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74" w:rsidRPr="00A96825" w:rsidRDefault="00915F74" w:rsidP="00915F74">
      <w:pPr>
        <w:autoSpaceDE w:val="0"/>
        <w:autoSpaceDN w:val="0"/>
        <w:adjustRightInd w:val="0"/>
        <w:rPr>
          <w:rFonts w:ascii="Arial" w:hAnsi="Arial"/>
          <w:sz w:val="24"/>
          <w:szCs w:val="21"/>
          <w:lang w:val="en-US"/>
        </w:rPr>
      </w:pPr>
    </w:p>
    <w:p w:rsidR="00A20EC4" w:rsidRPr="00E72DC1" w:rsidRDefault="000F4C34" w:rsidP="00ED065D">
      <w:pPr>
        <w:pStyle w:val="a7"/>
        <w:tabs>
          <w:tab w:val="clear" w:pos="8562"/>
          <w:tab w:val="left" w:pos="7009"/>
        </w:tabs>
        <w:rPr>
          <w:b w:val="0"/>
          <w:bCs/>
          <w:color w:val="auto"/>
          <w:sz w:val="46"/>
          <w:szCs w:val="46"/>
          <w:lang w:val="bg-BG"/>
        </w:rPr>
      </w:pPr>
      <w:r>
        <w:rPr>
          <w:b w:val="0"/>
          <w:bCs/>
          <w:color w:val="auto"/>
          <w:sz w:val="46"/>
          <w:szCs w:val="46"/>
          <w:lang w:val="bg-BG"/>
        </w:rPr>
        <w:tab/>
      </w:r>
    </w:p>
    <w:p w:rsidR="00152C9C" w:rsidRDefault="00152C9C" w:rsidP="00BD551D">
      <w:pPr>
        <w:pStyle w:val="a7"/>
        <w:rPr>
          <w:b w:val="0"/>
          <w:bCs/>
          <w:color w:val="auto"/>
          <w:sz w:val="32"/>
          <w:szCs w:val="32"/>
          <w:lang w:val="bg-BG"/>
        </w:rPr>
      </w:pPr>
    </w:p>
    <w:p w:rsidR="00BD551D" w:rsidRPr="00F15ED1" w:rsidRDefault="00BD551D" w:rsidP="00BD551D">
      <w:pPr>
        <w:pStyle w:val="a7"/>
        <w:rPr>
          <w:b w:val="0"/>
          <w:bCs/>
          <w:color w:val="FF0000"/>
          <w:sz w:val="32"/>
          <w:szCs w:val="32"/>
          <w:lang w:val="bg-BG"/>
        </w:rPr>
      </w:pPr>
      <w:r w:rsidRPr="00F15ED1">
        <w:rPr>
          <w:b w:val="0"/>
          <w:bCs/>
          <w:color w:val="auto"/>
          <w:sz w:val="32"/>
          <w:szCs w:val="32"/>
          <w:lang w:val="bg-BG"/>
        </w:rPr>
        <w:t xml:space="preserve">Финансов отчет </w:t>
      </w:r>
    </w:p>
    <w:p w:rsidR="00BD551D" w:rsidRPr="00F15ED1" w:rsidRDefault="00BD551D" w:rsidP="00BD551D">
      <w:pPr>
        <w:pStyle w:val="a7"/>
        <w:rPr>
          <w:rStyle w:val="ReportColour"/>
          <w:b w:val="0"/>
          <w:sz w:val="32"/>
          <w:szCs w:val="32"/>
          <w:lang w:val="bg-BG"/>
        </w:rPr>
      </w:pPr>
    </w:p>
    <w:p w:rsidR="00BD551D" w:rsidRPr="00F15ED1" w:rsidRDefault="00BD551D" w:rsidP="00BD551D">
      <w:pPr>
        <w:pStyle w:val="a7"/>
        <w:rPr>
          <w:b w:val="0"/>
          <w:bCs/>
          <w:color w:val="auto"/>
          <w:sz w:val="32"/>
          <w:szCs w:val="32"/>
          <w:lang w:val="bg-BG"/>
        </w:rPr>
      </w:pPr>
      <w:r>
        <w:rPr>
          <w:rStyle w:val="ReportColour"/>
          <w:b w:val="0"/>
          <w:sz w:val="32"/>
          <w:szCs w:val="32"/>
          <w:lang w:val="bg-BG"/>
        </w:rPr>
        <w:t>Асенова Крепост АД</w:t>
      </w:r>
    </w:p>
    <w:p w:rsidR="00BD551D" w:rsidRPr="00F15ED1" w:rsidRDefault="00BD551D" w:rsidP="00BD551D">
      <w:pPr>
        <w:pStyle w:val="a7"/>
        <w:rPr>
          <w:b w:val="0"/>
          <w:bCs/>
          <w:sz w:val="32"/>
          <w:szCs w:val="32"/>
          <w:lang w:val="bg-BG"/>
        </w:rPr>
      </w:pPr>
    </w:p>
    <w:p w:rsidR="00395AFA" w:rsidRPr="00E72DC1" w:rsidRDefault="00BD551D" w:rsidP="00BD551D">
      <w:pPr>
        <w:pStyle w:val="a7"/>
        <w:rPr>
          <w:b w:val="0"/>
          <w:bCs/>
          <w:color w:val="auto"/>
          <w:sz w:val="32"/>
          <w:szCs w:val="32"/>
          <w:lang w:val="bg-BG"/>
        </w:rPr>
      </w:pPr>
      <w:r w:rsidRPr="00F15ED1">
        <w:rPr>
          <w:b w:val="0"/>
          <w:color w:val="auto"/>
          <w:sz w:val="32"/>
          <w:szCs w:val="32"/>
          <w:lang w:val="bg-BG"/>
        </w:rPr>
        <w:t>3</w:t>
      </w:r>
      <w:r w:rsidR="00591E62">
        <w:rPr>
          <w:b w:val="0"/>
          <w:color w:val="auto"/>
          <w:sz w:val="32"/>
          <w:szCs w:val="32"/>
          <w:lang w:val="en-US"/>
        </w:rPr>
        <w:t>0</w:t>
      </w:r>
      <w:r w:rsidRPr="00F15ED1">
        <w:rPr>
          <w:b w:val="0"/>
          <w:color w:val="auto"/>
          <w:sz w:val="32"/>
          <w:szCs w:val="32"/>
          <w:lang w:val="bg-BG"/>
        </w:rPr>
        <w:t xml:space="preserve"> </w:t>
      </w:r>
      <w:r w:rsidR="004065D5">
        <w:rPr>
          <w:b w:val="0"/>
          <w:color w:val="auto"/>
          <w:sz w:val="32"/>
          <w:szCs w:val="32"/>
          <w:lang w:val="bg-BG"/>
        </w:rPr>
        <w:t>септември</w:t>
      </w:r>
      <w:r w:rsidRPr="00F15ED1">
        <w:rPr>
          <w:b w:val="0"/>
          <w:color w:val="auto"/>
          <w:sz w:val="32"/>
          <w:szCs w:val="32"/>
          <w:lang w:val="bg-BG"/>
        </w:rPr>
        <w:t xml:space="preserve"> </w:t>
      </w:r>
      <w:r>
        <w:rPr>
          <w:b w:val="0"/>
          <w:color w:val="auto"/>
          <w:sz w:val="32"/>
          <w:szCs w:val="32"/>
          <w:lang w:val="bg-BG"/>
        </w:rPr>
        <w:t>202</w:t>
      </w:r>
      <w:r w:rsidR="00D31481">
        <w:rPr>
          <w:b w:val="0"/>
          <w:color w:val="auto"/>
          <w:sz w:val="32"/>
          <w:szCs w:val="32"/>
          <w:lang w:val="bg-BG"/>
        </w:rPr>
        <w:t>4</w:t>
      </w:r>
      <w:r w:rsidRPr="00F15ED1">
        <w:rPr>
          <w:b w:val="0"/>
          <w:color w:val="auto"/>
          <w:sz w:val="32"/>
          <w:szCs w:val="32"/>
          <w:lang w:val="bg-BG"/>
        </w:rPr>
        <w:t xml:space="preserve"> г.</w:t>
      </w:r>
    </w:p>
    <w:p w:rsidR="00915F74" w:rsidRDefault="00915F74" w:rsidP="00915F74">
      <w:pPr>
        <w:autoSpaceDE w:val="0"/>
        <w:autoSpaceDN w:val="0"/>
        <w:adjustRightInd w:val="0"/>
        <w:rPr>
          <w:rFonts w:ascii="Arial" w:hAnsi="Arial"/>
          <w:szCs w:val="21"/>
        </w:rPr>
      </w:pPr>
    </w:p>
    <w:p w:rsidR="00BD551D" w:rsidRPr="00E72DC1" w:rsidRDefault="00BD551D"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915F74" w:rsidP="00915F74">
      <w:pPr>
        <w:autoSpaceDE w:val="0"/>
        <w:autoSpaceDN w:val="0"/>
        <w:adjustRightInd w:val="0"/>
        <w:rPr>
          <w:rFonts w:ascii="Arial" w:hAnsi="Arial"/>
          <w:szCs w:val="21"/>
        </w:rPr>
      </w:pPr>
    </w:p>
    <w:p w:rsidR="00915F74" w:rsidRPr="00E72DC1" w:rsidRDefault="00100C91" w:rsidP="00915F74">
      <w:pPr>
        <w:autoSpaceDE w:val="0"/>
        <w:autoSpaceDN w:val="0"/>
        <w:adjustRightInd w:val="0"/>
        <w:rPr>
          <w:rFonts w:ascii="Arial" w:hAnsi="Arial"/>
          <w:sz w:val="24"/>
          <w:szCs w:val="24"/>
        </w:rPr>
      </w:pPr>
      <w:r w:rsidRPr="00100C91">
        <w:rPr>
          <w:rFonts w:ascii="Arial" w:hAnsi="Arial"/>
          <w:noProof/>
          <w:szCs w:val="21"/>
          <w:lang w:eastAsia="en-GB"/>
        </w:rPr>
        <w:pict>
          <v:shape id="Freeform 9" o:spid="_x0000_s2050" style="position:absolute;margin-left:73.35pt;margin-top:605.15pt;width:186.5pt;height:66.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wrapcoords="-80 -225 -80 10112 17189 10562 -80 11685 -80 19775 20080 19775 20000 -225 -80 -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" path="m17418,11989r,-2031l40,9958r,-1251l40,7427r,-1196l40,4951r,-1196l40,2503r,-1279l40,,5740,r,2921l7090,2921,7090,r5760,l12850,2921r1311,l14161,r5779,l19940,5035r-2522,l17418,2921r-1430,l15988,5035r-5323,l10665,2921r-1390,l9275,5035r-5343,l3932,2921r-1509,l2423,6843r-20,l20000,6843r,13157l,20000,,11989r17418,e" fillcolor="aqua" strokeweight=".05pt">
            <v:fill r:id="rId8" o:title="" color2="aqua" type="pattern"/>
            <v:path arrowok="t" o:connecttype="custom" o:connectlocs="244288694,21603951;244288694,17944146;560991,17944146;560991,15689852;560991,13383302;560991,11228129;560991,8921622;560991,6766448;560991,4510371;560991,2205604;560991,0;80503935,0;80503935,5263599;99437769,5263599;99437769,0;180222141,0;180222141,5263599;198609076,5263599;198609076,0;279659909,0;279659909,9072955;244288694,9072955;244288694,5263599;224232879,5263599;224232879,9072955;149577367,9072955;149577367,5263599;130082542,5263599;130082542,9072955;55146594,9072955;55146594,5263599;33982771,5263599;33982771,12330973;33702216,12330973;280501455,12330973;280501455,36039626;0,36039626;0,21603951;244288694,21603951;244288694,21603951" o:connectangles="0,0,0,0,0,0,0,0,0,0,0,0,0,0,0,0,0,0,0,0,0,0,0,0,0,0,0,0,0,0,0,0,0,0,0,0,0,0,0,0"/>
            <w10:wrap type="tight" anchorx="page" anchory="page"/>
          </v:shape>
        </w:pict>
      </w:r>
    </w:p>
    <w:p w:rsidR="00915F74" w:rsidRPr="00E72DC1" w:rsidRDefault="00915F74" w:rsidP="00915F74">
      <w:pPr>
        <w:autoSpaceDE w:val="0"/>
        <w:autoSpaceDN w:val="0"/>
        <w:adjustRightInd w:val="0"/>
        <w:rPr>
          <w:rFonts w:ascii="Arial" w:hAnsi="Arial"/>
          <w:sz w:val="24"/>
          <w:szCs w:val="24"/>
        </w:rPr>
      </w:pPr>
    </w:p>
    <w:p w:rsidR="00915F74" w:rsidRPr="00E72DC1" w:rsidRDefault="00915F74" w:rsidP="00915F74">
      <w:pPr>
        <w:autoSpaceDE w:val="0"/>
        <w:autoSpaceDN w:val="0"/>
        <w:adjustRightInd w:val="0"/>
        <w:rPr>
          <w:rFonts w:ascii="Arial" w:hAnsi="Arial"/>
          <w:sz w:val="24"/>
          <w:szCs w:val="24"/>
        </w:rPr>
      </w:pPr>
    </w:p>
    <w:p w:rsidR="00915F74" w:rsidRPr="00E72DC1" w:rsidRDefault="00915F74" w:rsidP="00915F74">
      <w:pPr>
        <w:rPr>
          <w:rFonts w:ascii="Arial" w:hAnsi="Arial"/>
          <w:sz w:val="24"/>
          <w:szCs w:val="24"/>
        </w:rPr>
        <w:sectPr w:rsidR="00915F74" w:rsidRPr="00E72DC1" w:rsidSect="00282F81">
          <w:headerReference w:type="default" r:id="rId9"/>
          <w:footnotePr>
            <w:numStart w:val="3"/>
          </w:footnotePr>
          <w:pgSz w:w="11907" w:h="16840" w:code="9"/>
          <w:pgMar w:top="1729" w:right="1440" w:bottom="1440" w:left="1440" w:header="709" w:footer="709" w:gutter="0"/>
          <w:pgNumType w:start="0"/>
          <w:cols w:space="708"/>
        </w:sectPr>
      </w:pPr>
    </w:p>
    <w:p w:rsidR="00915F74" w:rsidRPr="00E72DC1" w:rsidRDefault="00915F74" w:rsidP="00915F74">
      <w:pPr>
        <w:autoSpaceDE w:val="0"/>
        <w:autoSpaceDN w:val="0"/>
        <w:adjustRightInd w:val="0"/>
        <w:rPr>
          <w:rFonts w:ascii="Arial" w:hAnsi="Arial"/>
          <w:szCs w:val="21"/>
        </w:rPr>
      </w:pPr>
    </w:p>
    <w:p w:rsidR="00395AFA" w:rsidRPr="00E72DC1" w:rsidRDefault="00395AFA" w:rsidP="00395AFA">
      <w:pPr>
        <w:pStyle w:val="34"/>
        <w:rPr>
          <w:rFonts w:ascii="Arial" w:hAnsi="Arial" w:cs="Arial"/>
          <w:sz w:val="32"/>
          <w:szCs w:val="32"/>
        </w:rPr>
      </w:pPr>
      <w:r w:rsidRPr="00E72DC1">
        <w:rPr>
          <w:rFonts w:ascii="Arial" w:hAnsi="Arial" w:cs="Arial"/>
          <w:sz w:val="32"/>
          <w:szCs w:val="32"/>
        </w:rPr>
        <w:t>Съдържание</w:t>
      </w:r>
    </w:p>
    <w:p w:rsidR="00395AFA" w:rsidRPr="00E72DC1" w:rsidRDefault="00395AFA" w:rsidP="00395AFA">
      <w:pPr>
        <w:autoSpaceDE w:val="0"/>
        <w:autoSpaceDN w:val="0"/>
        <w:adjustRightInd w:val="0"/>
        <w:rPr>
          <w:rFonts w:ascii="Arial" w:hAnsi="Arial"/>
          <w:b/>
          <w:bCs/>
          <w:sz w:val="24"/>
          <w:szCs w:val="22"/>
        </w:rPr>
      </w:pPr>
    </w:p>
    <w:p w:rsidR="00395AFA" w:rsidRPr="00E72DC1" w:rsidRDefault="00395AFA" w:rsidP="00395AFA">
      <w:pPr>
        <w:autoSpaceDE w:val="0"/>
        <w:autoSpaceDN w:val="0"/>
        <w:adjustRightInd w:val="0"/>
        <w:rPr>
          <w:rFonts w:ascii="Arial" w:hAnsi="Arial"/>
          <w:b/>
          <w:bCs/>
          <w:szCs w:val="22"/>
        </w:rPr>
      </w:pPr>
    </w:p>
    <w:p w:rsidR="00395AFA" w:rsidRPr="00E72DC1" w:rsidRDefault="00395AFA" w:rsidP="00395AFA">
      <w:pPr>
        <w:autoSpaceDE w:val="0"/>
        <w:autoSpaceDN w:val="0"/>
        <w:adjustRightInd w:val="0"/>
        <w:rPr>
          <w:rFonts w:ascii="Arial" w:hAnsi="Arial"/>
          <w:b/>
          <w:bCs/>
          <w:szCs w:val="22"/>
        </w:rPr>
      </w:pPr>
    </w:p>
    <w:p w:rsidR="00395AFA" w:rsidRPr="00E72DC1" w:rsidRDefault="00395AFA" w:rsidP="00395AFA">
      <w:pPr>
        <w:autoSpaceDE w:val="0"/>
        <w:autoSpaceDN w:val="0"/>
        <w:adjustRightInd w:val="0"/>
        <w:rPr>
          <w:rFonts w:ascii="Arial" w:hAnsi="Arial"/>
          <w:b/>
          <w:bCs/>
          <w:szCs w:val="22"/>
        </w:rPr>
      </w:pPr>
    </w:p>
    <w:p w:rsidR="00395AFA" w:rsidRPr="00E72DC1" w:rsidRDefault="00395AFA" w:rsidP="00395AFA">
      <w:pPr>
        <w:autoSpaceDE w:val="0"/>
        <w:autoSpaceDN w:val="0"/>
        <w:adjustRightInd w:val="0"/>
        <w:rPr>
          <w:rFonts w:ascii="Arial" w:hAnsi="Arial"/>
          <w:b/>
          <w:bCs/>
          <w:szCs w:val="22"/>
        </w:rPr>
      </w:pPr>
    </w:p>
    <w:p w:rsidR="00395AFA" w:rsidRPr="00E72DC1" w:rsidRDefault="00395AFA" w:rsidP="00395AFA">
      <w:pPr>
        <w:autoSpaceDE w:val="0"/>
        <w:autoSpaceDN w:val="0"/>
        <w:adjustRightInd w:val="0"/>
        <w:rPr>
          <w:rFonts w:ascii="Arial" w:hAnsi="Arial"/>
          <w:b/>
          <w:bCs/>
          <w:szCs w:val="22"/>
        </w:rPr>
      </w:pPr>
    </w:p>
    <w:p w:rsidR="00395AFA" w:rsidRPr="00E72DC1" w:rsidRDefault="00395AFA" w:rsidP="00395AFA">
      <w:pPr>
        <w:autoSpaceDE w:val="0"/>
        <w:autoSpaceDN w:val="0"/>
        <w:adjustRightInd w:val="0"/>
        <w:rPr>
          <w:rFonts w:ascii="Arial" w:hAnsi="Arial"/>
          <w:b/>
          <w:bCs/>
          <w:szCs w:val="22"/>
        </w:rPr>
      </w:pPr>
    </w:p>
    <w:p w:rsidR="00395AFA" w:rsidRPr="00E72DC1" w:rsidRDefault="00395AFA" w:rsidP="00395AFA">
      <w:pPr>
        <w:autoSpaceDE w:val="0"/>
        <w:autoSpaceDN w:val="0"/>
        <w:adjustRightInd w:val="0"/>
        <w:ind w:left="7200" w:firstLine="720"/>
        <w:rPr>
          <w:rFonts w:ascii="Arial" w:hAnsi="Arial"/>
          <w:b/>
          <w:bCs/>
          <w:szCs w:val="22"/>
        </w:rPr>
      </w:pPr>
    </w:p>
    <w:tbl>
      <w:tblPr>
        <w:tblW w:w="8822" w:type="dxa"/>
        <w:tblLook w:val="04A0"/>
      </w:tblPr>
      <w:tblGrid>
        <w:gridCol w:w="6821"/>
        <w:gridCol w:w="2001"/>
      </w:tblGrid>
      <w:tr w:rsidR="005130EC" w:rsidRPr="00E72DC1" w:rsidTr="00927A01">
        <w:tc>
          <w:tcPr>
            <w:tcW w:w="6821" w:type="dxa"/>
          </w:tcPr>
          <w:p w:rsidR="005130EC" w:rsidRPr="00E72DC1" w:rsidRDefault="005130EC" w:rsidP="00927A01">
            <w:pPr>
              <w:pStyle w:val="24"/>
              <w:jc w:val="right"/>
              <w:rPr>
                <w:rFonts w:ascii="Arial" w:hAnsi="Arial" w:cs="Arial"/>
                <w:sz w:val="20"/>
              </w:rPr>
            </w:pPr>
          </w:p>
        </w:tc>
        <w:tc>
          <w:tcPr>
            <w:tcW w:w="2001" w:type="dxa"/>
          </w:tcPr>
          <w:p w:rsidR="005130EC" w:rsidRPr="00E72DC1" w:rsidRDefault="005130EC" w:rsidP="00927A01">
            <w:pPr>
              <w:pStyle w:val="24"/>
              <w:jc w:val="right"/>
              <w:rPr>
                <w:rFonts w:ascii="Arial" w:hAnsi="Arial" w:cs="Arial"/>
                <w:b/>
                <w:sz w:val="20"/>
              </w:rPr>
            </w:pPr>
            <w:r w:rsidRPr="00E72DC1">
              <w:rPr>
                <w:rFonts w:ascii="Arial" w:hAnsi="Arial" w:cs="Arial"/>
                <w:b/>
                <w:sz w:val="20"/>
              </w:rPr>
              <w:t>Страница</w:t>
            </w:r>
          </w:p>
        </w:tc>
      </w:tr>
      <w:tr w:rsidR="005130EC" w:rsidRPr="00E72DC1" w:rsidTr="00927A01">
        <w:tc>
          <w:tcPr>
            <w:tcW w:w="6821" w:type="dxa"/>
          </w:tcPr>
          <w:p w:rsidR="005130EC" w:rsidRPr="00E72DC1" w:rsidRDefault="005130EC" w:rsidP="00927A01">
            <w:pPr>
              <w:pStyle w:val="24"/>
              <w:jc w:val="right"/>
              <w:rPr>
                <w:rFonts w:ascii="Arial" w:hAnsi="Arial" w:cs="Arial"/>
                <w:sz w:val="20"/>
              </w:rPr>
            </w:pPr>
          </w:p>
        </w:tc>
        <w:tc>
          <w:tcPr>
            <w:tcW w:w="2001" w:type="dxa"/>
          </w:tcPr>
          <w:p w:rsidR="005130EC" w:rsidRPr="00E72DC1" w:rsidRDefault="005130EC" w:rsidP="00927A01">
            <w:pPr>
              <w:pStyle w:val="24"/>
              <w:jc w:val="right"/>
              <w:rPr>
                <w:rFonts w:ascii="Arial" w:hAnsi="Arial" w:cs="Arial"/>
                <w:b/>
                <w:sz w:val="20"/>
              </w:rPr>
            </w:pPr>
          </w:p>
        </w:tc>
      </w:tr>
      <w:tr w:rsidR="005130EC" w:rsidRPr="00E72DC1" w:rsidTr="00927A01">
        <w:tc>
          <w:tcPr>
            <w:tcW w:w="6821" w:type="dxa"/>
          </w:tcPr>
          <w:p w:rsidR="005130EC" w:rsidRPr="00E72DC1" w:rsidRDefault="005130EC" w:rsidP="00927A01">
            <w:pPr>
              <w:autoSpaceDE w:val="0"/>
              <w:autoSpaceDN w:val="0"/>
              <w:adjustRightInd w:val="0"/>
              <w:spacing w:line="360" w:lineRule="auto"/>
              <w:rPr>
                <w:rFonts w:ascii="Arial" w:hAnsi="Arial"/>
                <w:b/>
                <w:bCs/>
                <w:sz w:val="20"/>
              </w:rPr>
            </w:pPr>
          </w:p>
        </w:tc>
        <w:tc>
          <w:tcPr>
            <w:tcW w:w="2001" w:type="dxa"/>
          </w:tcPr>
          <w:p w:rsidR="005130EC" w:rsidRPr="00E72DC1" w:rsidRDefault="005130EC" w:rsidP="00927A01">
            <w:pPr>
              <w:autoSpaceDE w:val="0"/>
              <w:autoSpaceDN w:val="0"/>
              <w:adjustRightInd w:val="0"/>
              <w:spacing w:line="360" w:lineRule="auto"/>
              <w:jc w:val="right"/>
              <w:rPr>
                <w:rFonts w:ascii="Arial" w:hAnsi="Arial"/>
                <w:b/>
                <w:bCs/>
                <w:sz w:val="20"/>
              </w:rPr>
            </w:pPr>
          </w:p>
        </w:tc>
      </w:tr>
      <w:tr w:rsidR="005130EC" w:rsidRPr="00E72DC1" w:rsidTr="00927A01">
        <w:tc>
          <w:tcPr>
            <w:tcW w:w="6821" w:type="dxa"/>
          </w:tcPr>
          <w:p w:rsidR="005130EC" w:rsidRPr="00E72DC1" w:rsidRDefault="005130EC" w:rsidP="00927A01">
            <w:pPr>
              <w:autoSpaceDE w:val="0"/>
              <w:autoSpaceDN w:val="0"/>
              <w:adjustRightInd w:val="0"/>
              <w:rPr>
                <w:rFonts w:ascii="Arial" w:hAnsi="Arial"/>
                <w:b/>
                <w:bCs/>
                <w:sz w:val="20"/>
              </w:rPr>
            </w:pPr>
            <w:r w:rsidRPr="00E72DC1">
              <w:rPr>
                <w:rFonts w:ascii="Arial" w:hAnsi="Arial"/>
                <w:b/>
                <w:bCs/>
                <w:sz w:val="20"/>
              </w:rPr>
              <w:t>Отчет за финансовото състояние</w:t>
            </w:r>
          </w:p>
        </w:tc>
        <w:tc>
          <w:tcPr>
            <w:tcW w:w="2001" w:type="dxa"/>
          </w:tcPr>
          <w:p w:rsidR="005130EC" w:rsidRPr="00E72DC1" w:rsidRDefault="005130EC" w:rsidP="00927A01">
            <w:pPr>
              <w:autoSpaceDE w:val="0"/>
              <w:autoSpaceDN w:val="0"/>
              <w:adjustRightInd w:val="0"/>
              <w:jc w:val="right"/>
              <w:rPr>
                <w:rFonts w:ascii="Arial" w:hAnsi="Arial"/>
                <w:b/>
                <w:bCs/>
                <w:sz w:val="20"/>
              </w:rPr>
            </w:pPr>
            <w:r w:rsidRPr="00E72DC1">
              <w:rPr>
                <w:rFonts w:ascii="Arial" w:hAnsi="Arial"/>
                <w:b/>
                <w:bCs/>
                <w:sz w:val="20"/>
              </w:rPr>
              <w:t>1</w:t>
            </w:r>
          </w:p>
        </w:tc>
      </w:tr>
      <w:tr w:rsidR="005130EC" w:rsidRPr="00E72DC1" w:rsidTr="00927A01">
        <w:tc>
          <w:tcPr>
            <w:tcW w:w="6821" w:type="dxa"/>
          </w:tcPr>
          <w:p w:rsidR="005130EC" w:rsidRPr="00E72DC1" w:rsidRDefault="005130EC" w:rsidP="00927A01">
            <w:pPr>
              <w:autoSpaceDE w:val="0"/>
              <w:autoSpaceDN w:val="0"/>
              <w:adjustRightInd w:val="0"/>
              <w:rPr>
                <w:rFonts w:ascii="Arial" w:hAnsi="Arial"/>
                <w:b/>
                <w:bCs/>
                <w:sz w:val="20"/>
              </w:rPr>
            </w:pPr>
            <w:r w:rsidRPr="00E72DC1">
              <w:rPr>
                <w:rFonts w:ascii="Arial" w:hAnsi="Arial"/>
                <w:b/>
                <w:bCs/>
                <w:sz w:val="20"/>
              </w:rPr>
              <w:t>Отчет за печалбата или загубата и другия всеобхватен доход</w:t>
            </w:r>
          </w:p>
        </w:tc>
        <w:tc>
          <w:tcPr>
            <w:tcW w:w="2001" w:type="dxa"/>
          </w:tcPr>
          <w:p w:rsidR="005130EC" w:rsidRPr="00E72DC1" w:rsidRDefault="005130EC" w:rsidP="00927A01">
            <w:pPr>
              <w:autoSpaceDE w:val="0"/>
              <w:autoSpaceDN w:val="0"/>
              <w:adjustRightInd w:val="0"/>
              <w:jc w:val="right"/>
              <w:rPr>
                <w:rFonts w:ascii="Arial" w:hAnsi="Arial"/>
                <w:b/>
                <w:bCs/>
                <w:sz w:val="20"/>
              </w:rPr>
            </w:pPr>
            <w:r w:rsidRPr="00E72DC1">
              <w:rPr>
                <w:rFonts w:ascii="Arial" w:hAnsi="Arial"/>
                <w:b/>
                <w:bCs/>
                <w:sz w:val="20"/>
              </w:rPr>
              <w:t>3</w:t>
            </w:r>
          </w:p>
        </w:tc>
      </w:tr>
      <w:tr w:rsidR="005130EC" w:rsidRPr="00E72DC1" w:rsidTr="00927A01">
        <w:tc>
          <w:tcPr>
            <w:tcW w:w="6821" w:type="dxa"/>
          </w:tcPr>
          <w:p w:rsidR="005130EC" w:rsidRPr="00E72DC1" w:rsidRDefault="005130EC" w:rsidP="00927A01">
            <w:pPr>
              <w:autoSpaceDE w:val="0"/>
              <w:autoSpaceDN w:val="0"/>
              <w:adjustRightInd w:val="0"/>
              <w:rPr>
                <w:rFonts w:ascii="Arial" w:hAnsi="Arial"/>
                <w:b/>
                <w:bCs/>
                <w:sz w:val="20"/>
              </w:rPr>
            </w:pPr>
            <w:r w:rsidRPr="00E72DC1">
              <w:rPr>
                <w:rFonts w:ascii="Arial" w:hAnsi="Arial"/>
                <w:b/>
                <w:bCs/>
                <w:sz w:val="20"/>
              </w:rPr>
              <w:t>Отчет за промените в собствения капитал</w:t>
            </w:r>
          </w:p>
        </w:tc>
        <w:tc>
          <w:tcPr>
            <w:tcW w:w="2001" w:type="dxa"/>
          </w:tcPr>
          <w:p w:rsidR="005130EC" w:rsidRPr="00E72DC1" w:rsidRDefault="005130EC" w:rsidP="00927A01">
            <w:pPr>
              <w:autoSpaceDE w:val="0"/>
              <w:autoSpaceDN w:val="0"/>
              <w:adjustRightInd w:val="0"/>
              <w:jc w:val="right"/>
              <w:rPr>
                <w:rFonts w:ascii="Arial" w:hAnsi="Arial"/>
                <w:b/>
                <w:bCs/>
                <w:sz w:val="20"/>
              </w:rPr>
            </w:pPr>
            <w:r w:rsidRPr="00E72DC1">
              <w:rPr>
                <w:rFonts w:ascii="Arial" w:hAnsi="Arial"/>
                <w:b/>
                <w:bCs/>
                <w:sz w:val="20"/>
              </w:rPr>
              <w:t>4</w:t>
            </w:r>
          </w:p>
        </w:tc>
      </w:tr>
      <w:tr w:rsidR="005130EC" w:rsidRPr="00E72DC1" w:rsidTr="00927A01">
        <w:tc>
          <w:tcPr>
            <w:tcW w:w="6821" w:type="dxa"/>
          </w:tcPr>
          <w:p w:rsidR="005130EC" w:rsidRPr="00E72DC1" w:rsidRDefault="005130EC" w:rsidP="00927A01">
            <w:pPr>
              <w:autoSpaceDE w:val="0"/>
              <w:autoSpaceDN w:val="0"/>
              <w:adjustRightInd w:val="0"/>
              <w:rPr>
                <w:rFonts w:ascii="Arial" w:hAnsi="Arial"/>
                <w:b/>
                <w:bCs/>
                <w:sz w:val="20"/>
              </w:rPr>
            </w:pPr>
            <w:r w:rsidRPr="00E72DC1">
              <w:rPr>
                <w:rFonts w:ascii="Arial" w:hAnsi="Arial"/>
                <w:b/>
                <w:bCs/>
                <w:sz w:val="20"/>
              </w:rPr>
              <w:t>Отчет за паричните потоци</w:t>
            </w:r>
          </w:p>
        </w:tc>
        <w:tc>
          <w:tcPr>
            <w:tcW w:w="2001" w:type="dxa"/>
          </w:tcPr>
          <w:p w:rsidR="005130EC" w:rsidRPr="00E72DC1" w:rsidRDefault="005130EC" w:rsidP="00927A01">
            <w:pPr>
              <w:autoSpaceDE w:val="0"/>
              <w:autoSpaceDN w:val="0"/>
              <w:adjustRightInd w:val="0"/>
              <w:jc w:val="right"/>
              <w:rPr>
                <w:rFonts w:ascii="Arial" w:hAnsi="Arial"/>
                <w:b/>
                <w:bCs/>
                <w:sz w:val="20"/>
              </w:rPr>
            </w:pPr>
            <w:r w:rsidRPr="00E72DC1">
              <w:rPr>
                <w:rFonts w:ascii="Arial" w:hAnsi="Arial"/>
                <w:b/>
                <w:bCs/>
                <w:sz w:val="20"/>
              </w:rPr>
              <w:t>6</w:t>
            </w:r>
          </w:p>
        </w:tc>
      </w:tr>
      <w:tr w:rsidR="005130EC" w:rsidRPr="00E72DC1" w:rsidTr="00927A01">
        <w:tc>
          <w:tcPr>
            <w:tcW w:w="6821" w:type="dxa"/>
          </w:tcPr>
          <w:p w:rsidR="005130EC" w:rsidRPr="00E72DC1" w:rsidRDefault="005130EC" w:rsidP="00927A01">
            <w:pPr>
              <w:autoSpaceDE w:val="0"/>
              <w:autoSpaceDN w:val="0"/>
              <w:adjustRightInd w:val="0"/>
              <w:rPr>
                <w:rFonts w:ascii="Arial" w:hAnsi="Arial"/>
                <w:b/>
                <w:bCs/>
                <w:sz w:val="20"/>
              </w:rPr>
            </w:pPr>
            <w:r w:rsidRPr="00E72DC1">
              <w:rPr>
                <w:rFonts w:ascii="Arial" w:hAnsi="Arial"/>
                <w:b/>
                <w:bCs/>
                <w:sz w:val="20"/>
              </w:rPr>
              <w:t>Пояснения към финансовия отчет</w:t>
            </w:r>
          </w:p>
        </w:tc>
        <w:tc>
          <w:tcPr>
            <w:tcW w:w="2001" w:type="dxa"/>
          </w:tcPr>
          <w:p w:rsidR="005130EC" w:rsidRPr="00E72DC1" w:rsidRDefault="005130EC" w:rsidP="00927A01">
            <w:pPr>
              <w:autoSpaceDE w:val="0"/>
              <w:autoSpaceDN w:val="0"/>
              <w:adjustRightInd w:val="0"/>
              <w:jc w:val="right"/>
              <w:rPr>
                <w:rFonts w:ascii="Arial" w:hAnsi="Arial"/>
                <w:b/>
                <w:bCs/>
                <w:sz w:val="20"/>
              </w:rPr>
            </w:pPr>
            <w:r w:rsidRPr="00E72DC1">
              <w:rPr>
                <w:rFonts w:ascii="Arial" w:hAnsi="Arial"/>
                <w:b/>
                <w:bCs/>
                <w:sz w:val="20"/>
              </w:rPr>
              <w:t>7</w:t>
            </w:r>
          </w:p>
        </w:tc>
      </w:tr>
      <w:tr w:rsidR="005130EC" w:rsidRPr="00E72DC1" w:rsidTr="00927A01">
        <w:tc>
          <w:tcPr>
            <w:tcW w:w="6821" w:type="dxa"/>
          </w:tcPr>
          <w:p w:rsidR="005130EC" w:rsidRPr="00E72DC1" w:rsidRDefault="005130EC" w:rsidP="00927A01">
            <w:pPr>
              <w:autoSpaceDE w:val="0"/>
              <w:autoSpaceDN w:val="0"/>
              <w:adjustRightInd w:val="0"/>
              <w:rPr>
                <w:rFonts w:ascii="Arial" w:hAnsi="Arial"/>
                <w:b/>
                <w:bCs/>
                <w:sz w:val="20"/>
              </w:rPr>
            </w:pPr>
          </w:p>
        </w:tc>
        <w:tc>
          <w:tcPr>
            <w:tcW w:w="2001" w:type="dxa"/>
          </w:tcPr>
          <w:p w:rsidR="005130EC" w:rsidRPr="00E72DC1" w:rsidRDefault="005130EC" w:rsidP="00927A01">
            <w:pPr>
              <w:autoSpaceDE w:val="0"/>
              <w:autoSpaceDN w:val="0"/>
              <w:adjustRightInd w:val="0"/>
              <w:jc w:val="right"/>
              <w:rPr>
                <w:rFonts w:ascii="Arial" w:hAnsi="Arial"/>
                <w:b/>
                <w:bCs/>
                <w:sz w:val="20"/>
              </w:rPr>
            </w:pPr>
            <w:r>
              <w:rPr>
                <w:rFonts w:ascii="Arial" w:hAnsi="Arial"/>
                <w:b/>
                <w:bCs/>
                <w:sz w:val="20"/>
              </w:rPr>
              <w:t>-</w:t>
            </w:r>
          </w:p>
        </w:tc>
      </w:tr>
      <w:tr w:rsidR="005130EC" w:rsidRPr="00E72DC1" w:rsidTr="00927A01">
        <w:tc>
          <w:tcPr>
            <w:tcW w:w="6821" w:type="dxa"/>
          </w:tcPr>
          <w:p w:rsidR="005130EC" w:rsidRPr="00532790" w:rsidRDefault="005130EC" w:rsidP="00927A01">
            <w:pPr>
              <w:autoSpaceDE w:val="0"/>
              <w:autoSpaceDN w:val="0"/>
              <w:adjustRightInd w:val="0"/>
              <w:rPr>
                <w:rFonts w:ascii="Arial" w:hAnsi="Arial"/>
                <w:b/>
                <w:bCs/>
                <w:sz w:val="20"/>
              </w:rPr>
            </w:pPr>
          </w:p>
        </w:tc>
        <w:tc>
          <w:tcPr>
            <w:tcW w:w="2001" w:type="dxa"/>
          </w:tcPr>
          <w:p w:rsidR="005130EC" w:rsidRPr="00E72DC1" w:rsidRDefault="005130EC" w:rsidP="00927A01">
            <w:pPr>
              <w:autoSpaceDE w:val="0"/>
              <w:autoSpaceDN w:val="0"/>
              <w:adjustRightInd w:val="0"/>
              <w:jc w:val="right"/>
              <w:rPr>
                <w:rFonts w:ascii="Arial" w:hAnsi="Arial"/>
                <w:b/>
                <w:bCs/>
                <w:sz w:val="20"/>
              </w:rPr>
            </w:pPr>
          </w:p>
        </w:tc>
      </w:tr>
      <w:tr w:rsidR="005130EC" w:rsidRPr="00E72DC1" w:rsidTr="00927A01">
        <w:tc>
          <w:tcPr>
            <w:tcW w:w="6821" w:type="dxa"/>
          </w:tcPr>
          <w:p w:rsidR="005130EC" w:rsidRDefault="005130EC" w:rsidP="00927A01">
            <w:pPr>
              <w:autoSpaceDE w:val="0"/>
              <w:autoSpaceDN w:val="0"/>
              <w:adjustRightInd w:val="0"/>
              <w:rPr>
                <w:rFonts w:ascii="Arial" w:hAnsi="Arial"/>
                <w:b/>
                <w:bCs/>
                <w:sz w:val="20"/>
              </w:rPr>
            </w:pPr>
          </w:p>
        </w:tc>
        <w:tc>
          <w:tcPr>
            <w:tcW w:w="2001" w:type="dxa"/>
          </w:tcPr>
          <w:p w:rsidR="005130EC" w:rsidRPr="00E72DC1" w:rsidRDefault="005130EC" w:rsidP="00927A01">
            <w:pPr>
              <w:autoSpaceDE w:val="0"/>
              <w:autoSpaceDN w:val="0"/>
              <w:adjustRightInd w:val="0"/>
              <w:jc w:val="right"/>
              <w:rPr>
                <w:rFonts w:ascii="Arial" w:hAnsi="Arial"/>
                <w:b/>
                <w:bCs/>
                <w:sz w:val="20"/>
              </w:rPr>
            </w:pPr>
          </w:p>
        </w:tc>
      </w:tr>
      <w:tr w:rsidR="005130EC" w:rsidRPr="00E72DC1" w:rsidTr="00927A01">
        <w:tc>
          <w:tcPr>
            <w:tcW w:w="6821" w:type="dxa"/>
          </w:tcPr>
          <w:p w:rsidR="005130EC" w:rsidRDefault="005130EC" w:rsidP="00927A01">
            <w:pPr>
              <w:autoSpaceDE w:val="0"/>
              <w:autoSpaceDN w:val="0"/>
              <w:adjustRightInd w:val="0"/>
              <w:rPr>
                <w:rFonts w:ascii="Arial" w:hAnsi="Arial"/>
                <w:b/>
                <w:bCs/>
                <w:sz w:val="20"/>
              </w:rPr>
            </w:pPr>
          </w:p>
        </w:tc>
        <w:tc>
          <w:tcPr>
            <w:tcW w:w="2001" w:type="dxa"/>
          </w:tcPr>
          <w:p w:rsidR="005130EC" w:rsidRPr="00E72DC1" w:rsidRDefault="005130EC" w:rsidP="00927A01">
            <w:pPr>
              <w:autoSpaceDE w:val="0"/>
              <w:autoSpaceDN w:val="0"/>
              <w:adjustRightInd w:val="0"/>
              <w:jc w:val="right"/>
              <w:rPr>
                <w:rFonts w:ascii="Arial" w:hAnsi="Arial"/>
                <w:b/>
                <w:bCs/>
                <w:sz w:val="20"/>
              </w:rPr>
            </w:pPr>
          </w:p>
        </w:tc>
      </w:tr>
      <w:tr w:rsidR="005130EC" w:rsidRPr="00E72DC1" w:rsidTr="00927A01">
        <w:tc>
          <w:tcPr>
            <w:tcW w:w="6821" w:type="dxa"/>
          </w:tcPr>
          <w:p w:rsidR="005130EC" w:rsidRPr="00E72DC1" w:rsidRDefault="005130EC" w:rsidP="00927A01">
            <w:pPr>
              <w:autoSpaceDE w:val="0"/>
              <w:autoSpaceDN w:val="0"/>
              <w:adjustRightInd w:val="0"/>
              <w:rPr>
                <w:rFonts w:ascii="Arial" w:hAnsi="Arial"/>
                <w:b/>
                <w:bCs/>
                <w:sz w:val="20"/>
              </w:rPr>
            </w:pPr>
          </w:p>
        </w:tc>
        <w:tc>
          <w:tcPr>
            <w:tcW w:w="2001" w:type="dxa"/>
          </w:tcPr>
          <w:p w:rsidR="005130EC" w:rsidRPr="00E72DC1" w:rsidRDefault="005130EC" w:rsidP="00927A01">
            <w:pPr>
              <w:autoSpaceDE w:val="0"/>
              <w:autoSpaceDN w:val="0"/>
              <w:adjustRightInd w:val="0"/>
              <w:jc w:val="right"/>
              <w:rPr>
                <w:rFonts w:ascii="Arial" w:hAnsi="Arial"/>
                <w:b/>
                <w:bCs/>
                <w:sz w:val="20"/>
              </w:rPr>
            </w:pPr>
          </w:p>
        </w:tc>
      </w:tr>
      <w:tr w:rsidR="005130EC" w:rsidRPr="00E72DC1" w:rsidTr="00927A01">
        <w:tc>
          <w:tcPr>
            <w:tcW w:w="6821" w:type="dxa"/>
          </w:tcPr>
          <w:p w:rsidR="005130EC" w:rsidRPr="00532790" w:rsidRDefault="005130EC" w:rsidP="00927A01">
            <w:pPr>
              <w:autoSpaceDE w:val="0"/>
              <w:autoSpaceDN w:val="0"/>
              <w:adjustRightInd w:val="0"/>
              <w:rPr>
                <w:rFonts w:ascii="Arial" w:hAnsi="Arial"/>
                <w:b/>
                <w:bCs/>
                <w:sz w:val="20"/>
              </w:rPr>
            </w:pPr>
          </w:p>
        </w:tc>
        <w:tc>
          <w:tcPr>
            <w:tcW w:w="2001" w:type="dxa"/>
          </w:tcPr>
          <w:p w:rsidR="005130EC" w:rsidRPr="00E72DC1" w:rsidRDefault="005130EC" w:rsidP="00927A01">
            <w:pPr>
              <w:autoSpaceDE w:val="0"/>
              <w:autoSpaceDN w:val="0"/>
              <w:adjustRightInd w:val="0"/>
              <w:jc w:val="right"/>
              <w:rPr>
                <w:rFonts w:ascii="Arial" w:hAnsi="Arial"/>
                <w:b/>
                <w:bCs/>
                <w:sz w:val="20"/>
              </w:rPr>
            </w:pPr>
          </w:p>
        </w:tc>
      </w:tr>
    </w:tbl>
    <w:p w:rsidR="00395AFA" w:rsidRPr="00B95BF4" w:rsidRDefault="00395AFA" w:rsidP="00CA6ED4">
      <w:pPr>
        <w:rPr>
          <w:rFonts w:ascii="Arial" w:hAnsi="Arial"/>
          <w:sz w:val="40"/>
          <w:lang w:val="en-GB"/>
        </w:rPr>
        <w:sectPr w:rsidR="00395AFA" w:rsidRPr="00B95BF4" w:rsidSect="00282F81">
          <w:headerReference w:type="default" r:id="rId10"/>
          <w:footerReference w:type="default" r:id="rId11"/>
          <w:pgSz w:w="11906" w:h="16838" w:code="9"/>
          <w:pgMar w:top="1728" w:right="1440" w:bottom="1440" w:left="1440" w:header="709" w:footer="567" w:gutter="0"/>
          <w:cols w:space="708"/>
          <w:docGrid w:linePitch="360"/>
        </w:sectPr>
      </w:pPr>
    </w:p>
    <w:p w:rsidR="00AC14A7" w:rsidRPr="00342FCA" w:rsidRDefault="00CA6ED4" w:rsidP="00ED065D">
      <w:pPr>
        <w:pStyle w:val="1"/>
        <w:spacing w:line="240" w:lineRule="auto"/>
        <w:jc w:val="both"/>
        <w:rPr>
          <w:rFonts w:ascii="Arial" w:hAnsi="Arial" w:cs="Arial"/>
          <w:color w:val="auto"/>
          <w:sz w:val="20"/>
          <w:szCs w:val="20"/>
        </w:rPr>
      </w:pPr>
      <w:r w:rsidRPr="00ED065D">
        <w:rPr>
          <w:rFonts w:ascii="Arial" w:hAnsi="Arial"/>
          <w:color w:val="auto"/>
          <w:sz w:val="32"/>
          <w:szCs w:val="32"/>
        </w:rPr>
        <w:lastRenderedPageBreak/>
        <w:t>Отчет за финансовото състояние</w:t>
      </w:r>
    </w:p>
    <w:p w:rsidR="00E8013D" w:rsidRPr="00E72DC1" w:rsidRDefault="00E8013D" w:rsidP="004B165B"/>
    <w:tbl>
      <w:tblPr>
        <w:tblW w:w="9315" w:type="dxa"/>
        <w:tblInd w:w="108" w:type="dxa"/>
        <w:tblLook w:val="00A0"/>
      </w:tblPr>
      <w:tblGrid>
        <w:gridCol w:w="4820"/>
        <w:gridCol w:w="1321"/>
        <w:gridCol w:w="1587"/>
        <w:gridCol w:w="1587"/>
      </w:tblGrid>
      <w:tr w:rsidR="000C4B0F" w:rsidRPr="00E72DC1" w:rsidTr="008B05BE">
        <w:tc>
          <w:tcPr>
            <w:tcW w:w="4820" w:type="dxa"/>
            <w:tcBorders>
              <w:top w:val="nil"/>
              <w:left w:val="nil"/>
              <w:bottom w:val="nil"/>
              <w:right w:val="nil"/>
            </w:tcBorders>
            <w:shd w:val="clear" w:color="000000" w:fill="FFFFFF"/>
            <w:noWrap/>
            <w:hideMark/>
          </w:tcPr>
          <w:p w:rsidR="000C4B0F" w:rsidRPr="00E72DC1" w:rsidRDefault="000C4B0F">
            <w:pPr>
              <w:rPr>
                <w:rFonts w:ascii="Arial" w:hAnsi="Arial"/>
                <w:b/>
                <w:bCs/>
                <w:color w:val="000000"/>
                <w:sz w:val="20"/>
                <w:lang w:eastAsia="en-GB"/>
              </w:rPr>
            </w:pPr>
            <w:r w:rsidRPr="00E72DC1">
              <w:rPr>
                <w:rFonts w:ascii="Arial" w:hAnsi="Arial"/>
                <w:b/>
                <w:bCs/>
                <w:color w:val="000000"/>
                <w:sz w:val="20"/>
              </w:rPr>
              <w:t>Активи</w:t>
            </w:r>
          </w:p>
        </w:tc>
        <w:tc>
          <w:tcPr>
            <w:tcW w:w="1321" w:type="dxa"/>
            <w:tcBorders>
              <w:top w:val="nil"/>
              <w:left w:val="nil"/>
              <w:bottom w:val="nil"/>
              <w:right w:val="nil"/>
            </w:tcBorders>
            <w:shd w:val="clear" w:color="000000" w:fill="FFFFFF"/>
            <w:noWrap/>
            <w:hideMark/>
          </w:tcPr>
          <w:p w:rsidR="000C4B0F" w:rsidRPr="00E72DC1" w:rsidRDefault="000C4B0F">
            <w:pPr>
              <w:rPr>
                <w:rFonts w:ascii="Arial" w:hAnsi="Arial"/>
                <w:b/>
                <w:bCs/>
                <w:color w:val="000000"/>
                <w:sz w:val="20"/>
              </w:rPr>
            </w:pPr>
            <w:r w:rsidRPr="00E72DC1">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rsidR="007408FA" w:rsidRPr="00E72DC1" w:rsidRDefault="00D9017C" w:rsidP="007408FA">
            <w:pPr>
              <w:jc w:val="right"/>
              <w:rPr>
                <w:rFonts w:ascii="Arial" w:hAnsi="Arial"/>
                <w:b/>
                <w:bCs/>
                <w:color w:val="000000"/>
                <w:sz w:val="20"/>
              </w:rPr>
            </w:pPr>
            <w:r w:rsidRPr="00E72DC1">
              <w:rPr>
                <w:rFonts w:ascii="Arial" w:hAnsi="Arial"/>
                <w:b/>
                <w:bCs/>
                <w:color w:val="000000"/>
                <w:sz w:val="20"/>
              </w:rPr>
              <w:t xml:space="preserve"> </w:t>
            </w:r>
            <w:r w:rsidR="000C4B0F" w:rsidRPr="00E72DC1">
              <w:rPr>
                <w:rFonts w:ascii="Arial" w:hAnsi="Arial"/>
                <w:b/>
                <w:bCs/>
                <w:color w:val="000000"/>
                <w:sz w:val="20"/>
              </w:rPr>
              <w:t>3</w:t>
            </w:r>
            <w:r w:rsidR="009615AD">
              <w:rPr>
                <w:rFonts w:ascii="Arial" w:hAnsi="Arial"/>
                <w:b/>
                <w:bCs/>
                <w:color w:val="000000"/>
                <w:sz w:val="20"/>
              </w:rPr>
              <w:t>0</w:t>
            </w:r>
            <w:r w:rsidR="000C4B0F" w:rsidRPr="00E72DC1">
              <w:rPr>
                <w:rFonts w:ascii="Arial" w:hAnsi="Arial"/>
                <w:b/>
                <w:bCs/>
                <w:color w:val="000000"/>
                <w:sz w:val="20"/>
              </w:rPr>
              <w:t xml:space="preserve"> </w:t>
            </w:r>
            <w:r w:rsidR="004065D5">
              <w:rPr>
                <w:rFonts w:ascii="Arial" w:hAnsi="Arial"/>
                <w:b/>
                <w:bCs/>
                <w:color w:val="000000"/>
                <w:sz w:val="18"/>
                <w:szCs w:val="18"/>
              </w:rPr>
              <w:t>септември</w:t>
            </w:r>
          </w:p>
          <w:p w:rsidR="000C4B0F" w:rsidRPr="00E72DC1" w:rsidRDefault="000C4B0F" w:rsidP="00D31481">
            <w:pPr>
              <w:jc w:val="right"/>
              <w:rPr>
                <w:rFonts w:ascii="Arial" w:hAnsi="Arial"/>
                <w:b/>
                <w:bCs/>
                <w:color w:val="000000"/>
                <w:sz w:val="20"/>
              </w:rPr>
            </w:pPr>
            <w:r w:rsidRPr="00E72DC1">
              <w:rPr>
                <w:rFonts w:ascii="Arial" w:hAnsi="Arial"/>
                <w:b/>
                <w:bCs/>
                <w:color w:val="000000"/>
                <w:sz w:val="20"/>
              </w:rPr>
              <w:t>20</w:t>
            </w:r>
            <w:r w:rsidR="007408FA" w:rsidRPr="00E72DC1">
              <w:rPr>
                <w:rFonts w:ascii="Arial" w:hAnsi="Arial"/>
                <w:b/>
                <w:bCs/>
                <w:color w:val="000000"/>
                <w:sz w:val="20"/>
              </w:rPr>
              <w:t>2</w:t>
            </w:r>
            <w:r w:rsidR="00D31481">
              <w:rPr>
                <w:rFonts w:ascii="Arial" w:hAnsi="Arial"/>
                <w:b/>
                <w:bCs/>
                <w:color w:val="000000"/>
                <w:sz w:val="20"/>
              </w:rPr>
              <w:t>4</w:t>
            </w:r>
          </w:p>
        </w:tc>
        <w:tc>
          <w:tcPr>
            <w:tcW w:w="1587" w:type="dxa"/>
            <w:tcBorders>
              <w:top w:val="nil"/>
              <w:left w:val="nil"/>
              <w:bottom w:val="nil"/>
              <w:right w:val="nil"/>
            </w:tcBorders>
            <w:shd w:val="clear" w:color="000000" w:fill="FFFFFF"/>
            <w:vAlign w:val="bottom"/>
            <w:hideMark/>
          </w:tcPr>
          <w:p w:rsidR="000C4B0F" w:rsidRPr="00E72DC1" w:rsidRDefault="000C4B0F" w:rsidP="00F84ED0">
            <w:pPr>
              <w:jc w:val="right"/>
              <w:rPr>
                <w:rFonts w:ascii="Arial" w:hAnsi="Arial"/>
                <w:b/>
                <w:bCs/>
                <w:color w:val="000000"/>
                <w:sz w:val="20"/>
              </w:rPr>
            </w:pPr>
            <w:r w:rsidRPr="00E72DC1">
              <w:rPr>
                <w:rFonts w:ascii="Arial" w:hAnsi="Arial"/>
                <w:b/>
                <w:bCs/>
                <w:color w:val="000000"/>
                <w:sz w:val="20"/>
              </w:rPr>
              <w:t xml:space="preserve">31 </w:t>
            </w:r>
            <w:r w:rsidR="00A5746B" w:rsidRPr="00E72DC1">
              <w:rPr>
                <w:rFonts w:ascii="Arial" w:hAnsi="Arial"/>
                <w:b/>
                <w:bCs/>
                <w:color w:val="000000"/>
                <w:sz w:val="20"/>
              </w:rPr>
              <w:t>декември</w:t>
            </w:r>
            <w:r w:rsidR="0041545C">
              <w:rPr>
                <w:rFonts w:ascii="Arial" w:hAnsi="Arial"/>
                <w:b/>
                <w:bCs/>
                <w:color w:val="000000"/>
                <w:sz w:val="20"/>
              </w:rPr>
              <w:t xml:space="preserve"> </w:t>
            </w:r>
            <w:r w:rsidRPr="00E72DC1">
              <w:rPr>
                <w:rFonts w:ascii="Arial" w:hAnsi="Arial"/>
                <w:b/>
                <w:bCs/>
                <w:color w:val="000000"/>
                <w:sz w:val="20"/>
              </w:rPr>
              <w:t>20</w:t>
            </w:r>
            <w:r w:rsidR="005C43A8">
              <w:rPr>
                <w:rFonts w:ascii="Arial" w:hAnsi="Arial"/>
                <w:b/>
                <w:bCs/>
                <w:color w:val="000000"/>
                <w:sz w:val="20"/>
              </w:rPr>
              <w:t>2</w:t>
            </w:r>
            <w:r w:rsidR="00D31481">
              <w:rPr>
                <w:rFonts w:ascii="Arial" w:hAnsi="Arial"/>
                <w:b/>
                <w:bCs/>
                <w:color w:val="000000"/>
                <w:sz w:val="20"/>
              </w:rPr>
              <w:t>3</w:t>
            </w:r>
          </w:p>
        </w:tc>
      </w:tr>
      <w:tr w:rsidR="000C4B0F" w:rsidRPr="00E72DC1" w:rsidTr="008B05BE">
        <w:tc>
          <w:tcPr>
            <w:tcW w:w="4820" w:type="dxa"/>
            <w:tcBorders>
              <w:top w:val="nil"/>
              <w:left w:val="nil"/>
              <w:bottom w:val="nil"/>
              <w:right w:val="nil"/>
            </w:tcBorders>
            <w:shd w:val="clear" w:color="000000" w:fill="FFFFFF"/>
            <w:noWrap/>
            <w:vAlign w:val="bottom"/>
            <w:hideMark/>
          </w:tcPr>
          <w:p w:rsidR="000C4B0F" w:rsidRPr="00E72DC1" w:rsidRDefault="000C4B0F">
            <w:pPr>
              <w:rPr>
                <w:rFonts w:ascii="Arial" w:hAnsi="Arial"/>
                <w:b/>
                <w:bCs/>
                <w:color w:val="000000"/>
                <w:sz w:val="20"/>
              </w:rPr>
            </w:pPr>
            <w:r w:rsidRPr="00E72DC1">
              <w:rPr>
                <w:rFonts w:ascii="Arial" w:hAnsi="Arial"/>
                <w:b/>
                <w:bCs/>
                <w:color w:val="000000"/>
                <w:sz w:val="20"/>
              </w:rPr>
              <w:t> </w:t>
            </w:r>
          </w:p>
        </w:tc>
        <w:tc>
          <w:tcPr>
            <w:tcW w:w="1321" w:type="dxa"/>
            <w:tcBorders>
              <w:top w:val="nil"/>
              <w:left w:val="nil"/>
              <w:bottom w:val="nil"/>
              <w:right w:val="nil"/>
            </w:tcBorders>
            <w:shd w:val="clear" w:color="000000" w:fill="FFFFFF"/>
            <w:noWrap/>
            <w:vAlign w:val="bottom"/>
            <w:hideMark/>
          </w:tcPr>
          <w:p w:rsidR="000C4B0F" w:rsidRPr="00E72DC1" w:rsidRDefault="000C4B0F">
            <w:pPr>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rsidR="000C4B0F" w:rsidRPr="00E72DC1" w:rsidRDefault="000C4B0F">
            <w:pPr>
              <w:jc w:val="right"/>
              <w:rPr>
                <w:rFonts w:ascii="Arial" w:hAnsi="Arial"/>
                <w:b/>
                <w:bCs/>
                <w:color w:val="000000"/>
                <w:sz w:val="20"/>
              </w:rPr>
            </w:pPr>
            <w:r w:rsidRPr="00E72DC1">
              <w:rPr>
                <w:rFonts w:ascii="Arial" w:hAnsi="Arial"/>
                <w:b/>
                <w:bCs/>
                <w:color w:val="000000"/>
                <w:sz w:val="20"/>
              </w:rPr>
              <w:t>хил. лв.</w:t>
            </w:r>
          </w:p>
        </w:tc>
        <w:tc>
          <w:tcPr>
            <w:tcW w:w="1587" w:type="dxa"/>
            <w:tcBorders>
              <w:top w:val="nil"/>
              <w:left w:val="nil"/>
              <w:bottom w:val="nil"/>
              <w:right w:val="nil"/>
            </w:tcBorders>
            <w:shd w:val="clear" w:color="000000" w:fill="FFFFFF"/>
            <w:vAlign w:val="bottom"/>
            <w:hideMark/>
          </w:tcPr>
          <w:p w:rsidR="000C4B0F" w:rsidRPr="00E72DC1" w:rsidRDefault="000C4B0F">
            <w:pPr>
              <w:jc w:val="right"/>
              <w:rPr>
                <w:rFonts w:ascii="Arial" w:hAnsi="Arial"/>
                <w:b/>
                <w:bCs/>
                <w:color w:val="000000"/>
                <w:sz w:val="20"/>
              </w:rPr>
            </w:pPr>
            <w:r w:rsidRPr="00E72DC1">
              <w:rPr>
                <w:rFonts w:ascii="Arial" w:hAnsi="Arial"/>
                <w:b/>
                <w:bCs/>
                <w:color w:val="000000"/>
                <w:sz w:val="20"/>
              </w:rPr>
              <w:t>хил. лв.</w:t>
            </w:r>
          </w:p>
        </w:tc>
      </w:tr>
      <w:tr w:rsidR="000C4B0F" w:rsidRPr="00E72DC1" w:rsidTr="008B05BE">
        <w:tc>
          <w:tcPr>
            <w:tcW w:w="4820" w:type="dxa"/>
            <w:tcBorders>
              <w:top w:val="nil"/>
              <w:left w:val="nil"/>
              <w:bottom w:val="nil"/>
              <w:right w:val="nil"/>
            </w:tcBorders>
            <w:shd w:val="clear" w:color="000000" w:fill="FFFFFF"/>
            <w:noWrap/>
            <w:vAlign w:val="bottom"/>
            <w:hideMark/>
          </w:tcPr>
          <w:p w:rsidR="000C4B0F" w:rsidRPr="00E72DC1" w:rsidRDefault="000C4B0F">
            <w:pPr>
              <w:rPr>
                <w:rFonts w:ascii="Arial" w:hAnsi="Arial"/>
                <w:b/>
                <w:bCs/>
                <w:color w:val="000000"/>
                <w:sz w:val="20"/>
              </w:rPr>
            </w:pPr>
            <w:r w:rsidRPr="00E72DC1">
              <w:rPr>
                <w:rFonts w:ascii="Arial" w:hAnsi="Arial"/>
                <w:b/>
                <w:bCs/>
                <w:color w:val="000000"/>
                <w:sz w:val="20"/>
              </w:rPr>
              <w:t> </w:t>
            </w:r>
          </w:p>
        </w:tc>
        <w:tc>
          <w:tcPr>
            <w:tcW w:w="1321" w:type="dxa"/>
            <w:tcBorders>
              <w:top w:val="nil"/>
              <w:left w:val="nil"/>
              <w:bottom w:val="nil"/>
              <w:right w:val="nil"/>
            </w:tcBorders>
            <w:shd w:val="clear" w:color="000000" w:fill="FFFFFF"/>
            <w:noWrap/>
            <w:vAlign w:val="bottom"/>
            <w:hideMark/>
          </w:tcPr>
          <w:p w:rsidR="000C4B0F" w:rsidRPr="00E72DC1" w:rsidRDefault="000C4B0F">
            <w:pPr>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rsidR="000C4B0F" w:rsidRPr="00E72DC1" w:rsidRDefault="000C4B0F">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auto" w:fill="auto"/>
            <w:noWrap/>
            <w:vAlign w:val="bottom"/>
            <w:hideMark/>
          </w:tcPr>
          <w:p w:rsidR="000C4B0F" w:rsidRPr="00E72DC1" w:rsidRDefault="000C4B0F">
            <w:pPr>
              <w:jc w:val="right"/>
              <w:rPr>
                <w:rFonts w:ascii="Arial" w:hAnsi="Arial"/>
                <w:color w:val="000000"/>
                <w:sz w:val="20"/>
              </w:rPr>
            </w:pPr>
          </w:p>
        </w:tc>
      </w:tr>
      <w:tr w:rsidR="000C4B0F" w:rsidRPr="00E72DC1" w:rsidTr="00164D8E">
        <w:tc>
          <w:tcPr>
            <w:tcW w:w="4820" w:type="dxa"/>
            <w:tcBorders>
              <w:top w:val="nil"/>
              <w:left w:val="nil"/>
              <w:bottom w:val="nil"/>
              <w:right w:val="nil"/>
            </w:tcBorders>
            <w:shd w:val="clear" w:color="000000" w:fill="FFFFFF"/>
            <w:noWrap/>
            <w:vAlign w:val="bottom"/>
            <w:hideMark/>
          </w:tcPr>
          <w:p w:rsidR="000C4B0F" w:rsidRPr="00E72DC1" w:rsidRDefault="000C4B0F">
            <w:pPr>
              <w:rPr>
                <w:rFonts w:ascii="Arial" w:hAnsi="Arial"/>
                <w:b/>
                <w:bCs/>
                <w:color w:val="000000"/>
                <w:sz w:val="20"/>
              </w:rPr>
            </w:pPr>
            <w:r w:rsidRPr="00E72DC1">
              <w:rPr>
                <w:rFonts w:ascii="Arial" w:hAnsi="Arial"/>
                <w:b/>
                <w:bCs/>
                <w:color w:val="000000"/>
                <w:sz w:val="20"/>
              </w:rPr>
              <w:t>Нетекущи активи</w:t>
            </w:r>
          </w:p>
        </w:tc>
        <w:tc>
          <w:tcPr>
            <w:tcW w:w="1321" w:type="dxa"/>
            <w:tcBorders>
              <w:top w:val="nil"/>
              <w:left w:val="nil"/>
              <w:bottom w:val="nil"/>
              <w:right w:val="nil"/>
            </w:tcBorders>
            <w:shd w:val="clear" w:color="000000" w:fill="FFFFFF"/>
            <w:noWrap/>
            <w:vAlign w:val="bottom"/>
            <w:hideMark/>
          </w:tcPr>
          <w:p w:rsidR="000C4B0F" w:rsidRPr="00AD7E55" w:rsidRDefault="000C4B0F">
            <w:pPr>
              <w:rPr>
                <w:rFonts w:ascii="Arial" w:hAnsi="Arial"/>
                <w:b/>
                <w:bCs/>
                <w:color w:val="000000"/>
                <w:sz w:val="20"/>
              </w:rPr>
            </w:pPr>
            <w:r w:rsidRPr="00AD7E55">
              <w:rPr>
                <w:rFonts w:ascii="Arial" w:hAnsi="Arial"/>
                <w:b/>
                <w:bCs/>
                <w:color w:val="000000"/>
                <w:sz w:val="20"/>
              </w:rPr>
              <w:t> </w:t>
            </w:r>
          </w:p>
        </w:tc>
        <w:tc>
          <w:tcPr>
            <w:tcW w:w="1587" w:type="dxa"/>
            <w:tcBorders>
              <w:top w:val="nil"/>
              <w:left w:val="nil"/>
              <w:right w:val="nil"/>
            </w:tcBorders>
            <w:shd w:val="clear" w:color="000000" w:fill="FFFFFF"/>
            <w:vAlign w:val="bottom"/>
            <w:hideMark/>
          </w:tcPr>
          <w:p w:rsidR="000C4B0F" w:rsidRPr="00E72DC1" w:rsidRDefault="000C4B0F">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auto" w:fill="auto"/>
            <w:noWrap/>
            <w:vAlign w:val="bottom"/>
            <w:hideMark/>
          </w:tcPr>
          <w:p w:rsidR="000C4B0F" w:rsidRPr="00E72DC1" w:rsidRDefault="000C4B0F">
            <w:pPr>
              <w:jc w:val="right"/>
              <w:rPr>
                <w:rFonts w:ascii="Arial" w:hAnsi="Arial"/>
                <w:color w:val="000000"/>
                <w:sz w:val="20"/>
              </w:rPr>
            </w:pPr>
          </w:p>
        </w:tc>
      </w:tr>
      <w:tr w:rsidR="00F84ED0" w:rsidRPr="00E72DC1" w:rsidTr="00164D8E">
        <w:tc>
          <w:tcPr>
            <w:tcW w:w="4820"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Имоти, машини и съоръжения</w:t>
            </w:r>
          </w:p>
        </w:tc>
        <w:tc>
          <w:tcPr>
            <w:tcW w:w="1321" w:type="dxa"/>
            <w:tcBorders>
              <w:top w:val="nil"/>
              <w:left w:val="nil"/>
              <w:bottom w:val="nil"/>
              <w:right w:val="nil"/>
            </w:tcBorders>
            <w:shd w:val="clear" w:color="000000" w:fill="FFFFFF"/>
            <w:noWrap/>
            <w:vAlign w:val="bottom"/>
            <w:hideMark/>
          </w:tcPr>
          <w:p w:rsidR="00F84ED0" w:rsidRPr="00AD7E55" w:rsidRDefault="00100C91">
            <w:pPr>
              <w:jc w:val="right"/>
              <w:rPr>
                <w:rFonts w:ascii="Arial" w:hAnsi="Arial"/>
                <w:color w:val="000000"/>
                <w:sz w:val="20"/>
              </w:rPr>
            </w:pPr>
            <w:fldSimple w:instr=" REF _Ref248328975 \r \h  \* MERGEFORMAT ">
              <w:r w:rsidR="009A0805" w:rsidRPr="009A0805">
                <w:rPr>
                  <w:rFonts w:ascii="Arial" w:hAnsi="Arial"/>
                  <w:color w:val="000000"/>
                  <w:sz w:val="20"/>
                </w:rPr>
                <w:t>5</w:t>
              </w:r>
            </w:fldSimple>
          </w:p>
        </w:tc>
        <w:tc>
          <w:tcPr>
            <w:tcW w:w="1587" w:type="dxa"/>
            <w:tcBorders>
              <w:top w:val="nil"/>
              <w:left w:val="nil"/>
              <w:right w:val="nil"/>
            </w:tcBorders>
            <w:shd w:val="clear" w:color="000000" w:fill="FFFFFF"/>
            <w:vAlign w:val="bottom"/>
            <w:hideMark/>
          </w:tcPr>
          <w:p w:rsidR="00F84ED0" w:rsidRPr="009615AD" w:rsidRDefault="00D53827" w:rsidP="004065D5">
            <w:pPr>
              <w:jc w:val="right"/>
              <w:rPr>
                <w:rFonts w:ascii="Arial" w:hAnsi="Arial"/>
                <w:color w:val="000000"/>
                <w:sz w:val="20"/>
              </w:rPr>
            </w:pPr>
            <w:r>
              <w:rPr>
                <w:rFonts w:ascii="Arial" w:hAnsi="Arial"/>
                <w:color w:val="000000"/>
                <w:sz w:val="20"/>
              </w:rPr>
              <w:t xml:space="preserve">16 </w:t>
            </w:r>
            <w:r w:rsidR="004065D5">
              <w:rPr>
                <w:rFonts w:ascii="Arial" w:hAnsi="Arial"/>
                <w:color w:val="000000"/>
                <w:sz w:val="20"/>
              </w:rPr>
              <w:t>061</w:t>
            </w:r>
          </w:p>
        </w:tc>
        <w:tc>
          <w:tcPr>
            <w:tcW w:w="1587" w:type="dxa"/>
            <w:tcBorders>
              <w:top w:val="nil"/>
              <w:left w:val="nil"/>
              <w:bottom w:val="nil"/>
              <w:right w:val="nil"/>
            </w:tcBorders>
            <w:shd w:val="clear" w:color="000000" w:fill="FFFFFF"/>
            <w:vAlign w:val="bottom"/>
            <w:hideMark/>
          </w:tcPr>
          <w:p w:rsidR="00F84ED0" w:rsidRPr="00241503" w:rsidRDefault="00D31481" w:rsidP="002F579F">
            <w:pPr>
              <w:jc w:val="right"/>
              <w:rPr>
                <w:rFonts w:ascii="Arial" w:hAnsi="Arial"/>
                <w:color w:val="000000"/>
                <w:sz w:val="20"/>
              </w:rPr>
            </w:pPr>
            <w:r>
              <w:rPr>
                <w:rFonts w:ascii="Arial" w:hAnsi="Arial"/>
                <w:color w:val="000000"/>
                <w:sz w:val="20"/>
              </w:rPr>
              <w:t>16 654</w:t>
            </w:r>
          </w:p>
        </w:tc>
      </w:tr>
      <w:tr w:rsidR="00F84ED0" w:rsidRPr="00E72DC1" w:rsidTr="00164D8E">
        <w:tc>
          <w:tcPr>
            <w:tcW w:w="4820" w:type="dxa"/>
            <w:tcBorders>
              <w:top w:val="nil"/>
              <w:left w:val="nil"/>
              <w:bottom w:val="nil"/>
              <w:right w:val="nil"/>
            </w:tcBorders>
            <w:shd w:val="clear" w:color="000000" w:fill="FFFFFF"/>
            <w:noWrap/>
            <w:vAlign w:val="bottom"/>
          </w:tcPr>
          <w:p w:rsidR="00F84ED0" w:rsidRPr="00E72DC1" w:rsidRDefault="00F84ED0" w:rsidP="009B5B88">
            <w:pPr>
              <w:rPr>
                <w:rFonts w:ascii="Arial" w:hAnsi="Arial"/>
                <w:color w:val="000000"/>
                <w:sz w:val="20"/>
              </w:rPr>
            </w:pPr>
            <w:r w:rsidRPr="00E72DC1">
              <w:rPr>
                <w:rFonts w:ascii="Arial" w:hAnsi="Arial"/>
                <w:color w:val="000000"/>
                <w:sz w:val="20"/>
              </w:rPr>
              <w:t>Нематериални активи</w:t>
            </w:r>
          </w:p>
        </w:tc>
        <w:tc>
          <w:tcPr>
            <w:tcW w:w="1321" w:type="dxa"/>
            <w:tcBorders>
              <w:top w:val="nil"/>
              <w:left w:val="nil"/>
              <w:bottom w:val="nil"/>
              <w:right w:val="nil"/>
            </w:tcBorders>
            <w:shd w:val="clear" w:color="000000" w:fill="FFFFFF"/>
            <w:noWrap/>
            <w:vAlign w:val="bottom"/>
          </w:tcPr>
          <w:p w:rsidR="00F84ED0" w:rsidRPr="00AD7E55" w:rsidRDefault="00100C91" w:rsidP="009B5B88">
            <w:pPr>
              <w:jc w:val="right"/>
              <w:rPr>
                <w:rFonts w:ascii="Arial" w:hAnsi="Arial"/>
                <w:color w:val="000000"/>
                <w:sz w:val="20"/>
              </w:rPr>
            </w:pPr>
            <w:fldSimple w:instr=" REF _Ref99295805 \r \h  \* MERGEFORMAT ">
              <w:r w:rsidR="009A0805" w:rsidRPr="009A0805">
                <w:rPr>
                  <w:rFonts w:ascii="Arial" w:hAnsi="Arial"/>
                  <w:color w:val="000000"/>
                  <w:sz w:val="20"/>
                </w:rPr>
                <w:t>6</w:t>
              </w:r>
            </w:fldSimple>
          </w:p>
        </w:tc>
        <w:tc>
          <w:tcPr>
            <w:tcW w:w="1587" w:type="dxa"/>
            <w:tcBorders>
              <w:left w:val="nil"/>
              <w:bottom w:val="nil"/>
              <w:right w:val="nil"/>
            </w:tcBorders>
            <w:shd w:val="clear" w:color="000000" w:fill="FFFFFF"/>
            <w:vAlign w:val="bottom"/>
          </w:tcPr>
          <w:p w:rsidR="00F84ED0" w:rsidRPr="00D53827" w:rsidRDefault="009615AD" w:rsidP="00672BAE">
            <w:pPr>
              <w:jc w:val="right"/>
              <w:rPr>
                <w:rFonts w:ascii="Arial" w:hAnsi="Arial"/>
                <w:color w:val="000000"/>
                <w:sz w:val="20"/>
              </w:rPr>
            </w:pPr>
            <w:r>
              <w:rPr>
                <w:rFonts w:ascii="Arial" w:hAnsi="Arial"/>
                <w:color w:val="000000"/>
                <w:sz w:val="20"/>
              </w:rPr>
              <w:t>6</w:t>
            </w:r>
          </w:p>
        </w:tc>
        <w:tc>
          <w:tcPr>
            <w:tcW w:w="1587" w:type="dxa"/>
            <w:tcBorders>
              <w:top w:val="nil"/>
              <w:left w:val="nil"/>
              <w:bottom w:val="nil"/>
              <w:right w:val="nil"/>
            </w:tcBorders>
            <w:shd w:val="clear" w:color="000000" w:fill="FFFFFF"/>
            <w:vAlign w:val="bottom"/>
          </w:tcPr>
          <w:p w:rsidR="00F84ED0" w:rsidRDefault="00D31481" w:rsidP="002F579F">
            <w:pPr>
              <w:jc w:val="right"/>
              <w:rPr>
                <w:rFonts w:ascii="Arial" w:hAnsi="Arial"/>
                <w:color w:val="000000"/>
                <w:sz w:val="20"/>
                <w:lang w:val="en-US"/>
              </w:rPr>
            </w:pPr>
            <w:r>
              <w:rPr>
                <w:rFonts w:ascii="Arial" w:hAnsi="Arial"/>
                <w:color w:val="000000"/>
                <w:sz w:val="20"/>
              </w:rPr>
              <w:t>7</w:t>
            </w:r>
          </w:p>
        </w:tc>
      </w:tr>
      <w:tr w:rsidR="00F84ED0" w:rsidRPr="00E72DC1" w:rsidTr="008B05BE">
        <w:tc>
          <w:tcPr>
            <w:tcW w:w="4820"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color w:val="000000"/>
                <w:sz w:val="20"/>
              </w:rPr>
            </w:pPr>
            <w:r>
              <w:rPr>
                <w:rFonts w:ascii="Arial" w:hAnsi="Arial"/>
                <w:color w:val="000000"/>
                <w:sz w:val="20"/>
              </w:rPr>
              <w:t>Дългосрочни финансови активи</w:t>
            </w:r>
          </w:p>
        </w:tc>
        <w:tc>
          <w:tcPr>
            <w:tcW w:w="1321" w:type="dxa"/>
            <w:tcBorders>
              <w:top w:val="nil"/>
              <w:left w:val="nil"/>
              <w:bottom w:val="nil"/>
              <w:right w:val="nil"/>
            </w:tcBorders>
            <w:shd w:val="clear" w:color="000000" w:fill="FFFFFF"/>
            <w:noWrap/>
            <w:vAlign w:val="bottom"/>
            <w:hideMark/>
          </w:tcPr>
          <w:p w:rsidR="00F84ED0" w:rsidRPr="00AD7E55" w:rsidRDefault="00100C91" w:rsidP="009B5B88">
            <w:pPr>
              <w:jc w:val="right"/>
              <w:rPr>
                <w:rFonts w:ascii="Arial" w:hAnsi="Arial"/>
                <w:color w:val="000000"/>
                <w:sz w:val="20"/>
              </w:rPr>
            </w:pPr>
            <w:fldSimple w:instr=" REF _Ref99295812 \r \h  \* MERGEFORMAT ">
              <w:r w:rsidR="009A0805" w:rsidRPr="009A0805">
                <w:rPr>
                  <w:rFonts w:ascii="Arial" w:hAnsi="Arial"/>
                  <w:color w:val="000000"/>
                  <w:sz w:val="20"/>
                </w:rPr>
                <w:t>7</w:t>
              </w:r>
            </w:fldSimple>
          </w:p>
        </w:tc>
        <w:tc>
          <w:tcPr>
            <w:tcW w:w="1587" w:type="dxa"/>
            <w:tcBorders>
              <w:top w:val="nil"/>
              <w:left w:val="nil"/>
              <w:bottom w:val="nil"/>
              <w:right w:val="nil"/>
            </w:tcBorders>
            <w:shd w:val="clear" w:color="000000" w:fill="FFFFFF"/>
            <w:vAlign w:val="bottom"/>
            <w:hideMark/>
          </w:tcPr>
          <w:p w:rsidR="00F84ED0" w:rsidRPr="008E347E" w:rsidRDefault="004065D5" w:rsidP="004065D5">
            <w:pPr>
              <w:jc w:val="right"/>
              <w:rPr>
                <w:rFonts w:ascii="Arial" w:hAnsi="Arial"/>
                <w:color w:val="000000"/>
                <w:sz w:val="20"/>
                <w:lang w:val="en-US"/>
              </w:rPr>
            </w:pPr>
            <w:r>
              <w:rPr>
                <w:rFonts w:ascii="Arial" w:hAnsi="Arial"/>
                <w:color w:val="000000"/>
                <w:sz w:val="20"/>
              </w:rPr>
              <w:t>5 145</w:t>
            </w:r>
          </w:p>
        </w:tc>
        <w:tc>
          <w:tcPr>
            <w:tcW w:w="1587" w:type="dxa"/>
            <w:tcBorders>
              <w:top w:val="nil"/>
              <w:left w:val="nil"/>
              <w:bottom w:val="nil"/>
              <w:right w:val="nil"/>
            </w:tcBorders>
            <w:shd w:val="clear" w:color="000000" w:fill="FFFFFF"/>
            <w:vAlign w:val="bottom"/>
            <w:hideMark/>
          </w:tcPr>
          <w:p w:rsidR="00F84ED0" w:rsidRPr="0007772B" w:rsidRDefault="00D31481" w:rsidP="002F579F">
            <w:pPr>
              <w:jc w:val="right"/>
              <w:rPr>
                <w:rFonts w:ascii="Arial" w:hAnsi="Arial"/>
                <w:color w:val="000000"/>
                <w:sz w:val="20"/>
              </w:rPr>
            </w:pPr>
            <w:r>
              <w:rPr>
                <w:rFonts w:ascii="Arial" w:hAnsi="Arial"/>
                <w:color w:val="000000"/>
                <w:sz w:val="20"/>
              </w:rPr>
              <w:t>7 731</w:t>
            </w:r>
          </w:p>
        </w:tc>
      </w:tr>
      <w:tr w:rsidR="00F84ED0" w:rsidRPr="00E72DC1" w:rsidTr="008B05BE">
        <w:tc>
          <w:tcPr>
            <w:tcW w:w="4820"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color w:val="000000"/>
                <w:sz w:val="20"/>
              </w:rPr>
            </w:pPr>
            <w:r w:rsidRPr="00E72DC1">
              <w:rPr>
                <w:rFonts w:ascii="Arial" w:hAnsi="Arial"/>
                <w:color w:val="000000"/>
                <w:sz w:val="20"/>
              </w:rPr>
              <w:t>Нетекущи активи</w:t>
            </w:r>
          </w:p>
        </w:tc>
        <w:tc>
          <w:tcPr>
            <w:tcW w:w="1321" w:type="dxa"/>
            <w:tcBorders>
              <w:top w:val="nil"/>
              <w:left w:val="nil"/>
              <w:bottom w:val="nil"/>
              <w:right w:val="nil"/>
            </w:tcBorders>
            <w:shd w:val="clear" w:color="000000" w:fill="FFFFFF"/>
            <w:noWrap/>
            <w:vAlign w:val="bottom"/>
            <w:hideMark/>
          </w:tcPr>
          <w:p w:rsidR="00F84ED0" w:rsidRPr="00AD7E55" w:rsidRDefault="00F84ED0" w:rsidP="009B5B88">
            <w:pPr>
              <w:rPr>
                <w:rFonts w:ascii="Arial" w:hAnsi="Arial"/>
                <w:color w:val="000000"/>
                <w:sz w:val="20"/>
              </w:rPr>
            </w:pPr>
            <w:r w:rsidRPr="00AD7E55">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F120BA" w:rsidRDefault="004065D5" w:rsidP="004065D5">
            <w:pPr>
              <w:jc w:val="right"/>
              <w:rPr>
                <w:rFonts w:ascii="Arial" w:hAnsi="Arial"/>
                <w:b/>
                <w:bCs/>
                <w:color w:val="000000"/>
                <w:sz w:val="20"/>
              </w:rPr>
            </w:pPr>
            <w:r>
              <w:rPr>
                <w:rFonts w:ascii="Arial" w:hAnsi="Arial"/>
                <w:b/>
                <w:bCs/>
                <w:color w:val="000000"/>
                <w:sz w:val="20"/>
              </w:rPr>
              <w:t>21 212</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E72DC1" w:rsidRDefault="00241503" w:rsidP="00D31481">
            <w:pPr>
              <w:jc w:val="right"/>
              <w:rPr>
                <w:rFonts w:ascii="Arial" w:hAnsi="Arial"/>
                <w:b/>
                <w:bCs/>
                <w:color w:val="000000"/>
                <w:sz w:val="20"/>
              </w:rPr>
            </w:pPr>
            <w:r>
              <w:rPr>
                <w:rFonts w:ascii="Arial" w:hAnsi="Arial"/>
                <w:b/>
                <w:bCs/>
                <w:color w:val="000000"/>
                <w:sz w:val="20"/>
              </w:rPr>
              <w:t xml:space="preserve">24 </w:t>
            </w:r>
            <w:r w:rsidR="00D31481">
              <w:rPr>
                <w:rFonts w:ascii="Arial" w:hAnsi="Arial"/>
                <w:b/>
                <w:bCs/>
                <w:color w:val="000000"/>
                <w:sz w:val="20"/>
              </w:rPr>
              <w:t>392</w:t>
            </w:r>
          </w:p>
        </w:tc>
      </w:tr>
      <w:tr w:rsidR="00F84ED0" w:rsidRPr="00E72DC1" w:rsidTr="008B05BE">
        <w:tc>
          <w:tcPr>
            <w:tcW w:w="4820"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rsidR="00F84ED0" w:rsidRPr="00AD7E55" w:rsidRDefault="00F84ED0" w:rsidP="009B5B88">
            <w:pPr>
              <w:rPr>
                <w:rFonts w:ascii="Arial" w:hAnsi="Arial"/>
                <w:color w:val="000000"/>
                <w:sz w:val="20"/>
              </w:rPr>
            </w:pPr>
            <w:r w:rsidRPr="00AD7E55">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rsidR="00F84ED0" w:rsidRPr="00E72DC1" w:rsidRDefault="00F84ED0" w:rsidP="009B5B88">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nil"/>
              <w:right w:val="nil"/>
            </w:tcBorders>
            <w:shd w:val="clear" w:color="000000" w:fill="FFFFFF"/>
            <w:vAlign w:val="bottom"/>
            <w:hideMark/>
          </w:tcPr>
          <w:p w:rsidR="00F84ED0" w:rsidRPr="00E72DC1" w:rsidRDefault="00F84ED0" w:rsidP="009B5B88">
            <w:pPr>
              <w:jc w:val="right"/>
              <w:rPr>
                <w:rFonts w:ascii="Arial" w:hAnsi="Arial"/>
                <w:b/>
                <w:bCs/>
                <w:color w:val="000000"/>
                <w:sz w:val="20"/>
              </w:rPr>
            </w:pPr>
            <w:r w:rsidRPr="00E72DC1">
              <w:rPr>
                <w:rFonts w:ascii="Arial" w:hAnsi="Arial"/>
                <w:b/>
                <w:bCs/>
                <w:color w:val="000000"/>
                <w:sz w:val="20"/>
              </w:rPr>
              <w:t> </w:t>
            </w:r>
          </w:p>
        </w:tc>
      </w:tr>
      <w:tr w:rsidR="00F84ED0" w:rsidRPr="00E72DC1" w:rsidTr="008B05BE">
        <w:tc>
          <w:tcPr>
            <w:tcW w:w="4820"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b/>
                <w:bCs/>
                <w:color w:val="000000"/>
                <w:sz w:val="20"/>
              </w:rPr>
            </w:pPr>
            <w:r w:rsidRPr="00E72DC1">
              <w:rPr>
                <w:rFonts w:ascii="Arial" w:hAnsi="Arial"/>
                <w:b/>
                <w:bCs/>
                <w:color w:val="000000"/>
                <w:sz w:val="20"/>
              </w:rPr>
              <w:t>Текущи активи</w:t>
            </w:r>
          </w:p>
        </w:tc>
        <w:tc>
          <w:tcPr>
            <w:tcW w:w="1321" w:type="dxa"/>
            <w:tcBorders>
              <w:top w:val="nil"/>
              <w:left w:val="nil"/>
              <w:bottom w:val="nil"/>
              <w:right w:val="nil"/>
            </w:tcBorders>
            <w:shd w:val="clear" w:color="000000" w:fill="FFFFFF"/>
            <w:noWrap/>
            <w:vAlign w:val="bottom"/>
            <w:hideMark/>
          </w:tcPr>
          <w:p w:rsidR="00F84ED0" w:rsidRPr="00AD7E55" w:rsidRDefault="00F84ED0" w:rsidP="009B5B88">
            <w:pPr>
              <w:rPr>
                <w:rFonts w:ascii="Arial" w:hAnsi="Arial"/>
                <w:b/>
                <w:bCs/>
                <w:color w:val="000000"/>
                <w:sz w:val="20"/>
              </w:rPr>
            </w:pPr>
            <w:r w:rsidRPr="00AD7E55">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rsidR="00F84ED0" w:rsidRPr="00E72DC1" w:rsidRDefault="00F84ED0" w:rsidP="009B5B88">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000000" w:fill="FFFFFF"/>
            <w:vAlign w:val="bottom"/>
            <w:hideMark/>
          </w:tcPr>
          <w:p w:rsidR="00F84ED0" w:rsidRPr="00E72DC1" w:rsidRDefault="00F84ED0" w:rsidP="009B5B88">
            <w:pPr>
              <w:jc w:val="right"/>
              <w:rPr>
                <w:rFonts w:ascii="Arial" w:hAnsi="Arial"/>
                <w:color w:val="000000"/>
                <w:sz w:val="20"/>
              </w:rPr>
            </w:pPr>
            <w:r w:rsidRPr="00E72DC1">
              <w:rPr>
                <w:rFonts w:ascii="Arial" w:hAnsi="Arial"/>
                <w:color w:val="000000"/>
                <w:sz w:val="20"/>
              </w:rPr>
              <w:t> </w:t>
            </w:r>
          </w:p>
        </w:tc>
      </w:tr>
      <w:tr w:rsidR="00F84ED0" w:rsidRPr="00E72DC1" w:rsidTr="008B05BE">
        <w:tc>
          <w:tcPr>
            <w:tcW w:w="4820"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color w:val="000000"/>
                <w:sz w:val="20"/>
              </w:rPr>
            </w:pPr>
            <w:r w:rsidRPr="00E72DC1">
              <w:rPr>
                <w:rFonts w:ascii="Arial" w:hAnsi="Arial"/>
                <w:color w:val="000000"/>
                <w:sz w:val="20"/>
              </w:rPr>
              <w:t>Материални запаси</w:t>
            </w:r>
          </w:p>
        </w:tc>
        <w:tc>
          <w:tcPr>
            <w:tcW w:w="1321" w:type="dxa"/>
            <w:tcBorders>
              <w:top w:val="nil"/>
              <w:left w:val="nil"/>
              <w:bottom w:val="nil"/>
              <w:right w:val="nil"/>
            </w:tcBorders>
            <w:shd w:val="clear" w:color="000000" w:fill="FFFFFF"/>
            <w:noWrap/>
            <w:vAlign w:val="bottom"/>
            <w:hideMark/>
          </w:tcPr>
          <w:p w:rsidR="00F84ED0" w:rsidRPr="00AD7E55" w:rsidRDefault="00100C91" w:rsidP="009B5B88">
            <w:pPr>
              <w:jc w:val="right"/>
              <w:rPr>
                <w:rFonts w:ascii="Arial" w:hAnsi="Arial"/>
                <w:color w:val="000000"/>
                <w:sz w:val="20"/>
              </w:rPr>
            </w:pPr>
            <w:fldSimple w:instr=" REF _Ref130807234 \r \h  \* MERGEFORMAT ">
              <w:r w:rsidR="009A0805" w:rsidRPr="009A0805">
                <w:rPr>
                  <w:rFonts w:ascii="Arial" w:hAnsi="Arial"/>
                  <w:color w:val="000000"/>
                  <w:sz w:val="20"/>
                </w:rPr>
                <w:t>9</w:t>
              </w:r>
            </w:fldSimple>
          </w:p>
        </w:tc>
        <w:tc>
          <w:tcPr>
            <w:tcW w:w="1587" w:type="dxa"/>
            <w:tcBorders>
              <w:top w:val="nil"/>
              <w:left w:val="nil"/>
              <w:bottom w:val="nil"/>
              <w:right w:val="nil"/>
            </w:tcBorders>
            <w:shd w:val="clear" w:color="000000" w:fill="FFFFFF"/>
            <w:vAlign w:val="bottom"/>
            <w:hideMark/>
          </w:tcPr>
          <w:p w:rsidR="00F84ED0" w:rsidRPr="00C42465" w:rsidRDefault="00C3205B" w:rsidP="00C42465">
            <w:pPr>
              <w:jc w:val="right"/>
              <w:rPr>
                <w:rFonts w:ascii="Arial" w:hAnsi="Arial"/>
                <w:color w:val="000000"/>
                <w:sz w:val="20"/>
                <w:lang w:val="en-US"/>
              </w:rPr>
            </w:pPr>
            <w:r>
              <w:rPr>
                <w:rFonts w:ascii="Arial" w:hAnsi="Arial"/>
                <w:color w:val="000000"/>
                <w:sz w:val="20"/>
              </w:rPr>
              <w:t>4 451</w:t>
            </w:r>
          </w:p>
        </w:tc>
        <w:tc>
          <w:tcPr>
            <w:tcW w:w="1587" w:type="dxa"/>
            <w:tcBorders>
              <w:top w:val="nil"/>
              <w:left w:val="nil"/>
              <w:bottom w:val="nil"/>
              <w:right w:val="nil"/>
            </w:tcBorders>
            <w:shd w:val="clear" w:color="000000" w:fill="FFFFFF"/>
            <w:vAlign w:val="bottom"/>
            <w:hideMark/>
          </w:tcPr>
          <w:p w:rsidR="00F84ED0" w:rsidRPr="00241503" w:rsidRDefault="00D31481" w:rsidP="002F579F">
            <w:pPr>
              <w:jc w:val="right"/>
              <w:rPr>
                <w:rFonts w:ascii="Arial" w:hAnsi="Arial"/>
                <w:color w:val="000000"/>
                <w:sz w:val="20"/>
              </w:rPr>
            </w:pPr>
            <w:r>
              <w:rPr>
                <w:rFonts w:ascii="Arial" w:hAnsi="Arial"/>
                <w:color w:val="000000"/>
                <w:sz w:val="20"/>
              </w:rPr>
              <w:t>3 863</w:t>
            </w:r>
          </w:p>
        </w:tc>
      </w:tr>
      <w:tr w:rsidR="00F84ED0" w:rsidRPr="00E72DC1" w:rsidTr="008B05BE">
        <w:tc>
          <w:tcPr>
            <w:tcW w:w="4820" w:type="dxa"/>
            <w:tcBorders>
              <w:top w:val="nil"/>
              <w:left w:val="nil"/>
              <w:bottom w:val="nil"/>
              <w:right w:val="nil"/>
            </w:tcBorders>
            <w:shd w:val="clear" w:color="000000" w:fill="FFFFFF"/>
            <w:noWrap/>
            <w:vAlign w:val="bottom"/>
            <w:hideMark/>
          </w:tcPr>
          <w:p w:rsidR="00F84ED0" w:rsidRPr="00320AF5" w:rsidRDefault="00F84ED0" w:rsidP="009B5B88">
            <w:pPr>
              <w:rPr>
                <w:rFonts w:ascii="Arial" w:hAnsi="Arial"/>
                <w:color w:val="000000"/>
                <w:sz w:val="20"/>
                <w:highlight w:val="yellow"/>
              </w:rPr>
            </w:pPr>
            <w:r w:rsidRPr="0007772B">
              <w:rPr>
                <w:rFonts w:ascii="Arial" w:hAnsi="Arial"/>
                <w:color w:val="000000"/>
                <w:sz w:val="20"/>
              </w:rPr>
              <w:t>Краткосрочни финансови активи</w:t>
            </w:r>
          </w:p>
        </w:tc>
        <w:tc>
          <w:tcPr>
            <w:tcW w:w="1321" w:type="dxa"/>
            <w:tcBorders>
              <w:top w:val="nil"/>
              <w:left w:val="nil"/>
              <w:bottom w:val="nil"/>
              <w:right w:val="nil"/>
            </w:tcBorders>
            <w:shd w:val="clear" w:color="000000" w:fill="FFFFFF"/>
            <w:noWrap/>
            <w:vAlign w:val="bottom"/>
            <w:hideMark/>
          </w:tcPr>
          <w:p w:rsidR="00F84ED0" w:rsidRPr="00AD7E55" w:rsidRDefault="00100C91" w:rsidP="009B5B88">
            <w:pPr>
              <w:jc w:val="right"/>
              <w:rPr>
                <w:rFonts w:ascii="Arial" w:hAnsi="Arial"/>
                <w:color w:val="000000"/>
                <w:sz w:val="20"/>
              </w:rPr>
            </w:pPr>
            <w:fldSimple w:instr=" REF _Ref34840955 \r \h  \* MERGEFORMAT ">
              <w:r w:rsidR="009A0805" w:rsidRPr="009A0805">
                <w:rPr>
                  <w:rFonts w:ascii="Arial" w:hAnsi="Arial"/>
                  <w:color w:val="000000"/>
                  <w:sz w:val="20"/>
                </w:rPr>
                <w:t>10</w:t>
              </w:r>
            </w:fldSimple>
          </w:p>
        </w:tc>
        <w:tc>
          <w:tcPr>
            <w:tcW w:w="1587" w:type="dxa"/>
            <w:tcBorders>
              <w:top w:val="nil"/>
              <w:left w:val="nil"/>
              <w:bottom w:val="nil"/>
              <w:right w:val="nil"/>
            </w:tcBorders>
            <w:shd w:val="clear" w:color="000000" w:fill="FFFFFF"/>
            <w:vAlign w:val="bottom"/>
            <w:hideMark/>
          </w:tcPr>
          <w:p w:rsidR="00F84ED0" w:rsidRPr="00F120BA" w:rsidRDefault="004065D5" w:rsidP="00226B2B">
            <w:pPr>
              <w:jc w:val="right"/>
              <w:rPr>
                <w:rFonts w:ascii="Arial" w:hAnsi="Arial"/>
                <w:color w:val="000000"/>
                <w:sz w:val="20"/>
                <w:highlight w:val="yellow"/>
              </w:rPr>
            </w:pPr>
            <w:r>
              <w:rPr>
                <w:rFonts w:ascii="Arial" w:hAnsi="Arial"/>
                <w:color w:val="000000"/>
                <w:sz w:val="20"/>
              </w:rPr>
              <w:t>19 179</w:t>
            </w:r>
          </w:p>
        </w:tc>
        <w:tc>
          <w:tcPr>
            <w:tcW w:w="1587" w:type="dxa"/>
            <w:tcBorders>
              <w:top w:val="nil"/>
              <w:left w:val="nil"/>
              <w:bottom w:val="nil"/>
              <w:right w:val="nil"/>
            </w:tcBorders>
            <w:shd w:val="clear" w:color="000000" w:fill="FFFFFF"/>
            <w:vAlign w:val="bottom"/>
            <w:hideMark/>
          </w:tcPr>
          <w:p w:rsidR="00F84ED0" w:rsidRPr="002F5884" w:rsidRDefault="00D31481" w:rsidP="002F579F">
            <w:pPr>
              <w:jc w:val="right"/>
              <w:rPr>
                <w:rFonts w:ascii="Arial" w:hAnsi="Arial"/>
                <w:color w:val="000000"/>
                <w:sz w:val="20"/>
              </w:rPr>
            </w:pPr>
            <w:r>
              <w:rPr>
                <w:rFonts w:ascii="Arial" w:hAnsi="Arial"/>
                <w:color w:val="000000"/>
                <w:sz w:val="20"/>
              </w:rPr>
              <w:t>17 058</w:t>
            </w:r>
          </w:p>
        </w:tc>
      </w:tr>
      <w:tr w:rsidR="00F84ED0" w:rsidRPr="00E72DC1" w:rsidTr="008B05BE">
        <w:tc>
          <w:tcPr>
            <w:tcW w:w="4820"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color w:val="000000"/>
                <w:sz w:val="20"/>
              </w:rPr>
            </w:pPr>
            <w:r w:rsidRPr="00E72DC1">
              <w:rPr>
                <w:rFonts w:ascii="Arial" w:hAnsi="Arial"/>
                <w:color w:val="000000"/>
                <w:sz w:val="20"/>
              </w:rPr>
              <w:t>Търговски и други вземания</w:t>
            </w:r>
          </w:p>
        </w:tc>
        <w:tc>
          <w:tcPr>
            <w:tcW w:w="1321" w:type="dxa"/>
            <w:tcBorders>
              <w:top w:val="nil"/>
              <w:left w:val="nil"/>
              <w:bottom w:val="nil"/>
              <w:right w:val="nil"/>
            </w:tcBorders>
            <w:shd w:val="clear" w:color="000000" w:fill="FFFFFF"/>
            <w:noWrap/>
            <w:vAlign w:val="bottom"/>
            <w:hideMark/>
          </w:tcPr>
          <w:p w:rsidR="00F84ED0" w:rsidRPr="00AD7E55" w:rsidRDefault="00100C91" w:rsidP="009B5B88">
            <w:pPr>
              <w:jc w:val="right"/>
              <w:rPr>
                <w:rFonts w:ascii="Arial" w:hAnsi="Arial"/>
                <w:color w:val="000000"/>
                <w:sz w:val="20"/>
              </w:rPr>
            </w:pPr>
            <w:fldSimple w:instr=" REF _Ref130807305 \r \h  \* MERGEFORMAT ">
              <w:r w:rsidR="009A0805" w:rsidRPr="009A0805">
                <w:rPr>
                  <w:rFonts w:ascii="Arial" w:hAnsi="Arial"/>
                  <w:color w:val="000000"/>
                  <w:sz w:val="20"/>
                </w:rPr>
                <w:t>11</w:t>
              </w:r>
            </w:fldSimple>
          </w:p>
        </w:tc>
        <w:tc>
          <w:tcPr>
            <w:tcW w:w="1587" w:type="dxa"/>
            <w:tcBorders>
              <w:top w:val="nil"/>
              <w:left w:val="nil"/>
              <w:bottom w:val="nil"/>
              <w:right w:val="nil"/>
            </w:tcBorders>
            <w:shd w:val="clear" w:color="000000" w:fill="FFFFFF"/>
            <w:vAlign w:val="bottom"/>
            <w:hideMark/>
          </w:tcPr>
          <w:p w:rsidR="00F84ED0" w:rsidRPr="00F120BA" w:rsidRDefault="001307A8" w:rsidP="004065D5">
            <w:pPr>
              <w:jc w:val="right"/>
              <w:rPr>
                <w:rFonts w:ascii="Arial" w:hAnsi="Arial"/>
                <w:sz w:val="20"/>
                <w:highlight w:val="yellow"/>
              </w:rPr>
            </w:pPr>
            <w:r>
              <w:rPr>
                <w:rFonts w:ascii="Arial" w:hAnsi="Arial"/>
                <w:sz w:val="20"/>
              </w:rPr>
              <w:t xml:space="preserve">1 </w:t>
            </w:r>
            <w:r w:rsidR="004065D5">
              <w:rPr>
                <w:rFonts w:ascii="Arial" w:hAnsi="Arial"/>
                <w:sz w:val="20"/>
              </w:rPr>
              <w:t>429</w:t>
            </w:r>
          </w:p>
        </w:tc>
        <w:tc>
          <w:tcPr>
            <w:tcW w:w="1587" w:type="dxa"/>
            <w:tcBorders>
              <w:top w:val="nil"/>
              <w:left w:val="nil"/>
              <w:bottom w:val="nil"/>
              <w:right w:val="nil"/>
            </w:tcBorders>
            <w:shd w:val="clear" w:color="000000" w:fill="FFFFFF"/>
            <w:vAlign w:val="bottom"/>
            <w:hideMark/>
          </w:tcPr>
          <w:p w:rsidR="00F84ED0" w:rsidRPr="002F5884" w:rsidRDefault="00D31481" w:rsidP="002F579F">
            <w:pPr>
              <w:jc w:val="right"/>
              <w:rPr>
                <w:rFonts w:ascii="Arial" w:hAnsi="Arial"/>
                <w:sz w:val="20"/>
              </w:rPr>
            </w:pPr>
            <w:r>
              <w:rPr>
                <w:rFonts w:ascii="Arial" w:hAnsi="Arial"/>
                <w:sz w:val="20"/>
              </w:rPr>
              <w:t>1 185</w:t>
            </w:r>
          </w:p>
        </w:tc>
      </w:tr>
      <w:tr w:rsidR="00F84ED0" w:rsidRPr="00E72DC1" w:rsidTr="008B05BE">
        <w:tc>
          <w:tcPr>
            <w:tcW w:w="4820"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color w:val="000000"/>
                <w:sz w:val="20"/>
              </w:rPr>
            </w:pPr>
            <w:r w:rsidRPr="00E72DC1">
              <w:rPr>
                <w:rFonts w:ascii="Arial" w:hAnsi="Arial"/>
                <w:color w:val="000000"/>
                <w:sz w:val="20"/>
              </w:rPr>
              <w:t>Вземания от свързани лица</w:t>
            </w:r>
          </w:p>
        </w:tc>
        <w:tc>
          <w:tcPr>
            <w:tcW w:w="1321" w:type="dxa"/>
            <w:tcBorders>
              <w:top w:val="nil"/>
              <w:left w:val="nil"/>
              <w:bottom w:val="nil"/>
              <w:right w:val="nil"/>
            </w:tcBorders>
            <w:shd w:val="clear" w:color="000000" w:fill="FFFFFF"/>
            <w:noWrap/>
            <w:vAlign w:val="bottom"/>
            <w:hideMark/>
          </w:tcPr>
          <w:p w:rsidR="00F84ED0" w:rsidRPr="00AD7E55" w:rsidRDefault="00100C91" w:rsidP="009B5B88">
            <w:pPr>
              <w:jc w:val="right"/>
              <w:rPr>
                <w:rFonts w:ascii="Arial" w:hAnsi="Arial"/>
                <w:color w:val="000000"/>
                <w:sz w:val="20"/>
              </w:rPr>
            </w:pPr>
            <w:r>
              <w:rPr>
                <w:rFonts w:ascii="Arial" w:hAnsi="Arial"/>
                <w:color w:val="000000"/>
                <w:sz w:val="20"/>
              </w:rPr>
              <w:fldChar w:fldCharType="begin"/>
            </w:r>
            <w:r w:rsidR="008F444C">
              <w:rPr>
                <w:rFonts w:ascii="Arial" w:hAnsi="Arial"/>
                <w:color w:val="000000"/>
                <w:sz w:val="20"/>
              </w:rPr>
              <w:instrText xml:space="preserve"> REF _Ref383097899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27.2</w:t>
            </w:r>
            <w:r>
              <w:rPr>
                <w:rFonts w:ascii="Arial" w:hAnsi="Arial"/>
                <w:color w:val="000000"/>
                <w:sz w:val="20"/>
              </w:rPr>
              <w:fldChar w:fldCharType="end"/>
            </w:r>
          </w:p>
        </w:tc>
        <w:tc>
          <w:tcPr>
            <w:tcW w:w="1587" w:type="dxa"/>
            <w:tcBorders>
              <w:top w:val="nil"/>
              <w:left w:val="nil"/>
              <w:right w:val="nil"/>
            </w:tcBorders>
            <w:shd w:val="clear" w:color="000000" w:fill="FFFFFF"/>
            <w:vAlign w:val="bottom"/>
            <w:hideMark/>
          </w:tcPr>
          <w:p w:rsidR="00F84ED0" w:rsidRPr="00F120BA" w:rsidRDefault="00611010" w:rsidP="004065D5">
            <w:pPr>
              <w:jc w:val="right"/>
              <w:rPr>
                <w:rFonts w:ascii="Arial" w:hAnsi="Arial"/>
                <w:color w:val="000000"/>
                <w:sz w:val="20"/>
                <w:highlight w:val="yellow"/>
              </w:rPr>
            </w:pPr>
            <w:r>
              <w:rPr>
                <w:rFonts w:ascii="Arial" w:hAnsi="Arial"/>
                <w:color w:val="000000"/>
                <w:sz w:val="20"/>
              </w:rPr>
              <w:t xml:space="preserve">19 </w:t>
            </w:r>
            <w:r w:rsidR="004065D5">
              <w:rPr>
                <w:rFonts w:ascii="Arial" w:hAnsi="Arial"/>
                <w:color w:val="000000"/>
                <w:sz w:val="20"/>
              </w:rPr>
              <w:t>566</w:t>
            </w:r>
          </w:p>
        </w:tc>
        <w:tc>
          <w:tcPr>
            <w:tcW w:w="1587" w:type="dxa"/>
            <w:tcBorders>
              <w:top w:val="nil"/>
              <w:left w:val="nil"/>
              <w:right w:val="nil"/>
            </w:tcBorders>
            <w:shd w:val="clear" w:color="000000" w:fill="FFFFFF"/>
            <w:vAlign w:val="bottom"/>
            <w:hideMark/>
          </w:tcPr>
          <w:p w:rsidR="00F84ED0" w:rsidRPr="00CE6D73" w:rsidRDefault="00D31481" w:rsidP="002F579F">
            <w:pPr>
              <w:jc w:val="right"/>
              <w:rPr>
                <w:rFonts w:ascii="Arial" w:hAnsi="Arial"/>
                <w:color w:val="000000"/>
                <w:sz w:val="20"/>
                <w:highlight w:val="yellow"/>
              </w:rPr>
            </w:pPr>
            <w:r>
              <w:rPr>
                <w:rFonts w:ascii="Arial" w:hAnsi="Arial"/>
                <w:color w:val="000000"/>
                <w:sz w:val="20"/>
              </w:rPr>
              <w:t>19 015</w:t>
            </w:r>
          </w:p>
        </w:tc>
      </w:tr>
      <w:tr w:rsidR="00F84ED0" w:rsidRPr="00E72DC1" w:rsidTr="008B05BE">
        <w:tc>
          <w:tcPr>
            <w:tcW w:w="4820"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color w:val="000000"/>
                <w:sz w:val="20"/>
              </w:rPr>
            </w:pPr>
            <w:r w:rsidRPr="00E72DC1">
              <w:rPr>
                <w:rFonts w:ascii="Arial" w:hAnsi="Arial"/>
                <w:color w:val="000000"/>
                <w:sz w:val="20"/>
              </w:rPr>
              <w:t>Пари и парични еквиваленти</w:t>
            </w:r>
          </w:p>
        </w:tc>
        <w:tc>
          <w:tcPr>
            <w:tcW w:w="1321" w:type="dxa"/>
            <w:tcBorders>
              <w:top w:val="nil"/>
              <w:left w:val="nil"/>
              <w:bottom w:val="nil"/>
              <w:right w:val="nil"/>
            </w:tcBorders>
            <w:shd w:val="clear" w:color="000000" w:fill="FFFFFF"/>
            <w:noWrap/>
            <w:vAlign w:val="bottom"/>
            <w:hideMark/>
          </w:tcPr>
          <w:p w:rsidR="00F84ED0" w:rsidRPr="00AD7E55" w:rsidRDefault="00100C91" w:rsidP="009B5B88">
            <w:pPr>
              <w:jc w:val="right"/>
              <w:rPr>
                <w:rFonts w:ascii="Arial" w:hAnsi="Arial"/>
                <w:color w:val="000000"/>
                <w:sz w:val="20"/>
              </w:rPr>
            </w:pPr>
            <w:fldSimple w:instr=" REF _Ref130807348 \r \h  \* MERGEFORMAT ">
              <w:r w:rsidR="009A0805" w:rsidRPr="009A0805">
                <w:rPr>
                  <w:rFonts w:ascii="Arial" w:hAnsi="Arial"/>
                  <w:color w:val="000000"/>
                  <w:sz w:val="20"/>
                </w:rPr>
                <w:t>12</w:t>
              </w:r>
            </w:fldSimple>
          </w:p>
        </w:tc>
        <w:tc>
          <w:tcPr>
            <w:tcW w:w="1587" w:type="dxa"/>
            <w:tcBorders>
              <w:top w:val="nil"/>
              <w:left w:val="nil"/>
              <w:bottom w:val="single" w:sz="4" w:space="0" w:color="auto"/>
              <w:right w:val="nil"/>
            </w:tcBorders>
            <w:shd w:val="clear" w:color="000000" w:fill="FFFFFF"/>
            <w:vAlign w:val="bottom"/>
            <w:hideMark/>
          </w:tcPr>
          <w:p w:rsidR="00F84ED0" w:rsidRPr="00F7055C" w:rsidRDefault="004F537A" w:rsidP="008E347E">
            <w:pPr>
              <w:jc w:val="right"/>
              <w:rPr>
                <w:rFonts w:ascii="Arial" w:hAnsi="Arial"/>
                <w:color w:val="000000"/>
                <w:sz w:val="20"/>
              </w:rPr>
            </w:pPr>
            <w:r>
              <w:rPr>
                <w:rFonts w:ascii="Arial" w:hAnsi="Arial"/>
                <w:color w:val="000000"/>
                <w:sz w:val="20"/>
              </w:rPr>
              <w:t>60</w:t>
            </w:r>
          </w:p>
        </w:tc>
        <w:tc>
          <w:tcPr>
            <w:tcW w:w="1587" w:type="dxa"/>
            <w:tcBorders>
              <w:top w:val="nil"/>
              <w:left w:val="nil"/>
              <w:bottom w:val="single" w:sz="4" w:space="0" w:color="auto"/>
              <w:right w:val="nil"/>
            </w:tcBorders>
            <w:shd w:val="clear" w:color="000000" w:fill="FFFFFF"/>
            <w:vAlign w:val="bottom"/>
            <w:hideMark/>
          </w:tcPr>
          <w:p w:rsidR="00F84ED0" w:rsidRPr="00E72DC1" w:rsidRDefault="00D31481" w:rsidP="002F579F">
            <w:pPr>
              <w:jc w:val="right"/>
              <w:rPr>
                <w:rFonts w:ascii="Arial" w:hAnsi="Arial"/>
                <w:color w:val="000000"/>
                <w:sz w:val="20"/>
              </w:rPr>
            </w:pPr>
            <w:r>
              <w:rPr>
                <w:rFonts w:ascii="Arial" w:hAnsi="Arial"/>
                <w:color w:val="000000"/>
                <w:sz w:val="20"/>
              </w:rPr>
              <w:t>144</w:t>
            </w:r>
          </w:p>
        </w:tc>
      </w:tr>
      <w:tr w:rsidR="00F84ED0" w:rsidRPr="00E72DC1" w:rsidTr="008B05BE">
        <w:tc>
          <w:tcPr>
            <w:tcW w:w="4820"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color w:val="000000"/>
                <w:sz w:val="20"/>
              </w:rPr>
            </w:pPr>
            <w:r w:rsidRPr="00E72DC1">
              <w:rPr>
                <w:rFonts w:ascii="Arial" w:hAnsi="Arial"/>
                <w:color w:val="000000"/>
                <w:sz w:val="20"/>
              </w:rPr>
              <w:t>Текущи активи</w:t>
            </w:r>
          </w:p>
        </w:tc>
        <w:tc>
          <w:tcPr>
            <w:tcW w:w="1321"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4065D5" w:rsidRDefault="00C3205B" w:rsidP="004F537A">
            <w:pPr>
              <w:jc w:val="right"/>
              <w:rPr>
                <w:rFonts w:ascii="Arial" w:hAnsi="Arial"/>
                <w:b/>
                <w:bCs/>
                <w:color w:val="000000"/>
                <w:sz w:val="20"/>
              </w:rPr>
            </w:pPr>
            <w:r>
              <w:rPr>
                <w:rFonts w:ascii="Arial" w:hAnsi="Arial"/>
                <w:b/>
                <w:bCs/>
                <w:color w:val="000000"/>
                <w:sz w:val="20"/>
              </w:rPr>
              <w:t>44 685</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E72DC1" w:rsidRDefault="00D31481" w:rsidP="00F84ED0">
            <w:pPr>
              <w:jc w:val="right"/>
              <w:rPr>
                <w:rFonts w:ascii="Arial" w:hAnsi="Arial"/>
                <w:b/>
                <w:bCs/>
                <w:color w:val="000000"/>
                <w:sz w:val="20"/>
              </w:rPr>
            </w:pPr>
            <w:r>
              <w:rPr>
                <w:rFonts w:ascii="Arial" w:hAnsi="Arial"/>
                <w:b/>
                <w:bCs/>
                <w:color w:val="000000"/>
                <w:sz w:val="20"/>
              </w:rPr>
              <w:t>41 265</w:t>
            </w:r>
          </w:p>
        </w:tc>
      </w:tr>
      <w:tr w:rsidR="00F84ED0" w:rsidRPr="00E72DC1" w:rsidTr="008B05BE">
        <w:tc>
          <w:tcPr>
            <w:tcW w:w="4820"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E72DC1" w:rsidRDefault="00F84ED0" w:rsidP="009B5B88">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E72DC1" w:rsidRDefault="00F84ED0" w:rsidP="009B5B88">
            <w:pPr>
              <w:jc w:val="right"/>
              <w:rPr>
                <w:rFonts w:ascii="Arial" w:hAnsi="Arial"/>
                <w:color w:val="000000"/>
                <w:sz w:val="20"/>
              </w:rPr>
            </w:pPr>
            <w:r w:rsidRPr="00E72DC1">
              <w:rPr>
                <w:rFonts w:ascii="Arial" w:hAnsi="Arial"/>
                <w:color w:val="000000"/>
                <w:sz w:val="20"/>
              </w:rPr>
              <w:t> </w:t>
            </w:r>
          </w:p>
        </w:tc>
      </w:tr>
      <w:tr w:rsidR="00F84ED0" w:rsidRPr="00E72DC1" w:rsidTr="008B05BE">
        <w:tc>
          <w:tcPr>
            <w:tcW w:w="4820"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b/>
                <w:bCs/>
                <w:color w:val="000000"/>
                <w:sz w:val="20"/>
              </w:rPr>
            </w:pPr>
            <w:r w:rsidRPr="00E72DC1">
              <w:rPr>
                <w:rFonts w:ascii="Arial" w:hAnsi="Arial"/>
                <w:b/>
                <w:bCs/>
                <w:color w:val="000000"/>
                <w:sz w:val="20"/>
              </w:rPr>
              <w:t>Общо активи</w:t>
            </w:r>
          </w:p>
        </w:tc>
        <w:tc>
          <w:tcPr>
            <w:tcW w:w="1321" w:type="dxa"/>
            <w:tcBorders>
              <w:top w:val="nil"/>
              <w:left w:val="nil"/>
              <w:bottom w:val="nil"/>
              <w:right w:val="nil"/>
            </w:tcBorders>
            <w:shd w:val="clear" w:color="000000" w:fill="FFFFFF"/>
            <w:noWrap/>
            <w:vAlign w:val="bottom"/>
            <w:hideMark/>
          </w:tcPr>
          <w:p w:rsidR="00F84ED0" w:rsidRPr="00E72DC1" w:rsidRDefault="00F84ED0" w:rsidP="009B5B88">
            <w:pPr>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4065D5" w:rsidRDefault="004065D5" w:rsidP="00C3205B">
            <w:pPr>
              <w:jc w:val="right"/>
              <w:rPr>
                <w:rFonts w:ascii="Arial" w:hAnsi="Arial"/>
                <w:b/>
                <w:bCs/>
                <w:color w:val="000000"/>
                <w:sz w:val="20"/>
              </w:rPr>
            </w:pPr>
            <w:r>
              <w:rPr>
                <w:rFonts w:ascii="Arial" w:hAnsi="Arial"/>
                <w:b/>
                <w:bCs/>
                <w:color w:val="000000"/>
                <w:sz w:val="20"/>
              </w:rPr>
              <w:t xml:space="preserve">65 </w:t>
            </w:r>
            <w:r w:rsidR="00C3205B">
              <w:rPr>
                <w:rFonts w:ascii="Arial" w:hAnsi="Arial"/>
                <w:b/>
                <w:bCs/>
                <w:color w:val="000000"/>
                <w:sz w:val="20"/>
              </w:rPr>
              <w:t>89</w:t>
            </w:r>
            <w:r w:rsidR="004F537A">
              <w:rPr>
                <w:rFonts w:ascii="Arial" w:hAnsi="Arial"/>
                <w:b/>
                <w:bCs/>
                <w:color w:val="000000"/>
                <w:sz w:val="20"/>
              </w:rPr>
              <w:t>7</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E72DC1" w:rsidRDefault="00241503" w:rsidP="00D31481">
            <w:pPr>
              <w:jc w:val="right"/>
              <w:rPr>
                <w:rFonts w:ascii="Arial" w:hAnsi="Arial"/>
                <w:b/>
                <w:bCs/>
                <w:color w:val="000000"/>
                <w:sz w:val="20"/>
              </w:rPr>
            </w:pPr>
            <w:r>
              <w:rPr>
                <w:rFonts w:ascii="Arial" w:hAnsi="Arial"/>
                <w:b/>
                <w:bCs/>
                <w:color w:val="000000"/>
                <w:sz w:val="20"/>
              </w:rPr>
              <w:t xml:space="preserve">65 </w:t>
            </w:r>
            <w:r w:rsidR="00D31481">
              <w:rPr>
                <w:rFonts w:ascii="Arial" w:hAnsi="Arial"/>
                <w:b/>
                <w:bCs/>
                <w:color w:val="000000"/>
                <w:sz w:val="20"/>
              </w:rPr>
              <w:t>657</w:t>
            </w:r>
          </w:p>
        </w:tc>
      </w:tr>
    </w:tbl>
    <w:p w:rsidR="00CA6ED4" w:rsidRDefault="00CA6ED4" w:rsidP="00CA6ED4">
      <w:pPr>
        <w:rPr>
          <w:rFonts w:ascii="Arial" w:hAnsi="Arial"/>
          <w:szCs w:val="22"/>
        </w:rPr>
      </w:pPr>
    </w:p>
    <w:p w:rsidR="00450217" w:rsidRDefault="00450217" w:rsidP="00CA6ED4">
      <w:pPr>
        <w:rPr>
          <w:rFonts w:ascii="Arial" w:hAnsi="Arial"/>
          <w:szCs w:val="22"/>
        </w:rPr>
      </w:pPr>
    </w:p>
    <w:p w:rsidR="00D31481" w:rsidRDefault="00D31481" w:rsidP="00CA6ED4">
      <w:pPr>
        <w:rPr>
          <w:rFonts w:ascii="Arial" w:hAnsi="Arial"/>
          <w:szCs w:val="22"/>
        </w:rPr>
      </w:pPr>
    </w:p>
    <w:p w:rsidR="000E4EF3" w:rsidRPr="00E72DC1" w:rsidRDefault="000E4EF3" w:rsidP="00CA6ED4">
      <w:pPr>
        <w:rPr>
          <w:rFonts w:ascii="Arial" w:hAnsi="Arial"/>
          <w:szCs w:val="22"/>
        </w:rPr>
      </w:pPr>
    </w:p>
    <w:tbl>
      <w:tblPr>
        <w:tblW w:w="9355" w:type="dxa"/>
        <w:tblInd w:w="108" w:type="dxa"/>
        <w:tblLook w:val="0000"/>
      </w:tblPr>
      <w:tblGrid>
        <w:gridCol w:w="4536"/>
        <w:gridCol w:w="4819"/>
      </w:tblGrid>
      <w:tr w:rsidR="0091286E" w:rsidRPr="00E72DC1" w:rsidTr="000E4EF3">
        <w:trPr>
          <w:trHeight w:val="113"/>
        </w:trPr>
        <w:tc>
          <w:tcPr>
            <w:tcW w:w="4536" w:type="dxa"/>
          </w:tcPr>
          <w:p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Съставил: ____________________</w:t>
            </w:r>
          </w:p>
          <w:p w:rsidR="0091286E" w:rsidRPr="00E97BFA" w:rsidRDefault="0091286E" w:rsidP="000E4EF3">
            <w:pPr>
              <w:autoSpaceDE w:val="0"/>
              <w:autoSpaceDN w:val="0"/>
              <w:adjustRightInd w:val="0"/>
              <w:jc w:val="center"/>
              <w:rPr>
                <w:rFonts w:ascii="Arial" w:hAnsi="Arial"/>
                <w:b/>
                <w:bCs/>
                <w:sz w:val="20"/>
                <w:lang w:val="en-US"/>
              </w:rPr>
            </w:pPr>
          </w:p>
          <w:p w:rsidR="0091286E" w:rsidRPr="00E72DC1" w:rsidRDefault="00E97BFA" w:rsidP="00784DDF">
            <w:pPr>
              <w:autoSpaceDE w:val="0"/>
              <w:autoSpaceDN w:val="0"/>
              <w:adjustRightInd w:val="0"/>
              <w:rPr>
                <w:rFonts w:ascii="Arial" w:hAnsi="Arial"/>
                <w:b/>
                <w:bCs/>
                <w:sz w:val="20"/>
              </w:rPr>
            </w:pPr>
            <w:r>
              <w:rPr>
                <w:rFonts w:ascii="Arial" w:hAnsi="Arial"/>
                <w:b/>
                <w:bCs/>
                <w:sz w:val="20"/>
              </w:rPr>
              <w:t>Радка Панайот</w:t>
            </w:r>
            <w:r w:rsidR="00282199">
              <w:rPr>
                <w:rFonts w:ascii="Arial" w:hAnsi="Arial"/>
                <w:b/>
                <w:bCs/>
                <w:sz w:val="20"/>
              </w:rPr>
              <w:t>о</w:t>
            </w:r>
            <w:r>
              <w:rPr>
                <w:rFonts w:ascii="Arial" w:hAnsi="Arial"/>
                <w:b/>
                <w:bCs/>
                <w:sz w:val="20"/>
              </w:rPr>
              <w:t>ва-Тодорова</w:t>
            </w:r>
          </w:p>
        </w:tc>
        <w:tc>
          <w:tcPr>
            <w:tcW w:w="4819" w:type="dxa"/>
          </w:tcPr>
          <w:p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Изпълнителен директор: _________________</w:t>
            </w:r>
          </w:p>
          <w:p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 xml:space="preserve">                                              инж. Богдан </w:t>
            </w:r>
            <w:proofErr w:type="spellStart"/>
            <w:r w:rsidRPr="00E72DC1">
              <w:rPr>
                <w:rFonts w:ascii="Arial" w:hAnsi="Arial"/>
                <w:b/>
                <w:bCs/>
                <w:sz w:val="20"/>
              </w:rPr>
              <w:t>Бибов</w:t>
            </w:r>
            <w:proofErr w:type="spellEnd"/>
          </w:p>
        </w:tc>
      </w:tr>
      <w:tr w:rsidR="0091286E" w:rsidRPr="00E72DC1" w:rsidTr="000E4EF3">
        <w:trPr>
          <w:trHeight w:val="113"/>
        </w:trPr>
        <w:tc>
          <w:tcPr>
            <w:tcW w:w="4536" w:type="dxa"/>
          </w:tcPr>
          <w:p w:rsidR="0091286E" w:rsidRPr="00E72DC1" w:rsidRDefault="0091286E" w:rsidP="00C03BDE">
            <w:pPr>
              <w:autoSpaceDE w:val="0"/>
              <w:autoSpaceDN w:val="0"/>
              <w:adjustRightInd w:val="0"/>
              <w:rPr>
                <w:rFonts w:ascii="Arial" w:hAnsi="Arial"/>
                <w:b/>
                <w:bCs/>
                <w:sz w:val="20"/>
              </w:rPr>
            </w:pPr>
          </w:p>
        </w:tc>
        <w:tc>
          <w:tcPr>
            <w:tcW w:w="4819" w:type="dxa"/>
          </w:tcPr>
          <w:p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Изпълнителен директор:_________________</w:t>
            </w:r>
          </w:p>
          <w:p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91286E" w:rsidRPr="00E72DC1" w:rsidTr="000E4EF3">
        <w:trPr>
          <w:trHeight w:val="113"/>
        </w:trPr>
        <w:tc>
          <w:tcPr>
            <w:tcW w:w="4536" w:type="dxa"/>
          </w:tcPr>
          <w:p w:rsidR="00E8013D" w:rsidRPr="00241503" w:rsidRDefault="00241503" w:rsidP="00784DDF">
            <w:pPr>
              <w:autoSpaceDE w:val="0"/>
              <w:autoSpaceDN w:val="0"/>
              <w:adjustRightInd w:val="0"/>
              <w:rPr>
                <w:rFonts w:ascii="Arial" w:hAnsi="Arial"/>
                <w:b/>
                <w:bCs/>
                <w:sz w:val="20"/>
              </w:rPr>
            </w:pPr>
            <w:r>
              <w:rPr>
                <w:rFonts w:ascii="Arial" w:hAnsi="Arial"/>
                <w:b/>
                <w:bCs/>
                <w:sz w:val="20"/>
              </w:rPr>
              <w:t xml:space="preserve">  </w:t>
            </w:r>
          </w:p>
        </w:tc>
        <w:tc>
          <w:tcPr>
            <w:tcW w:w="4819" w:type="dxa"/>
          </w:tcPr>
          <w:p w:rsidR="0091286E" w:rsidRPr="00E72DC1" w:rsidRDefault="0091286E" w:rsidP="00784DDF">
            <w:pPr>
              <w:autoSpaceDE w:val="0"/>
              <w:autoSpaceDN w:val="0"/>
              <w:adjustRightInd w:val="0"/>
              <w:rPr>
                <w:rFonts w:ascii="Arial" w:hAnsi="Arial"/>
                <w:b/>
                <w:bCs/>
                <w:sz w:val="20"/>
              </w:rPr>
            </w:pPr>
          </w:p>
        </w:tc>
      </w:tr>
    </w:tbl>
    <w:p w:rsidR="00B0046A" w:rsidRPr="00E72DC1" w:rsidRDefault="00B0046A" w:rsidP="00B0046A">
      <w:pPr>
        <w:rPr>
          <w:rFonts w:ascii="Arial" w:hAnsi="Arial"/>
        </w:rPr>
      </w:pPr>
    </w:p>
    <w:tbl>
      <w:tblPr>
        <w:tblW w:w="9367" w:type="dxa"/>
        <w:tblInd w:w="97" w:type="dxa"/>
        <w:tblLook w:val="0000"/>
      </w:tblPr>
      <w:tblGrid>
        <w:gridCol w:w="4258"/>
        <w:gridCol w:w="5109"/>
      </w:tblGrid>
      <w:tr w:rsidR="00B0046A" w:rsidRPr="00E72DC1" w:rsidTr="00927A01">
        <w:trPr>
          <w:trHeight w:val="113"/>
        </w:trPr>
        <w:tc>
          <w:tcPr>
            <w:tcW w:w="4258" w:type="dxa"/>
          </w:tcPr>
          <w:p w:rsidR="00B0046A" w:rsidRPr="00E72DC1" w:rsidRDefault="00B0046A" w:rsidP="00927A01">
            <w:pPr>
              <w:autoSpaceDE w:val="0"/>
              <w:autoSpaceDN w:val="0"/>
              <w:adjustRightInd w:val="0"/>
              <w:rPr>
                <w:rFonts w:ascii="Arial" w:hAnsi="Arial"/>
                <w:b/>
                <w:bCs/>
                <w:sz w:val="20"/>
              </w:rPr>
            </w:pPr>
          </w:p>
        </w:tc>
        <w:tc>
          <w:tcPr>
            <w:tcW w:w="5109" w:type="dxa"/>
          </w:tcPr>
          <w:p w:rsidR="00B0046A" w:rsidRPr="00E72DC1" w:rsidRDefault="00B0046A" w:rsidP="00927A01">
            <w:pPr>
              <w:autoSpaceDE w:val="0"/>
              <w:autoSpaceDN w:val="0"/>
              <w:adjustRightInd w:val="0"/>
              <w:rPr>
                <w:rFonts w:ascii="Arial" w:hAnsi="Arial"/>
                <w:b/>
                <w:bCs/>
                <w:sz w:val="20"/>
              </w:rPr>
            </w:pPr>
          </w:p>
        </w:tc>
      </w:tr>
      <w:tr w:rsidR="00B0046A" w:rsidRPr="00E72DC1" w:rsidTr="00927A01">
        <w:trPr>
          <w:trHeight w:val="113"/>
        </w:trPr>
        <w:tc>
          <w:tcPr>
            <w:tcW w:w="4258" w:type="dxa"/>
          </w:tcPr>
          <w:p w:rsidR="00B0046A" w:rsidRPr="00E72DC1" w:rsidRDefault="00B0046A" w:rsidP="00927A01">
            <w:pPr>
              <w:autoSpaceDE w:val="0"/>
              <w:autoSpaceDN w:val="0"/>
              <w:adjustRightInd w:val="0"/>
              <w:rPr>
                <w:rFonts w:ascii="Arial" w:hAnsi="Arial"/>
                <w:b/>
                <w:bCs/>
                <w:sz w:val="20"/>
              </w:rPr>
            </w:pPr>
          </w:p>
        </w:tc>
        <w:tc>
          <w:tcPr>
            <w:tcW w:w="5109" w:type="dxa"/>
          </w:tcPr>
          <w:p w:rsidR="00B0046A" w:rsidRPr="00E72DC1" w:rsidRDefault="00B0046A" w:rsidP="00927A01">
            <w:pPr>
              <w:autoSpaceDE w:val="0"/>
              <w:autoSpaceDN w:val="0"/>
              <w:adjustRightInd w:val="0"/>
              <w:rPr>
                <w:rFonts w:ascii="Arial" w:hAnsi="Arial"/>
                <w:b/>
                <w:bCs/>
                <w:sz w:val="20"/>
              </w:rPr>
            </w:pPr>
          </w:p>
        </w:tc>
      </w:tr>
      <w:tr w:rsidR="00B0046A" w:rsidRPr="00E72DC1" w:rsidTr="00927A01">
        <w:trPr>
          <w:trHeight w:val="113"/>
        </w:trPr>
        <w:tc>
          <w:tcPr>
            <w:tcW w:w="4258" w:type="dxa"/>
          </w:tcPr>
          <w:p w:rsidR="00B0046A" w:rsidRPr="00E72DC1" w:rsidRDefault="00B0046A" w:rsidP="00927A01">
            <w:pPr>
              <w:autoSpaceDE w:val="0"/>
              <w:autoSpaceDN w:val="0"/>
              <w:adjustRightInd w:val="0"/>
              <w:rPr>
                <w:rFonts w:ascii="Arial" w:hAnsi="Arial"/>
                <w:b/>
                <w:bCs/>
                <w:sz w:val="20"/>
              </w:rPr>
            </w:pPr>
          </w:p>
        </w:tc>
        <w:tc>
          <w:tcPr>
            <w:tcW w:w="5109" w:type="dxa"/>
          </w:tcPr>
          <w:p w:rsidR="00B0046A" w:rsidRPr="00E72DC1" w:rsidRDefault="00B0046A" w:rsidP="00927A01">
            <w:pPr>
              <w:autoSpaceDE w:val="0"/>
              <w:autoSpaceDN w:val="0"/>
              <w:adjustRightInd w:val="0"/>
              <w:rPr>
                <w:rFonts w:ascii="Arial" w:hAnsi="Arial"/>
                <w:b/>
                <w:bCs/>
                <w:sz w:val="20"/>
              </w:rPr>
            </w:pPr>
          </w:p>
        </w:tc>
      </w:tr>
      <w:tr w:rsidR="00B0046A" w:rsidRPr="00E72DC1" w:rsidTr="00927A01">
        <w:trPr>
          <w:trHeight w:val="113"/>
        </w:trPr>
        <w:tc>
          <w:tcPr>
            <w:tcW w:w="4258" w:type="dxa"/>
          </w:tcPr>
          <w:p w:rsidR="00B0046A" w:rsidRPr="00E72DC1" w:rsidRDefault="00B0046A" w:rsidP="00927A01">
            <w:pPr>
              <w:autoSpaceDE w:val="0"/>
              <w:autoSpaceDN w:val="0"/>
              <w:adjustRightInd w:val="0"/>
              <w:rPr>
                <w:rFonts w:ascii="Arial" w:hAnsi="Arial"/>
                <w:b/>
                <w:bCs/>
                <w:sz w:val="20"/>
              </w:rPr>
            </w:pPr>
          </w:p>
        </w:tc>
        <w:tc>
          <w:tcPr>
            <w:tcW w:w="5109" w:type="dxa"/>
          </w:tcPr>
          <w:p w:rsidR="00B0046A" w:rsidRPr="00E72DC1" w:rsidRDefault="00B0046A" w:rsidP="00927A01">
            <w:pPr>
              <w:autoSpaceDE w:val="0"/>
              <w:autoSpaceDN w:val="0"/>
              <w:adjustRightInd w:val="0"/>
              <w:rPr>
                <w:rFonts w:ascii="Arial" w:hAnsi="Arial"/>
                <w:b/>
                <w:bCs/>
                <w:sz w:val="20"/>
              </w:rPr>
            </w:pPr>
          </w:p>
        </w:tc>
      </w:tr>
      <w:tr w:rsidR="00B0046A" w:rsidRPr="00E72DC1" w:rsidTr="00927A01">
        <w:trPr>
          <w:trHeight w:val="113"/>
        </w:trPr>
        <w:tc>
          <w:tcPr>
            <w:tcW w:w="4258" w:type="dxa"/>
          </w:tcPr>
          <w:p w:rsidR="00B0046A" w:rsidRPr="00E72DC1" w:rsidRDefault="00B0046A" w:rsidP="00927A01">
            <w:pPr>
              <w:autoSpaceDE w:val="0"/>
              <w:autoSpaceDN w:val="0"/>
              <w:adjustRightInd w:val="0"/>
              <w:rPr>
                <w:rFonts w:ascii="Arial" w:hAnsi="Arial"/>
                <w:b/>
                <w:bCs/>
                <w:sz w:val="20"/>
              </w:rPr>
            </w:pPr>
          </w:p>
        </w:tc>
        <w:tc>
          <w:tcPr>
            <w:tcW w:w="5109" w:type="dxa"/>
          </w:tcPr>
          <w:p w:rsidR="00B0046A" w:rsidRPr="00E72DC1" w:rsidRDefault="00B0046A" w:rsidP="00927A01">
            <w:pPr>
              <w:autoSpaceDE w:val="0"/>
              <w:autoSpaceDN w:val="0"/>
              <w:adjustRightInd w:val="0"/>
              <w:rPr>
                <w:rFonts w:ascii="Arial" w:hAnsi="Arial"/>
                <w:b/>
                <w:bCs/>
                <w:sz w:val="20"/>
              </w:rPr>
            </w:pPr>
          </w:p>
        </w:tc>
      </w:tr>
    </w:tbl>
    <w:p w:rsidR="00CA6ED4" w:rsidRPr="005818B6" w:rsidRDefault="00DE4CEB" w:rsidP="00CA6ED4">
      <w:pPr>
        <w:rPr>
          <w:rFonts w:ascii="Arial" w:hAnsi="Arial"/>
          <w:b/>
          <w:bCs/>
        </w:rPr>
      </w:pPr>
      <w:r w:rsidRPr="00E72DC1">
        <w:rPr>
          <w:rFonts w:ascii="Arial" w:hAnsi="Arial"/>
          <w:sz w:val="32"/>
        </w:rPr>
        <w:br w:type="page"/>
      </w:r>
      <w:r w:rsidR="00CA6ED4" w:rsidRPr="005818B6">
        <w:rPr>
          <w:rFonts w:ascii="Arial" w:hAnsi="Arial"/>
          <w:b/>
          <w:bCs/>
          <w:sz w:val="32"/>
        </w:rPr>
        <w:lastRenderedPageBreak/>
        <w:t xml:space="preserve">Отчет за финансовото състояние </w:t>
      </w:r>
      <w:bookmarkStart w:id="0" w:name="_Hlk34483088"/>
      <w:r w:rsidR="00CA6ED4" w:rsidRPr="005818B6">
        <w:rPr>
          <w:rFonts w:ascii="Arial" w:hAnsi="Arial"/>
          <w:b/>
          <w:bCs/>
          <w:sz w:val="32"/>
        </w:rPr>
        <w:t>(продължение)</w:t>
      </w:r>
      <w:bookmarkEnd w:id="0"/>
    </w:p>
    <w:p w:rsidR="00CA6ED4" w:rsidRPr="00E72DC1" w:rsidRDefault="00CA6ED4" w:rsidP="00CA6ED4">
      <w:pPr>
        <w:spacing w:after="120"/>
        <w:rPr>
          <w:rFonts w:ascii="Arial" w:hAnsi="Arial"/>
          <w:sz w:val="16"/>
          <w:szCs w:val="16"/>
        </w:rPr>
      </w:pPr>
    </w:p>
    <w:tbl>
      <w:tblPr>
        <w:tblW w:w="9314" w:type="dxa"/>
        <w:tblInd w:w="108" w:type="dxa"/>
        <w:tblLook w:val="04A0"/>
      </w:tblPr>
      <w:tblGrid>
        <w:gridCol w:w="4819"/>
        <w:gridCol w:w="1321"/>
        <w:gridCol w:w="1587"/>
        <w:gridCol w:w="1587"/>
      </w:tblGrid>
      <w:tr w:rsidR="00507BE8" w:rsidRPr="00E72DC1" w:rsidTr="00017761">
        <w:tc>
          <w:tcPr>
            <w:tcW w:w="4819" w:type="dxa"/>
            <w:tcBorders>
              <w:top w:val="nil"/>
              <w:left w:val="nil"/>
              <w:bottom w:val="nil"/>
              <w:right w:val="nil"/>
            </w:tcBorders>
            <w:shd w:val="clear" w:color="auto" w:fill="auto"/>
            <w:noWrap/>
            <w:hideMark/>
          </w:tcPr>
          <w:p w:rsidR="00507BE8" w:rsidRPr="00E72DC1" w:rsidRDefault="00507BE8">
            <w:pPr>
              <w:rPr>
                <w:rFonts w:ascii="Arial" w:hAnsi="Arial"/>
                <w:b/>
                <w:bCs/>
                <w:color w:val="000000"/>
                <w:sz w:val="20"/>
                <w:lang w:eastAsia="en-GB"/>
              </w:rPr>
            </w:pPr>
            <w:r w:rsidRPr="00E72DC1">
              <w:rPr>
                <w:rFonts w:ascii="Arial" w:hAnsi="Arial"/>
                <w:b/>
                <w:bCs/>
                <w:color w:val="000000"/>
                <w:sz w:val="20"/>
              </w:rPr>
              <w:t>Собствен капитал и пасиви</w:t>
            </w:r>
          </w:p>
        </w:tc>
        <w:tc>
          <w:tcPr>
            <w:tcW w:w="1321" w:type="dxa"/>
            <w:tcBorders>
              <w:top w:val="nil"/>
              <w:left w:val="nil"/>
              <w:bottom w:val="nil"/>
              <w:right w:val="nil"/>
            </w:tcBorders>
            <w:shd w:val="clear" w:color="000000" w:fill="FFFFFF"/>
            <w:noWrap/>
            <w:hideMark/>
          </w:tcPr>
          <w:p w:rsidR="00507BE8" w:rsidRPr="00E72DC1" w:rsidRDefault="00507BE8">
            <w:pPr>
              <w:rPr>
                <w:rFonts w:ascii="Arial" w:hAnsi="Arial"/>
                <w:b/>
                <w:bCs/>
                <w:color w:val="000000"/>
                <w:sz w:val="20"/>
              </w:rPr>
            </w:pPr>
            <w:r w:rsidRPr="00E72DC1">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rsidR="007408FA" w:rsidRPr="00E72DC1" w:rsidRDefault="00507BE8" w:rsidP="007408FA">
            <w:pPr>
              <w:jc w:val="right"/>
              <w:rPr>
                <w:rFonts w:ascii="Arial" w:hAnsi="Arial"/>
                <w:b/>
                <w:bCs/>
                <w:color w:val="000000"/>
                <w:sz w:val="20"/>
              </w:rPr>
            </w:pPr>
            <w:r w:rsidRPr="00E72DC1">
              <w:rPr>
                <w:rFonts w:ascii="Arial" w:hAnsi="Arial"/>
                <w:b/>
                <w:bCs/>
                <w:color w:val="000000"/>
                <w:sz w:val="20"/>
              </w:rPr>
              <w:t>3</w:t>
            </w:r>
            <w:r w:rsidR="009615AD">
              <w:rPr>
                <w:rFonts w:ascii="Arial" w:hAnsi="Arial"/>
                <w:b/>
                <w:bCs/>
                <w:color w:val="000000"/>
                <w:sz w:val="20"/>
              </w:rPr>
              <w:t>0</w:t>
            </w:r>
            <w:r w:rsidRPr="00E72DC1">
              <w:rPr>
                <w:rFonts w:ascii="Arial" w:hAnsi="Arial"/>
                <w:b/>
                <w:bCs/>
                <w:color w:val="000000"/>
                <w:sz w:val="20"/>
              </w:rPr>
              <w:t xml:space="preserve"> </w:t>
            </w:r>
            <w:r w:rsidR="004065D5">
              <w:rPr>
                <w:rFonts w:ascii="Arial" w:hAnsi="Arial"/>
                <w:b/>
                <w:bCs/>
                <w:color w:val="000000"/>
                <w:sz w:val="20"/>
              </w:rPr>
              <w:t>септември</w:t>
            </w:r>
            <w:r w:rsidRPr="00E72DC1">
              <w:rPr>
                <w:rFonts w:ascii="Arial" w:hAnsi="Arial"/>
                <w:b/>
                <w:bCs/>
                <w:color w:val="000000"/>
                <w:sz w:val="20"/>
              </w:rPr>
              <w:t xml:space="preserve"> </w:t>
            </w:r>
          </w:p>
          <w:p w:rsidR="00507BE8" w:rsidRPr="00E72DC1" w:rsidRDefault="00507BE8" w:rsidP="00D72A8B">
            <w:pPr>
              <w:jc w:val="right"/>
              <w:rPr>
                <w:rFonts w:ascii="Arial" w:hAnsi="Arial"/>
                <w:b/>
                <w:bCs/>
                <w:color w:val="000000"/>
                <w:sz w:val="20"/>
              </w:rPr>
            </w:pPr>
            <w:r w:rsidRPr="00E72DC1">
              <w:rPr>
                <w:rFonts w:ascii="Arial" w:hAnsi="Arial"/>
                <w:b/>
                <w:bCs/>
                <w:color w:val="000000"/>
                <w:sz w:val="20"/>
              </w:rPr>
              <w:t>20</w:t>
            </w:r>
            <w:r w:rsidR="007408FA" w:rsidRPr="00E72DC1">
              <w:rPr>
                <w:rFonts w:ascii="Arial" w:hAnsi="Arial"/>
                <w:b/>
                <w:bCs/>
                <w:color w:val="000000"/>
                <w:sz w:val="20"/>
              </w:rPr>
              <w:t>2</w:t>
            </w:r>
            <w:r w:rsidR="00D72A8B">
              <w:rPr>
                <w:rFonts w:ascii="Arial" w:hAnsi="Arial"/>
                <w:b/>
                <w:bCs/>
                <w:color w:val="000000"/>
                <w:sz w:val="20"/>
              </w:rPr>
              <w:t>4</w:t>
            </w:r>
          </w:p>
        </w:tc>
        <w:tc>
          <w:tcPr>
            <w:tcW w:w="1587" w:type="dxa"/>
            <w:tcBorders>
              <w:top w:val="nil"/>
              <w:left w:val="nil"/>
              <w:bottom w:val="nil"/>
              <w:right w:val="nil"/>
            </w:tcBorders>
            <w:shd w:val="clear" w:color="000000" w:fill="FFFFFF"/>
            <w:vAlign w:val="bottom"/>
            <w:hideMark/>
          </w:tcPr>
          <w:p w:rsidR="00507BE8" w:rsidRPr="00206847" w:rsidRDefault="00507BE8" w:rsidP="00D31481">
            <w:pPr>
              <w:jc w:val="right"/>
              <w:rPr>
                <w:rFonts w:ascii="Arial" w:hAnsi="Arial"/>
                <w:b/>
                <w:bCs/>
                <w:color w:val="000000"/>
                <w:sz w:val="20"/>
              </w:rPr>
            </w:pPr>
            <w:r w:rsidRPr="00206847">
              <w:rPr>
                <w:rFonts w:ascii="Arial" w:hAnsi="Arial"/>
                <w:b/>
                <w:bCs/>
                <w:color w:val="000000"/>
                <w:sz w:val="20"/>
              </w:rPr>
              <w:t xml:space="preserve">31 </w:t>
            </w:r>
            <w:r w:rsidR="00A5746B" w:rsidRPr="00206847">
              <w:rPr>
                <w:rFonts w:ascii="Arial" w:hAnsi="Arial"/>
                <w:b/>
                <w:bCs/>
                <w:color w:val="000000"/>
                <w:sz w:val="20"/>
              </w:rPr>
              <w:t>декември</w:t>
            </w:r>
            <w:r w:rsidRPr="00206847">
              <w:rPr>
                <w:rFonts w:ascii="Arial" w:hAnsi="Arial"/>
                <w:b/>
                <w:bCs/>
                <w:color w:val="000000"/>
                <w:sz w:val="20"/>
              </w:rPr>
              <w:t xml:space="preserve"> 20</w:t>
            </w:r>
            <w:r w:rsidR="005D3285" w:rsidRPr="00206847">
              <w:rPr>
                <w:rFonts w:ascii="Arial" w:hAnsi="Arial"/>
                <w:b/>
                <w:bCs/>
                <w:color w:val="000000"/>
                <w:sz w:val="20"/>
              </w:rPr>
              <w:t>2</w:t>
            </w:r>
            <w:r w:rsidR="00D31481">
              <w:rPr>
                <w:rFonts w:ascii="Arial" w:hAnsi="Arial"/>
                <w:b/>
                <w:bCs/>
                <w:color w:val="000000"/>
                <w:sz w:val="20"/>
              </w:rPr>
              <w:t>3</w:t>
            </w:r>
          </w:p>
        </w:tc>
      </w:tr>
      <w:tr w:rsidR="00507BE8" w:rsidRPr="00E72DC1" w:rsidTr="00017761">
        <w:tc>
          <w:tcPr>
            <w:tcW w:w="4819" w:type="dxa"/>
            <w:tcBorders>
              <w:top w:val="nil"/>
              <w:left w:val="nil"/>
              <w:bottom w:val="nil"/>
              <w:right w:val="nil"/>
            </w:tcBorders>
            <w:shd w:val="clear" w:color="000000" w:fill="FFFFFF"/>
            <w:noWrap/>
            <w:vAlign w:val="bottom"/>
            <w:hideMark/>
          </w:tcPr>
          <w:p w:rsidR="00507BE8" w:rsidRPr="00E72DC1" w:rsidRDefault="00507BE8">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rsidR="00507BE8" w:rsidRPr="00E72DC1" w:rsidRDefault="00507BE8">
            <w:pPr>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rsidR="00507BE8" w:rsidRPr="00E72DC1" w:rsidRDefault="00507BE8">
            <w:pPr>
              <w:jc w:val="right"/>
              <w:rPr>
                <w:rFonts w:ascii="Arial" w:hAnsi="Arial"/>
                <w:b/>
                <w:bCs/>
                <w:color w:val="000000"/>
                <w:sz w:val="20"/>
              </w:rPr>
            </w:pPr>
            <w:r w:rsidRPr="00E72DC1">
              <w:rPr>
                <w:rFonts w:ascii="Arial" w:hAnsi="Arial"/>
                <w:b/>
                <w:bCs/>
                <w:color w:val="000000"/>
                <w:sz w:val="20"/>
              </w:rPr>
              <w:t>хил. лв.</w:t>
            </w:r>
          </w:p>
        </w:tc>
        <w:tc>
          <w:tcPr>
            <w:tcW w:w="1587" w:type="dxa"/>
            <w:tcBorders>
              <w:top w:val="nil"/>
              <w:left w:val="nil"/>
              <w:bottom w:val="nil"/>
              <w:right w:val="nil"/>
            </w:tcBorders>
            <w:shd w:val="clear" w:color="000000" w:fill="FFFFFF"/>
            <w:vAlign w:val="bottom"/>
            <w:hideMark/>
          </w:tcPr>
          <w:p w:rsidR="00507BE8" w:rsidRPr="00206847" w:rsidRDefault="00507BE8">
            <w:pPr>
              <w:jc w:val="right"/>
              <w:rPr>
                <w:rFonts w:ascii="Arial" w:hAnsi="Arial"/>
                <w:b/>
                <w:bCs/>
                <w:color w:val="000000"/>
                <w:sz w:val="20"/>
              </w:rPr>
            </w:pPr>
            <w:r w:rsidRPr="00206847">
              <w:rPr>
                <w:rFonts w:ascii="Arial" w:hAnsi="Arial"/>
                <w:b/>
                <w:bCs/>
                <w:color w:val="000000"/>
                <w:sz w:val="20"/>
              </w:rPr>
              <w:t>хил. лв.</w:t>
            </w:r>
          </w:p>
        </w:tc>
      </w:tr>
      <w:tr w:rsidR="00507BE8" w:rsidRPr="00E72DC1" w:rsidTr="00017761">
        <w:tc>
          <w:tcPr>
            <w:tcW w:w="4819" w:type="dxa"/>
            <w:tcBorders>
              <w:top w:val="nil"/>
              <w:left w:val="nil"/>
              <w:bottom w:val="nil"/>
              <w:right w:val="nil"/>
            </w:tcBorders>
            <w:shd w:val="clear" w:color="000000" w:fill="FFFFFF"/>
            <w:noWrap/>
            <w:vAlign w:val="bottom"/>
            <w:hideMark/>
          </w:tcPr>
          <w:p w:rsidR="00507BE8" w:rsidRPr="00E72DC1" w:rsidRDefault="00507BE8">
            <w:pPr>
              <w:rPr>
                <w:rFonts w:ascii="Arial" w:hAnsi="Arial"/>
                <w:b/>
                <w:bCs/>
                <w:color w:val="000000"/>
                <w:sz w:val="20"/>
              </w:rPr>
            </w:pPr>
            <w:r w:rsidRPr="00E72DC1">
              <w:rPr>
                <w:rFonts w:ascii="Arial" w:hAnsi="Arial"/>
                <w:b/>
                <w:bCs/>
                <w:color w:val="000000"/>
                <w:sz w:val="20"/>
              </w:rPr>
              <w:t>Собствен капитал</w:t>
            </w:r>
          </w:p>
        </w:tc>
        <w:tc>
          <w:tcPr>
            <w:tcW w:w="1321" w:type="dxa"/>
            <w:tcBorders>
              <w:top w:val="nil"/>
              <w:left w:val="nil"/>
              <w:bottom w:val="nil"/>
              <w:right w:val="nil"/>
            </w:tcBorders>
            <w:shd w:val="clear" w:color="000000" w:fill="FFFFFF"/>
            <w:noWrap/>
            <w:vAlign w:val="bottom"/>
            <w:hideMark/>
          </w:tcPr>
          <w:p w:rsidR="00507BE8" w:rsidRPr="00E72DC1" w:rsidRDefault="00507BE8"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rsidR="00507BE8" w:rsidRPr="00E72DC1" w:rsidRDefault="00507BE8"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000000" w:fill="FFFFFF"/>
            <w:vAlign w:val="bottom"/>
            <w:hideMark/>
          </w:tcPr>
          <w:p w:rsidR="00507BE8" w:rsidRPr="00E72DC1" w:rsidRDefault="00507BE8" w:rsidP="001C71E4">
            <w:pPr>
              <w:jc w:val="right"/>
              <w:rPr>
                <w:rFonts w:ascii="Arial" w:hAnsi="Arial"/>
                <w:color w:val="000000"/>
                <w:sz w:val="20"/>
              </w:rPr>
            </w:pPr>
            <w:r w:rsidRPr="00E72DC1">
              <w:rPr>
                <w:rFonts w:ascii="Arial" w:hAnsi="Arial"/>
                <w:color w:val="000000"/>
                <w:sz w:val="20"/>
              </w:rPr>
              <w:t> </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Акционерен капитал</w:t>
            </w:r>
          </w:p>
        </w:tc>
        <w:tc>
          <w:tcPr>
            <w:tcW w:w="1321" w:type="dxa"/>
            <w:tcBorders>
              <w:top w:val="nil"/>
              <w:left w:val="nil"/>
              <w:bottom w:val="nil"/>
              <w:right w:val="nil"/>
            </w:tcBorders>
            <w:shd w:val="clear" w:color="000000" w:fill="FFFFFF"/>
            <w:noWrap/>
            <w:vAlign w:val="bottom"/>
            <w:hideMark/>
          </w:tcPr>
          <w:p w:rsidR="00F84ED0" w:rsidRPr="00E72DC1" w:rsidRDefault="00100C91"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_Ref248867457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13.1</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rsidR="00F84ED0" w:rsidRPr="00E72DC1" w:rsidRDefault="00F84ED0" w:rsidP="001C71E4">
            <w:pPr>
              <w:jc w:val="right"/>
              <w:rPr>
                <w:rFonts w:ascii="Arial" w:hAnsi="Arial"/>
                <w:color w:val="000000"/>
                <w:sz w:val="20"/>
              </w:rPr>
            </w:pPr>
            <w:r w:rsidRPr="00E72DC1">
              <w:rPr>
                <w:rFonts w:ascii="Arial" w:hAnsi="Arial"/>
                <w:bCs/>
                <w:color w:val="000000"/>
                <w:sz w:val="20"/>
              </w:rPr>
              <w:t>12 888</w:t>
            </w:r>
          </w:p>
        </w:tc>
        <w:tc>
          <w:tcPr>
            <w:tcW w:w="1587" w:type="dxa"/>
            <w:tcBorders>
              <w:top w:val="nil"/>
              <w:left w:val="nil"/>
              <w:bottom w:val="nil"/>
              <w:right w:val="nil"/>
            </w:tcBorders>
            <w:shd w:val="clear" w:color="000000" w:fill="FFFFFF"/>
            <w:vAlign w:val="bottom"/>
            <w:hideMark/>
          </w:tcPr>
          <w:p w:rsidR="00F84ED0" w:rsidRPr="00E72DC1" w:rsidRDefault="00F84ED0" w:rsidP="002F579F">
            <w:pPr>
              <w:jc w:val="right"/>
              <w:rPr>
                <w:rFonts w:ascii="Arial" w:hAnsi="Arial"/>
                <w:color w:val="000000"/>
                <w:sz w:val="20"/>
              </w:rPr>
            </w:pPr>
            <w:r w:rsidRPr="00E72DC1">
              <w:rPr>
                <w:rFonts w:ascii="Arial" w:hAnsi="Arial"/>
                <w:bCs/>
                <w:color w:val="000000"/>
                <w:sz w:val="20"/>
              </w:rPr>
              <w:t>12 888</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Премиен резерв</w:t>
            </w:r>
          </w:p>
        </w:tc>
        <w:tc>
          <w:tcPr>
            <w:tcW w:w="1321" w:type="dxa"/>
            <w:tcBorders>
              <w:top w:val="nil"/>
              <w:left w:val="nil"/>
              <w:bottom w:val="nil"/>
              <w:right w:val="nil"/>
            </w:tcBorders>
            <w:shd w:val="clear" w:color="000000" w:fill="FFFFFF"/>
            <w:noWrap/>
            <w:vAlign w:val="bottom"/>
            <w:hideMark/>
          </w:tcPr>
          <w:p w:rsidR="00F84ED0" w:rsidRPr="00E72DC1" w:rsidRDefault="00100C91"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_Ref99295893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13.2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33 118</w:t>
            </w:r>
          </w:p>
        </w:tc>
        <w:tc>
          <w:tcPr>
            <w:tcW w:w="1587" w:type="dxa"/>
            <w:tcBorders>
              <w:top w:val="nil"/>
              <w:left w:val="nil"/>
              <w:bottom w:val="nil"/>
              <w:right w:val="nil"/>
            </w:tcBorders>
            <w:shd w:val="clear" w:color="000000" w:fill="FFFFFF"/>
            <w:vAlign w:val="bottom"/>
            <w:hideMark/>
          </w:tcPr>
          <w:p w:rsidR="00F84ED0" w:rsidRPr="00E72DC1" w:rsidRDefault="00F84ED0" w:rsidP="002F579F">
            <w:pPr>
              <w:jc w:val="right"/>
              <w:rPr>
                <w:rFonts w:ascii="Arial" w:hAnsi="Arial"/>
                <w:color w:val="000000"/>
                <w:sz w:val="20"/>
              </w:rPr>
            </w:pPr>
            <w:r w:rsidRPr="00E72DC1">
              <w:rPr>
                <w:rFonts w:ascii="Arial" w:hAnsi="Arial"/>
                <w:color w:val="000000"/>
                <w:sz w:val="20"/>
              </w:rPr>
              <w:t>33 118</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Други резерви</w:t>
            </w:r>
          </w:p>
        </w:tc>
        <w:tc>
          <w:tcPr>
            <w:tcW w:w="1321" w:type="dxa"/>
            <w:tcBorders>
              <w:top w:val="nil"/>
              <w:left w:val="nil"/>
              <w:bottom w:val="nil"/>
              <w:right w:val="nil"/>
            </w:tcBorders>
            <w:shd w:val="clear" w:color="000000" w:fill="FFFFFF"/>
            <w:noWrap/>
            <w:vAlign w:val="bottom"/>
            <w:hideMark/>
          </w:tcPr>
          <w:p w:rsidR="00F84ED0" w:rsidRPr="00E72DC1" w:rsidRDefault="00100C91"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_Ref215414180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13.3</w:t>
            </w:r>
            <w:r>
              <w:rPr>
                <w:rFonts w:ascii="Arial" w:hAnsi="Arial"/>
                <w:color w:val="000000"/>
                <w:sz w:val="20"/>
              </w:rPr>
              <w:fldChar w:fldCharType="end"/>
            </w:r>
          </w:p>
        </w:tc>
        <w:tc>
          <w:tcPr>
            <w:tcW w:w="1587" w:type="dxa"/>
            <w:tcBorders>
              <w:top w:val="nil"/>
              <w:left w:val="nil"/>
              <w:right w:val="nil"/>
            </w:tcBorders>
            <w:shd w:val="clear" w:color="000000" w:fill="FFFFFF"/>
            <w:vAlign w:val="bottom"/>
            <w:hideMark/>
          </w:tcPr>
          <w:p w:rsidR="00F84ED0" w:rsidRPr="00254CBF" w:rsidRDefault="00F84ED0" w:rsidP="00611010">
            <w:pPr>
              <w:jc w:val="right"/>
              <w:rPr>
                <w:rFonts w:ascii="Arial" w:hAnsi="Arial"/>
                <w:color w:val="000000"/>
                <w:sz w:val="20"/>
                <w:lang w:val="en-US"/>
              </w:rPr>
            </w:pPr>
            <w:r w:rsidRPr="00E72DC1">
              <w:rPr>
                <w:rFonts w:ascii="Arial" w:hAnsi="Arial"/>
                <w:color w:val="000000"/>
                <w:sz w:val="20"/>
              </w:rPr>
              <w:t xml:space="preserve">15 </w:t>
            </w:r>
            <w:r w:rsidR="00611010">
              <w:rPr>
                <w:rFonts w:ascii="Arial" w:hAnsi="Arial"/>
                <w:color w:val="000000"/>
                <w:sz w:val="20"/>
              </w:rPr>
              <w:t>683</w:t>
            </w:r>
          </w:p>
        </w:tc>
        <w:tc>
          <w:tcPr>
            <w:tcW w:w="1587" w:type="dxa"/>
            <w:tcBorders>
              <w:top w:val="nil"/>
              <w:left w:val="nil"/>
              <w:right w:val="nil"/>
            </w:tcBorders>
            <w:shd w:val="clear" w:color="000000" w:fill="FFFFFF"/>
            <w:vAlign w:val="bottom"/>
            <w:hideMark/>
          </w:tcPr>
          <w:p w:rsidR="00F84ED0" w:rsidRPr="00241503" w:rsidRDefault="00F84ED0" w:rsidP="00D31481">
            <w:pPr>
              <w:jc w:val="right"/>
              <w:rPr>
                <w:rFonts w:ascii="Arial" w:hAnsi="Arial"/>
                <w:color w:val="000000"/>
                <w:sz w:val="20"/>
              </w:rPr>
            </w:pPr>
            <w:r w:rsidRPr="00E72DC1">
              <w:rPr>
                <w:rFonts w:ascii="Arial" w:hAnsi="Arial"/>
                <w:color w:val="000000"/>
                <w:sz w:val="20"/>
              </w:rPr>
              <w:t xml:space="preserve">15 </w:t>
            </w:r>
            <w:r w:rsidR="00D31481">
              <w:rPr>
                <w:rFonts w:ascii="Arial" w:hAnsi="Arial"/>
                <w:color w:val="000000"/>
                <w:sz w:val="20"/>
              </w:rPr>
              <w:t>683</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Натрупана загуба</w:t>
            </w:r>
          </w:p>
        </w:tc>
        <w:tc>
          <w:tcPr>
            <w:tcW w:w="1321" w:type="dxa"/>
            <w:tcBorders>
              <w:top w:val="nil"/>
              <w:left w:val="nil"/>
              <w:bottom w:val="nil"/>
              <w:right w:val="nil"/>
            </w:tcBorders>
            <w:shd w:val="clear" w:color="000000" w:fill="FFFFFF"/>
            <w:noWrap/>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single" w:sz="4" w:space="0" w:color="auto"/>
              <w:right w:val="nil"/>
            </w:tcBorders>
            <w:shd w:val="clear" w:color="000000" w:fill="FFFFFF"/>
            <w:vAlign w:val="bottom"/>
            <w:hideMark/>
          </w:tcPr>
          <w:p w:rsidR="00F84ED0" w:rsidRPr="00F94FEC" w:rsidRDefault="00F84ED0" w:rsidP="00C3205B">
            <w:pPr>
              <w:jc w:val="right"/>
              <w:rPr>
                <w:rFonts w:ascii="Arial" w:hAnsi="Arial"/>
                <w:color w:val="000000"/>
                <w:sz w:val="20"/>
                <w:lang w:val="en-US"/>
              </w:rPr>
            </w:pPr>
            <w:r w:rsidRPr="00403849">
              <w:rPr>
                <w:rFonts w:ascii="Arial" w:hAnsi="Arial"/>
                <w:color w:val="000000"/>
                <w:sz w:val="20"/>
              </w:rPr>
              <w:t>(</w:t>
            </w:r>
            <w:r w:rsidR="00C3205B">
              <w:rPr>
                <w:rFonts w:ascii="Arial" w:hAnsi="Arial"/>
                <w:color w:val="000000"/>
                <w:sz w:val="20"/>
              </w:rPr>
              <w:t>22 468</w:t>
            </w:r>
            <w:r>
              <w:rPr>
                <w:rFonts w:ascii="Arial" w:hAnsi="Arial"/>
                <w:color w:val="000000"/>
                <w:sz w:val="20"/>
                <w:lang w:val="en-US"/>
              </w:rPr>
              <w:t>)</w:t>
            </w:r>
          </w:p>
        </w:tc>
        <w:tc>
          <w:tcPr>
            <w:tcW w:w="1587" w:type="dxa"/>
            <w:tcBorders>
              <w:top w:val="nil"/>
              <w:left w:val="nil"/>
              <w:bottom w:val="single" w:sz="4" w:space="0" w:color="auto"/>
              <w:right w:val="nil"/>
            </w:tcBorders>
            <w:shd w:val="clear" w:color="000000" w:fill="FFFFFF"/>
            <w:vAlign w:val="bottom"/>
            <w:hideMark/>
          </w:tcPr>
          <w:p w:rsidR="00F84ED0" w:rsidRPr="00F94FEC" w:rsidRDefault="00F84ED0" w:rsidP="00D31481">
            <w:pPr>
              <w:jc w:val="right"/>
              <w:rPr>
                <w:rFonts w:ascii="Arial" w:hAnsi="Arial"/>
                <w:color w:val="000000"/>
                <w:sz w:val="20"/>
                <w:lang w:val="en-US"/>
              </w:rPr>
            </w:pPr>
            <w:r w:rsidRPr="00403849">
              <w:rPr>
                <w:rFonts w:ascii="Arial" w:hAnsi="Arial"/>
                <w:color w:val="000000"/>
                <w:sz w:val="20"/>
              </w:rPr>
              <w:t>(</w:t>
            </w:r>
            <w:r w:rsidR="00241503">
              <w:rPr>
                <w:rFonts w:ascii="Arial" w:hAnsi="Arial"/>
                <w:color w:val="000000"/>
                <w:sz w:val="20"/>
              </w:rPr>
              <w:t xml:space="preserve">22 </w:t>
            </w:r>
            <w:r w:rsidR="00D31481">
              <w:rPr>
                <w:rFonts w:ascii="Arial" w:hAnsi="Arial"/>
                <w:color w:val="000000"/>
                <w:sz w:val="20"/>
              </w:rPr>
              <w:t>536</w:t>
            </w:r>
            <w:r>
              <w:rPr>
                <w:rFonts w:ascii="Arial" w:hAnsi="Arial"/>
                <w:color w:val="000000"/>
                <w:sz w:val="20"/>
                <w:lang w:val="en-US"/>
              </w:rPr>
              <w:t>)</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b/>
                <w:bCs/>
                <w:color w:val="000000"/>
                <w:sz w:val="20"/>
              </w:rPr>
            </w:pPr>
            <w:r w:rsidRPr="00E72DC1">
              <w:rPr>
                <w:rFonts w:ascii="Arial" w:hAnsi="Arial"/>
                <w:b/>
                <w:bCs/>
                <w:color w:val="000000"/>
                <w:sz w:val="20"/>
              </w:rPr>
              <w:t>Общо собствен капитал</w:t>
            </w:r>
          </w:p>
        </w:tc>
        <w:tc>
          <w:tcPr>
            <w:tcW w:w="1321" w:type="dxa"/>
            <w:tcBorders>
              <w:top w:val="nil"/>
              <w:left w:val="nil"/>
              <w:bottom w:val="nil"/>
              <w:right w:val="nil"/>
            </w:tcBorders>
            <w:shd w:val="clear" w:color="000000" w:fill="FFFFFF"/>
            <w:noWrap/>
            <w:vAlign w:val="bottom"/>
            <w:hideMark/>
          </w:tcPr>
          <w:p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4065D5" w:rsidRDefault="00C3205B" w:rsidP="00F120BA">
            <w:pPr>
              <w:jc w:val="right"/>
              <w:rPr>
                <w:rFonts w:ascii="Arial" w:hAnsi="Arial"/>
                <w:b/>
                <w:bCs/>
                <w:sz w:val="20"/>
              </w:rPr>
            </w:pPr>
            <w:r>
              <w:rPr>
                <w:rFonts w:ascii="Arial" w:hAnsi="Arial"/>
                <w:b/>
                <w:bCs/>
                <w:sz w:val="20"/>
              </w:rPr>
              <w:t>39 221</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E72DC1" w:rsidRDefault="00F84ED0" w:rsidP="00D31481">
            <w:pPr>
              <w:jc w:val="right"/>
              <w:rPr>
                <w:rFonts w:ascii="Arial" w:hAnsi="Arial"/>
                <w:b/>
                <w:bCs/>
                <w:color w:val="000000"/>
                <w:sz w:val="20"/>
              </w:rPr>
            </w:pPr>
            <w:r w:rsidRPr="00E72DC1">
              <w:rPr>
                <w:rFonts w:ascii="Arial" w:hAnsi="Arial"/>
                <w:b/>
                <w:bCs/>
                <w:color w:val="000000"/>
                <w:sz w:val="20"/>
              </w:rPr>
              <w:t>3</w:t>
            </w:r>
            <w:r w:rsidR="00241503">
              <w:rPr>
                <w:rFonts w:ascii="Arial" w:hAnsi="Arial"/>
                <w:b/>
                <w:bCs/>
                <w:color w:val="000000"/>
                <w:sz w:val="20"/>
              </w:rPr>
              <w:t xml:space="preserve">9 </w:t>
            </w:r>
            <w:r w:rsidR="00D31481">
              <w:rPr>
                <w:rFonts w:ascii="Arial" w:hAnsi="Arial"/>
                <w:b/>
                <w:bCs/>
                <w:color w:val="000000"/>
                <w:sz w:val="20"/>
              </w:rPr>
              <w:t>153</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nil"/>
              <w:right w:val="nil"/>
            </w:tcBorders>
            <w:shd w:val="clear" w:color="000000" w:fill="FFFFFF"/>
            <w:vAlign w:val="bottom"/>
            <w:hideMark/>
          </w:tcPr>
          <w:p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b/>
                <w:bCs/>
                <w:color w:val="000000"/>
                <w:sz w:val="20"/>
              </w:rPr>
            </w:pPr>
            <w:r w:rsidRPr="00E72DC1">
              <w:rPr>
                <w:rFonts w:ascii="Arial" w:hAnsi="Arial"/>
                <w:b/>
                <w:bCs/>
                <w:color w:val="000000"/>
                <w:sz w:val="20"/>
              </w:rPr>
              <w:t>Пасиви</w:t>
            </w:r>
          </w:p>
        </w:tc>
        <w:tc>
          <w:tcPr>
            <w:tcW w:w="1321" w:type="dxa"/>
            <w:tcBorders>
              <w:top w:val="nil"/>
              <w:left w:val="nil"/>
              <w:bottom w:val="nil"/>
              <w:right w:val="nil"/>
            </w:tcBorders>
            <w:shd w:val="clear" w:color="000000" w:fill="FFFFFF"/>
            <w:noWrap/>
            <w:vAlign w:val="bottom"/>
            <w:hideMark/>
          </w:tcPr>
          <w:p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000000" w:fill="FFFFFF"/>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b/>
                <w:bCs/>
                <w:color w:val="000000"/>
                <w:sz w:val="20"/>
              </w:rPr>
            </w:pPr>
            <w:r w:rsidRPr="00E72DC1">
              <w:rPr>
                <w:rFonts w:ascii="Arial" w:hAnsi="Arial"/>
                <w:b/>
                <w:bCs/>
                <w:color w:val="000000"/>
                <w:sz w:val="20"/>
              </w:rPr>
              <w:t>Нетекущи пасиви</w:t>
            </w:r>
          </w:p>
        </w:tc>
        <w:tc>
          <w:tcPr>
            <w:tcW w:w="1321" w:type="dxa"/>
            <w:tcBorders>
              <w:top w:val="nil"/>
              <w:left w:val="nil"/>
              <w:bottom w:val="nil"/>
              <w:right w:val="nil"/>
            </w:tcBorders>
            <w:shd w:val="clear" w:color="000000" w:fill="FFFFFF"/>
            <w:noWrap/>
            <w:vAlign w:val="bottom"/>
            <w:hideMark/>
          </w:tcPr>
          <w:p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000000" w:fill="FFFFFF"/>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rsidTr="00017761">
        <w:tc>
          <w:tcPr>
            <w:tcW w:w="4819" w:type="dxa"/>
            <w:tcBorders>
              <w:top w:val="nil"/>
              <w:left w:val="nil"/>
              <w:bottom w:val="nil"/>
              <w:right w:val="nil"/>
            </w:tcBorders>
            <w:shd w:val="clear" w:color="000000" w:fill="FFFFFF"/>
            <w:vAlign w:val="bottom"/>
            <w:hideMark/>
          </w:tcPr>
          <w:p w:rsidR="00F84ED0" w:rsidRPr="00E72DC1" w:rsidRDefault="00F84ED0">
            <w:pPr>
              <w:rPr>
                <w:rFonts w:ascii="Arial" w:hAnsi="Arial"/>
                <w:color w:val="000000"/>
                <w:sz w:val="20"/>
              </w:rPr>
            </w:pPr>
            <w:r w:rsidRPr="00E72DC1">
              <w:rPr>
                <w:rFonts w:ascii="Arial" w:hAnsi="Arial"/>
                <w:color w:val="000000"/>
                <w:sz w:val="20"/>
              </w:rPr>
              <w:t>Пенсионни и други задължения към персонала</w:t>
            </w:r>
          </w:p>
        </w:tc>
        <w:tc>
          <w:tcPr>
            <w:tcW w:w="1321" w:type="dxa"/>
            <w:tcBorders>
              <w:top w:val="nil"/>
              <w:left w:val="nil"/>
              <w:bottom w:val="nil"/>
              <w:right w:val="nil"/>
            </w:tcBorders>
            <w:shd w:val="clear" w:color="000000" w:fill="FFFFFF"/>
            <w:vAlign w:val="bottom"/>
            <w:hideMark/>
          </w:tcPr>
          <w:p w:rsidR="00F84ED0" w:rsidRPr="00E72DC1" w:rsidRDefault="00100C91" w:rsidP="001C71E4">
            <w:pPr>
              <w:jc w:val="right"/>
              <w:rPr>
                <w:rFonts w:ascii="Arial" w:hAnsi="Arial"/>
                <w:color w:val="000000"/>
                <w:sz w:val="20"/>
              </w:rPr>
            </w:pPr>
            <w:r>
              <w:rPr>
                <w:rFonts w:ascii="Arial" w:hAnsi="Arial"/>
                <w:color w:val="000000"/>
                <w:sz w:val="20"/>
              </w:rPr>
              <w:fldChar w:fldCharType="begin"/>
            </w:r>
            <w:r w:rsidR="005109C4">
              <w:rPr>
                <w:rFonts w:ascii="Arial" w:hAnsi="Arial"/>
                <w:color w:val="000000"/>
                <w:sz w:val="20"/>
              </w:rPr>
              <w:instrText xml:space="preserve"> REF _Ref4751707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14.2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rsidR="00F84ED0" w:rsidRPr="00894E94" w:rsidRDefault="00611010" w:rsidP="00C21301">
            <w:pPr>
              <w:jc w:val="right"/>
              <w:rPr>
                <w:rFonts w:ascii="Arial" w:hAnsi="Arial"/>
                <w:color w:val="000000"/>
                <w:sz w:val="20"/>
              </w:rPr>
            </w:pPr>
            <w:r>
              <w:rPr>
                <w:rFonts w:ascii="Arial" w:hAnsi="Arial"/>
                <w:color w:val="000000"/>
                <w:sz w:val="20"/>
              </w:rPr>
              <w:t>7</w:t>
            </w:r>
            <w:r w:rsidR="00186AFF">
              <w:rPr>
                <w:rFonts w:ascii="Arial" w:hAnsi="Arial"/>
                <w:color w:val="000000"/>
                <w:sz w:val="20"/>
              </w:rPr>
              <w:t>50</w:t>
            </w:r>
          </w:p>
        </w:tc>
        <w:tc>
          <w:tcPr>
            <w:tcW w:w="1587" w:type="dxa"/>
            <w:tcBorders>
              <w:top w:val="nil"/>
              <w:left w:val="nil"/>
              <w:bottom w:val="nil"/>
              <w:right w:val="nil"/>
            </w:tcBorders>
            <w:shd w:val="clear" w:color="000000" w:fill="FFFFFF"/>
            <w:vAlign w:val="bottom"/>
            <w:hideMark/>
          </w:tcPr>
          <w:p w:rsidR="00F84ED0" w:rsidRPr="00894E94" w:rsidRDefault="00D31481" w:rsidP="002F579F">
            <w:pPr>
              <w:jc w:val="right"/>
              <w:rPr>
                <w:rFonts w:ascii="Arial" w:hAnsi="Arial"/>
                <w:color w:val="000000"/>
                <w:sz w:val="20"/>
              </w:rPr>
            </w:pPr>
            <w:r>
              <w:rPr>
                <w:rFonts w:ascii="Arial" w:hAnsi="Arial"/>
                <w:color w:val="000000"/>
                <w:sz w:val="20"/>
              </w:rPr>
              <w:t>750</w:t>
            </w:r>
          </w:p>
        </w:tc>
      </w:tr>
      <w:tr w:rsidR="00F84ED0" w:rsidRPr="00E72DC1" w:rsidTr="00017761">
        <w:tc>
          <w:tcPr>
            <w:tcW w:w="4819" w:type="dxa"/>
            <w:tcBorders>
              <w:top w:val="nil"/>
              <w:left w:val="nil"/>
              <w:bottom w:val="nil"/>
              <w:right w:val="nil"/>
            </w:tcBorders>
            <w:shd w:val="clear" w:color="000000" w:fill="FFFFFF"/>
            <w:vAlign w:val="bottom"/>
            <w:hideMark/>
          </w:tcPr>
          <w:p w:rsidR="00F84ED0" w:rsidRPr="00E72DC1" w:rsidRDefault="00F84ED0">
            <w:pPr>
              <w:rPr>
                <w:rFonts w:ascii="Arial" w:hAnsi="Arial"/>
                <w:color w:val="000000"/>
                <w:sz w:val="20"/>
              </w:rPr>
            </w:pPr>
            <w:r w:rsidRPr="00E72DC1">
              <w:rPr>
                <w:rFonts w:ascii="Arial" w:hAnsi="Arial"/>
                <w:color w:val="000000"/>
                <w:sz w:val="20"/>
              </w:rPr>
              <w:t>Дългосрочни заеми</w:t>
            </w:r>
          </w:p>
        </w:tc>
        <w:tc>
          <w:tcPr>
            <w:tcW w:w="1321" w:type="dxa"/>
            <w:tcBorders>
              <w:top w:val="nil"/>
              <w:left w:val="nil"/>
              <w:bottom w:val="nil"/>
              <w:right w:val="nil"/>
            </w:tcBorders>
            <w:shd w:val="clear" w:color="000000" w:fill="FFFFFF"/>
            <w:vAlign w:val="bottom"/>
            <w:hideMark/>
          </w:tcPr>
          <w:p w:rsidR="00F84ED0" w:rsidRPr="00E72DC1" w:rsidRDefault="00100C91"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_Ref34841054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15</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rsidR="00F84ED0" w:rsidRPr="008D7AF8" w:rsidRDefault="00F84ED0" w:rsidP="004065D5">
            <w:pPr>
              <w:jc w:val="right"/>
              <w:rPr>
                <w:rFonts w:ascii="Arial" w:hAnsi="Arial"/>
                <w:color w:val="000000"/>
                <w:sz w:val="20"/>
              </w:rPr>
            </w:pPr>
            <w:r>
              <w:rPr>
                <w:rFonts w:ascii="Arial" w:hAnsi="Arial"/>
                <w:color w:val="000000"/>
                <w:sz w:val="20"/>
              </w:rPr>
              <w:t xml:space="preserve">20 </w:t>
            </w:r>
            <w:r w:rsidR="004065D5">
              <w:rPr>
                <w:rFonts w:ascii="Arial" w:hAnsi="Arial"/>
                <w:color w:val="000000"/>
                <w:sz w:val="20"/>
              </w:rPr>
              <w:t>066</w:t>
            </w:r>
          </w:p>
        </w:tc>
        <w:tc>
          <w:tcPr>
            <w:tcW w:w="1587" w:type="dxa"/>
            <w:tcBorders>
              <w:top w:val="nil"/>
              <w:left w:val="nil"/>
              <w:bottom w:val="nil"/>
              <w:right w:val="nil"/>
            </w:tcBorders>
            <w:shd w:val="clear" w:color="000000" w:fill="FFFFFF"/>
            <w:vAlign w:val="bottom"/>
            <w:hideMark/>
          </w:tcPr>
          <w:p w:rsidR="00F84ED0" w:rsidRPr="009252D2" w:rsidRDefault="00241503" w:rsidP="00D31481">
            <w:pPr>
              <w:jc w:val="right"/>
              <w:rPr>
                <w:rFonts w:ascii="Arial" w:hAnsi="Arial"/>
                <w:color w:val="000000"/>
                <w:sz w:val="20"/>
              </w:rPr>
            </w:pPr>
            <w:r>
              <w:rPr>
                <w:rFonts w:ascii="Arial" w:hAnsi="Arial"/>
                <w:color w:val="000000"/>
                <w:sz w:val="20"/>
              </w:rPr>
              <w:t xml:space="preserve">20 </w:t>
            </w:r>
            <w:r w:rsidR="00D31481">
              <w:rPr>
                <w:rFonts w:ascii="Arial" w:hAnsi="Arial"/>
                <w:color w:val="000000"/>
                <w:sz w:val="20"/>
              </w:rPr>
              <w:t>403</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Дългосрочни задължения към свързани лица</w:t>
            </w:r>
          </w:p>
        </w:tc>
        <w:tc>
          <w:tcPr>
            <w:tcW w:w="1321" w:type="dxa"/>
            <w:tcBorders>
              <w:top w:val="nil"/>
              <w:left w:val="nil"/>
              <w:bottom w:val="nil"/>
              <w:right w:val="nil"/>
            </w:tcBorders>
            <w:shd w:val="clear" w:color="000000" w:fill="FFFFFF"/>
            <w:noWrap/>
            <w:hideMark/>
          </w:tcPr>
          <w:p w:rsidR="00F84ED0" w:rsidRPr="00E72DC1" w:rsidRDefault="00100C91" w:rsidP="001C71E4">
            <w:pPr>
              <w:jc w:val="right"/>
              <w:rPr>
                <w:rFonts w:ascii="Arial" w:hAnsi="Arial"/>
                <w:color w:val="000000"/>
                <w:sz w:val="20"/>
              </w:rPr>
            </w:pPr>
            <w:r>
              <w:rPr>
                <w:rFonts w:ascii="Arial" w:hAnsi="Arial"/>
                <w:color w:val="000000"/>
                <w:sz w:val="20"/>
              </w:rPr>
              <w:fldChar w:fldCharType="begin"/>
            </w:r>
            <w:r w:rsidR="00452819">
              <w:rPr>
                <w:rFonts w:ascii="Arial" w:hAnsi="Arial"/>
                <w:color w:val="000000"/>
                <w:sz w:val="20"/>
              </w:rPr>
              <w:instrText xml:space="preserve"> REF _Ref248867100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28</w:t>
            </w:r>
            <w:r>
              <w:rPr>
                <w:rFonts w:ascii="Arial" w:hAnsi="Arial"/>
                <w:color w:val="000000"/>
                <w:sz w:val="20"/>
              </w:rPr>
              <w:fldChar w:fldCharType="end"/>
            </w:r>
          </w:p>
        </w:tc>
        <w:tc>
          <w:tcPr>
            <w:tcW w:w="1587" w:type="dxa"/>
            <w:tcBorders>
              <w:top w:val="nil"/>
              <w:left w:val="nil"/>
              <w:right w:val="nil"/>
            </w:tcBorders>
            <w:shd w:val="clear" w:color="000000" w:fill="FFFFFF"/>
            <w:hideMark/>
          </w:tcPr>
          <w:p w:rsidR="00F84ED0" w:rsidRPr="008D7AF8" w:rsidRDefault="00F84ED0" w:rsidP="008D7AF8">
            <w:pPr>
              <w:jc w:val="right"/>
              <w:rPr>
                <w:rFonts w:ascii="Arial" w:hAnsi="Arial"/>
                <w:color w:val="000000"/>
                <w:sz w:val="20"/>
              </w:rPr>
            </w:pPr>
            <w:r w:rsidRPr="009252D2">
              <w:rPr>
                <w:rFonts w:ascii="Arial" w:hAnsi="Arial"/>
                <w:color w:val="000000"/>
                <w:sz w:val="20"/>
              </w:rPr>
              <w:t>2</w:t>
            </w:r>
            <w:r w:rsidR="008D7AF8">
              <w:rPr>
                <w:rFonts w:ascii="Arial" w:hAnsi="Arial"/>
                <w:color w:val="000000"/>
                <w:sz w:val="20"/>
              </w:rPr>
              <w:t>1</w:t>
            </w:r>
          </w:p>
        </w:tc>
        <w:tc>
          <w:tcPr>
            <w:tcW w:w="1587" w:type="dxa"/>
            <w:tcBorders>
              <w:top w:val="nil"/>
              <w:left w:val="nil"/>
              <w:right w:val="nil"/>
            </w:tcBorders>
            <w:shd w:val="clear" w:color="000000" w:fill="FFFFFF"/>
            <w:hideMark/>
          </w:tcPr>
          <w:p w:rsidR="00F84ED0" w:rsidRPr="009252D2" w:rsidRDefault="00F84ED0" w:rsidP="002F579F">
            <w:pPr>
              <w:jc w:val="right"/>
              <w:rPr>
                <w:rFonts w:ascii="Arial" w:hAnsi="Arial"/>
                <w:color w:val="000000"/>
                <w:sz w:val="20"/>
              </w:rPr>
            </w:pPr>
            <w:r w:rsidRPr="009252D2">
              <w:rPr>
                <w:rFonts w:ascii="Arial" w:hAnsi="Arial"/>
                <w:color w:val="000000"/>
                <w:sz w:val="20"/>
              </w:rPr>
              <w:t>21</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Отсрочени данъчни пасиви</w:t>
            </w:r>
          </w:p>
        </w:tc>
        <w:tc>
          <w:tcPr>
            <w:tcW w:w="1321" w:type="dxa"/>
            <w:tcBorders>
              <w:top w:val="nil"/>
              <w:left w:val="nil"/>
              <w:bottom w:val="nil"/>
              <w:right w:val="nil"/>
            </w:tcBorders>
            <w:shd w:val="clear" w:color="000000" w:fill="FFFFFF"/>
            <w:noWrap/>
            <w:vAlign w:val="bottom"/>
            <w:hideMark/>
          </w:tcPr>
          <w:p w:rsidR="00F84ED0" w:rsidRPr="00E72DC1" w:rsidRDefault="00100C91"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_Ref509910258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8</w:t>
            </w:r>
            <w:r>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bottom"/>
            <w:hideMark/>
          </w:tcPr>
          <w:p w:rsidR="00F84ED0" w:rsidRPr="001303FB" w:rsidRDefault="0068319B" w:rsidP="00763D79">
            <w:pPr>
              <w:jc w:val="right"/>
              <w:rPr>
                <w:rFonts w:ascii="Arial" w:hAnsi="Arial"/>
                <w:color w:val="000000"/>
                <w:sz w:val="20"/>
                <w:highlight w:val="yellow"/>
                <w:lang w:val="en-US"/>
              </w:rPr>
            </w:pPr>
            <w:r>
              <w:rPr>
                <w:rFonts w:ascii="Arial" w:hAnsi="Arial"/>
                <w:color w:val="000000"/>
                <w:sz w:val="20"/>
                <w:lang w:val="en-US"/>
              </w:rPr>
              <w:t>829</w:t>
            </w:r>
          </w:p>
        </w:tc>
        <w:tc>
          <w:tcPr>
            <w:tcW w:w="1587" w:type="dxa"/>
            <w:tcBorders>
              <w:top w:val="nil"/>
              <w:left w:val="nil"/>
              <w:bottom w:val="single" w:sz="4" w:space="0" w:color="auto"/>
              <w:right w:val="nil"/>
            </w:tcBorders>
            <w:shd w:val="clear" w:color="000000" w:fill="FFFFFF"/>
            <w:vAlign w:val="bottom"/>
            <w:hideMark/>
          </w:tcPr>
          <w:p w:rsidR="00F84ED0" w:rsidRPr="00D31481" w:rsidRDefault="00D31481" w:rsidP="00241503">
            <w:pPr>
              <w:jc w:val="right"/>
              <w:rPr>
                <w:rFonts w:ascii="Arial" w:hAnsi="Arial"/>
                <w:color w:val="000000"/>
                <w:sz w:val="20"/>
                <w:highlight w:val="yellow"/>
              </w:rPr>
            </w:pPr>
            <w:r>
              <w:rPr>
                <w:rFonts w:ascii="Arial" w:hAnsi="Arial"/>
                <w:color w:val="000000"/>
                <w:sz w:val="20"/>
              </w:rPr>
              <w:t>829</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Нетекущи пасиви</w:t>
            </w:r>
          </w:p>
        </w:tc>
        <w:tc>
          <w:tcPr>
            <w:tcW w:w="1321" w:type="dxa"/>
            <w:tcBorders>
              <w:top w:val="nil"/>
              <w:left w:val="nil"/>
              <w:bottom w:val="nil"/>
              <w:right w:val="nil"/>
            </w:tcBorders>
            <w:shd w:val="clear" w:color="000000" w:fill="FFFFFF"/>
            <w:noWrap/>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E76F1B" w:rsidRDefault="008D7AF8" w:rsidP="004065D5">
            <w:pPr>
              <w:jc w:val="right"/>
              <w:rPr>
                <w:rFonts w:ascii="Arial" w:hAnsi="Arial"/>
                <w:b/>
                <w:bCs/>
                <w:color w:val="000000"/>
                <w:sz w:val="20"/>
                <w:lang w:val="en-US"/>
              </w:rPr>
            </w:pPr>
            <w:r>
              <w:rPr>
                <w:rFonts w:ascii="Arial" w:hAnsi="Arial"/>
                <w:b/>
                <w:bCs/>
                <w:color w:val="000000"/>
                <w:sz w:val="20"/>
              </w:rPr>
              <w:t xml:space="preserve">21 </w:t>
            </w:r>
            <w:r w:rsidR="004065D5">
              <w:rPr>
                <w:rFonts w:ascii="Arial" w:hAnsi="Arial"/>
                <w:b/>
                <w:bCs/>
                <w:color w:val="000000"/>
                <w:sz w:val="20"/>
              </w:rPr>
              <w:t>666</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E72DC1" w:rsidRDefault="00D31481" w:rsidP="00F84ED0">
            <w:pPr>
              <w:jc w:val="right"/>
              <w:rPr>
                <w:rFonts w:ascii="Arial" w:hAnsi="Arial"/>
                <w:b/>
                <w:bCs/>
                <w:color w:val="000000"/>
                <w:sz w:val="20"/>
              </w:rPr>
            </w:pPr>
            <w:r>
              <w:rPr>
                <w:rFonts w:ascii="Arial" w:hAnsi="Arial"/>
                <w:b/>
                <w:bCs/>
                <w:color w:val="000000"/>
                <w:sz w:val="20"/>
              </w:rPr>
              <w:t>22 003</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nil"/>
              <w:right w:val="nil"/>
            </w:tcBorders>
            <w:shd w:val="clear" w:color="000000" w:fill="FFFFFF"/>
            <w:vAlign w:val="bottom"/>
            <w:hideMark/>
          </w:tcPr>
          <w:p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b/>
                <w:bCs/>
                <w:color w:val="000000"/>
                <w:sz w:val="20"/>
              </w:rPr>
            </w:pPr>
            <w:r w:rsidRPr="00E72DC1">
              <w:rPr>
                <w:rFonts w:ascii="Arial" w:hAnsi="Arial"/>
                <w:b/>
                <w:bCs/>
                <w:color w:val="000000"/>
                <w:sz w:val="20"/>
              </w:rPr>
              <w:t>Текущи пасиви</w:t>
            </w:r>
          </w:p>
        </w:tc>
        <w:tc>
          <w:tcPr>
            <w:tcW w:w="1321" w:type="dxa"/>
            <w:tcBorders>
              <w:top w:val="nil"/>
              <w:left w:val="nil"/>
              <w:bottom w:val="nil"/>
              <w:right w:val="nil"/>
            </w:tcBorders>
            <w:shd w:val="clear" w:color="000000" w:fill="FFFFFF"/>
            <w:noWrap/>
            <w:vAlign w:val="bottom"/>
            <w:hideMark/>
          </w:tcPr>
          <w:p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000000" w:fill="FFFFFF"/>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Пенсионни и други задължения към персонала</w:t>
            </w:r>
          </w:p>
        </w:tc>
        <w:tc>
          <w:tcPr>
            <w:tcW w:w="1321" w:type="dxa"/>
            <w:tcBorders>
              <w:top w:val="nil"/>
              <w:left w:val="nil"/>
              <w:bottom w:val="nil"/>
              <w:right w:val="nil"/>
            </w:tcBorders>
            <w:shd w:val="clear" w:color="000000" w:fill="FFFFFF"/>
            <w:noWrap/>
            <w:vAlign w:val="bottom"/>
            <w:hideMark/>
          </w:tcPr>
          <w:p w:rsidR="00F84ED0" w:rsidRPr="00E72DC1" w:rsidRDefault="00100C91" w:rsidP="001C71E4">
            <w:pPr>
              <w:jc w:val="right"/>
              <w:rPr>
                <w:rFonts w:ascii="Arial" w:hAnsi="Arial"/>
                <w:color w:val="000000"/>
                <w:sz w:val="20"/>
              </w:rPr>
            </w:pPr>
            <w:r>
              <w:rPr>
                <w:rFonts w:ascii="Arial" w:hAnsi="Arial"/>
                <w:color w:val="000000"/>
                <w:sz w:val="20"/>
              </w:rPr>
              <w:fldChar w:fldCharType="begin"/>
            </w:r>
            <w:r w:rsidR="005109C4">
              <w:rPr>
                <w:rFonts w:ascii="Arial" w:hAnsi="Arial"/>
                <w:color w:val="000000"/>
                <w:sz w:val="20"/>
              </w:rPr>
              <w:instrText xml:space="preserve"> REF _Ref4751707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14.2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rsidR="00F84ED0" w:rsidRPr="004065D5" w:rsidRDefault="00E76F1B" w:rsidP="004F537A">
            <w:pPr>
              <w:jc w:val="right"/>
              <w:rPr>
                <w:rFonts w:ascii="Arial" w:hAnsi="Arial"/>
                <w:color w:val="000000"/>
                <w:sz w:val="20"/>
                <w:highlight w:val="yellow"/>
              </w:rPr>
            </w:pPr>
            <w:r>
              <w:rPr>
                <w:rFonts w:ascii="Arial" w:hAnsi="Arial"/>
                <w:color w:val="000000"/>
                <w:sz w:val="20"/>
                <w:lang w:val="en-US"/>
              </w:rPr>
              <w:t xml:space="preserve">1 </w:t>
            </w:r>
            <w:r w:rsidR="004065D5">
              <w:rPr>
                <w:rFonts w:ascii="Arial" w:hAnsi="Arial"/>
                <w:color w:val="000000"/>
                <w:sz w:val="20"/>
              </w:rPr>
              <w:t>10</w:t>
            </w:r>
            <w:r w:rsidR="004F537A">
              <w:rPr>
                <w:rFonts w:ascii="Arial" w:hAnsi="Arial"/>
                <w:color w:val="000000"/>
                <w:sz w:val="20"/>
              </w:rPr>
              <w:t>6</w:t>
            </w:r>
          </w:p>
        </w:tc>
        <w:tc>
          <w:tcPr>
            <w:tcW w:w="1587" w:type="dxa"/>
            <w:tcBorders>
              <w:top w:val="nil"/>
              <w:left w:val="nil"/>
              <w:bottom w:val="nil"/>
              <w:right w:val="nil"/>
            </w:tcBorders>
            <w:shd w:val="clear" w:color="000000" w:fill="FFFFFF"/>
            <w:vAlign w:val="bottom"/>
            <w:hideMark/>
          </w:tcPr>
          <w:p w:rsidR="00F84ED0" w:rsidRPr="00241503" w:rsidRDefault="00D31481" w:rsidP="002F579F">
            <w:pPr>
              <w:jc w:val="right"/>
              <w:rPr>
                <w:rFonts w:ascii="Arial" w:hAnsi="Arial"/>
                <w:color w:val="000000"/>
                <w:sz w:val="20"/>
                <w:highlight w:val="yellow"/>
              </w:rPr>
            </w:pPr>
            <w:r>
              <w:rPr>
                <w:rFonts w:ascii="Arial" w:hAnsi="Arial"/>
                <w:color w:val="000000"/>
                <w:sz w:val="20"/>
              </w:rPr>
              <w:t>907</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Краткосрочни заеми</w:t>
            </w:r>
          </w:p>
        </w:tc>
        <w:tc>
          <w:tcPr>
            <w:tcW w:w="1321" w:type="dxa"/>
            <w:tcBorders>
              <w:top w:val="nil"/>
              <w:left w:val="nil"/>
              <w:bottom w:val="nil"/>
              <w:right w:val="nil"/>
            </w:tcBorders>
            <w:shd w:val="clear" w:color="000000" w:fill="FFFFFF"/>
            <w:noWrap/>
            <w:vAlign w:val="bottom"/>
            <w:hideMark/>
          </w:tcPr>
          <w:p w:rsidR="00F84ED0" w:rsidRPr="00E72DC1" w:rsidRDefault="00100C91" w:rsidP="001C71E4">
            <w:pPr>
              <w:jc w:val="right"/>
              <w:rPr>
                <w:rFonts w:ascii="Arial" w:hAnsi="Arial"/>
                <w:color w:val="000000"/>
                <w:sz w:val="20"/>
              </w:rPr>
            </w:pPr>
            <w:fldSimple w:instr=" REF _Ref34841054 \r \h  \* MERGEFORMAT ">
              <w:r w:rsidR="009A0805" w:rsidRPr="009A0805">
                <w:rPr>
                  <w:rFonts w:ascii="Arial" w:hAnsi="Arial"/>
                  <w:color w:val="000000"/>
                  <w:sz w:val="20"/>
                </w:rPr>
                <w:t>15</w:t>
              </w:r>
            </w:fldSimple>
          </w:p>
        </w:tc>
        <w:tc>
          <w:tcPr>
            <w:tcW w:w="1587" w:type="dxa"/>
            <w:tcBorders>
              <w:top w:val="nil"/>
              <w:left w:val="nil"/>
              <w:bottom w:val="nil"/>
              <w:right w:val="nil"/>
            </w:tcBorders>
            <w:shd w:val="clear" w:color="000000" w:fill="FFFFFF"/>
            <w:vAlign w:val="bottom"/>
            <w:hideMark/>
          </w:tcPr>
          <w:p w:rsidR="00F84ED0" w:rsidRPr="008D7AF8" w:rsidRDefault="004065D5" w:rsidP="000A68EB">
            <w:pPr>
              <w:jc w:val="right"/>
              <w:rPr>
                <w:rFonts w:ascii="Arial" w:hAnsi="Arial"/>
                <w:color w:val="000000"/>
                <w:sz w:val="20"/>
              </w:rPr>
            </w:pPr>
            <w:r>
              <w:rPr>
                <w:rFonts w:ascii="Arial" w:hAnsi="Arial"/>
                <w:color w:val="000000"/>
                <w:sz w:val="20"/>
              </w:rPr>
              <w:t>650</w:t>
            </w:r>
          </w:p>
        </w:tc>
        <w:tc>
          <w:tcPr>
            <w:tcW w:w="1587" w:type="dxa"/>
            <w:tcBorders>
              <w:top w:val="nil"/>
              <w:left w:val="nil"/>
              <w:bottom w:val="nil"/>
              <w:right w:val="nil"/>
            </w:tcBorders>
            <w:shd w:val="clear" w:color="000000" w:fill="FFFFFF"/>
            <w:vAlign w:val="bottom"/>
            <w:hideMark/>
          </w:tcPr>
          <w:p w:rsidR="00F84ED0" w:rsidRPr="009252D2" w:rsidRDefault="00D31481" w:rsidP="002F579F">
            <w:pPr>
              <w:jc w:val="right"/>
              <w:rPr>
                <w:rFonts w:ascii="Arial" w:hAnsi="Arial"/>
                <w:color w:val="000000"/>
                <w:sz w:val="20"/>
              </w:rPr>
            </w:pPr>
            <w:r>
              <w:rPr>
                <w:rFonts w:ascii="Arial" w:hAnsi="Arial"/>
                <w:color w:val="000000"/>
                <w:sz w:val="20"/>
              </w:rPr>
              <w:t>979</w:t>
            </w:r>
          </w:p>
        </w:tc>
      </w:tr>
      <w:tr w:rsidR="00F84ED0" w:rsidRPr="00E72DC1" w:rsidTr="00017761">
        <w:tc>
          <w:tcPr>
            <w:tcW w:w="4819" w:type="dxa"/>
            <w:tcBorders>
              <w:top w:val="nil"/>
              <w:left w:val="nil"/>
              <w:bottom w:val="nil"/>
              <w:right w:val="nil"/>
            </w:tcBorders>
            <w:shd w:val="clear" w:color="auto" w:fill="auto"/>
            <w:noWrap/>
            <w:vAlign w:val="bottom"/>
            <w:hideMark/>
          </w:tcPr>
          <w:p w:rsidR="00F84ED0" w:rsidRPr="00E72DC1" w:rsidRDefault="00F84ED0">
            <w:pPr>
              <w:rPr>
                <w:rFonts w:ascii="Arial" w:hAnsi="Arial"/>
                <w:color w:val="000000"/>
                <w:sz w:val="20"/>
              </w:rPr>
            </w:pPr>
            <w:r w:rsidRPr="00E72DC1">
              <w:rPr>
                <w:rFonts w:ascii="Arial" w:hAnsi="Arial"/>
                <w:color w:val="000000"/>
                <w:sz w:val="20"/>
              </w:rPr>
              <w:t>Финансиране за нетекущи активи</w:t>
            </w:r>
          </w:p>
        </w:tc>
        <w:tc>
          <w:tcPr>
            <w:tcW w:w="1321" w:type="dxa"/>
            <w:tcBorders>
              <w:top w:val="nil"/>
              <w:left w:val="nil"/>
              <w:bottom w:val="nil"/>
              <w:right w:val="nil"/>
            </w:tcBorders>
            <w:shd w:val="clear" w:color="auto" w:fill="auto"/>
            <w:noWrap/>
            <w:vAlign w:val="bottom"/>
            <w:hideMark/>
          </w:tcPr>
          <w:p w:rsidR="00F84ED0" w:rsidRPr="00E72DC1" w:rsidRDefault="00100C91" w:rsidP="001C71E4">
            <w:pPr>
              <w:jc w:val="right"/>
              <w:rPr>
                <w:rFonts w:ascii="Arial" w:hAnsi="Arial"/>
                <w:color w:val="000000"/>
                <w:sz w:val="20"/>
              </w:rPr>
            </w:pPr>
            <w:r>
              <w:rPr>
                <w:rFonts w:ascii="Arial" w:hAnsi="Arial"/>
                <w:color w:val="000000"/>
                <w:sz w:val="20"/>
              </w:rPr>
              <w:fldChar w:fldCharType="begin"/>
            </w:r>
            <w:r w:rsidR="00822D96">
              <w:rPr>
                <w:rFonts w:ascii="Arial" w:hAnsi="Arial"/>
                <w:color w:val="000000"/>
                <w:sz w:val="20"/>
              </w:rPr>
              <w:instrText xml:space="preserve"> REF _Ref162810622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16</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rsidR="00F84ED0" w:rsidRPr="00AE55DF" w:rsidRDefault="00AE55DF" w:rsidP="0074475E">
            <w:pPr>
              <w:jc w:val="right"/>
              <w:rPr>
                <w:rFonts w:ascii="Arial" w:hAnsi="Arial"/>
                <w:color w:val="000000"/>
                <w:sz w:val="20"/>
                <w:lang w:val="en-GB"/>
              </w:rPr>
            </w:pPr>
            <w:r>
              <w:rPr>
                <w:rFonts w:ascii="Arial" w:hAnsi="Arial"/>
                <w:color w:val="000000"/>
                <w:sz w:val="20"/>
                <w:lang w:val="en-GB"/>
              </w:rPr>
              <w:t>-</w:t>
            </w:r>
          </w:p>
        </w:tc>
        <w:tc>
          <w:tcPr>
            <w:tcW w:w="1587" w:type="dxa"/>
            <w:tcBorders>
              <w:top w:val="nil"/>
              <w:left w:val="nil"/>
              <w:bottom w:val="nil"/>
              <w:right w:val="nil"/>
            </w:tcBorders>
            <w:shd w:val="clear" w:color="000000" w:fill="FFFFFF"/>
            <w:vAlign w:val="bottom"/>
            <w:hideMark/>
          </w:tcPr>
          <w:p w:rsidR="00F84ED0" w:rsidRPr="00E72DC1" w:rsidRDefault="00D31481" w:rsidP="002F579F">
            <w:pPr>
              <w:jc w:val="right"/>
              <w:rPr>
                <w:rFonts w:ascii="Arial" w:hAnsi="Arial"/>
                <w:color w:val="000000"/>
                <w:sz w:val="20"/>
              </w:rPr>
            </w:pPr>
            <w:r>
              <w:rPr>
                <w:rFonts w:ascii="Arial" w:hAnsi="Arial"/>
                <w:color w:val="000000"/>
                <w:sz w:val="20"/>
              </w:rPr>
              <w:t>-</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Търговски и други задължения</w:t>
            </w:r>
          </w:p>
        </w:tc>
        <w:tc>
          <w:tcPr>
            <w:tcW w:w="1321" w:type="dxa"/>
            <w:tcBorders>
              <w:top w:val="nil"/>
              <w:left w:val="nil"/>
              <w:bottom w:val="nil"/>
              <w:right w:val="nil"/>
            </w:tcBorders>
            <w:shd w:val="clear" w:color="000000" w:fill="FFFFFF"/>
            <w:noWrap/>
            <w:vAlign w:val="bottom"/>
            <w:hideMark/>
          </w:tcPr>
          <w:p w:rsidR="00F84ED0" w:rsidRPr="00E72DC1" w:rsidRDefault="00100C91" w:rsidP="001C71E4">
            <w:pPr>
              <w:jc w:val="right"/>
              <w:rPr>
                <w:rFonts w:ascii="Arial" w:hAnsi="Arial"/>
                <w:color w:val="000000"/>
                <w:sz w:val="20"/>
              </w:rPr>
            </w:pPr>
            <w:fldSimple w:instr=" REF _Ref415137105 \r \h  \* MERGEFORMAT ">
              <w:r w:rsidR="009A0805" w:rsidRPr="009A0805">
                <w:rPr>
                  <w:rFonts w:ascii="Arial" w:hAnsi="Arial"/>
                  <w:color w:val="000000"/>
                  <w:sz w:val="20"/>
                </w:rPr>
                <w:t>17</w:t>
              </w:r>
            </w:fldSimple>
          </w:p>
        </w:tc>
        <w:tc>
          <w:tcPr>
            <w:tcW w:w="1587" w:type="dxa"/>
            <w:tcBorders>
              <w:top w:val="nil"/>
              <w:left w:val="nil"/>
              <w:right w:val="nil"/>
            </w:tcBorders>
            <w:shd w:val="clear" w:color="000000" w:fill="FFFFFF"/>
            <w:vAlign w:val="bottom"/>
            <w:hideMark/>
          </w:tcPr>
          <w:p w:rsidR="00F84ED0" w:rsidRPr="00E76F1B" w:rsidRDefault="008D7AF8" w:rsidP="004F537A">
            <w:pPr>
              <w:jc w:val="right"/>
              <w:rPr>
                <w:rFonts w:ascii="Arial" w:hAnsi="Arial"/>
                <w:sz w:val="20"/>
                <w:highlight w:val="yellow"/>
                <w:lang w:val="en-US"/>
              </w:rPr>
            </w:pPr>
            <w:r>
              <w:rPr>
                <w:rFonts w:ascii="Arial" w:hAnsi="Arial"/>
                <w:sz w:val="20"/>
              </w:rPr>
              <w:t xml:space="preserve">3 </w:t>
            </w:r>
            <w:r w:rsidR="004065D5">
              <w:rPr>
                <w:rFonts w:ascii="Arial" w:hAnsi="Arial"/>
                <w:sz w:val="20"/>
              </w:rPr>
              <w:t>08</w:t>
            </w:r>
            <w:r w:rsidR="004F537A">
              <w:rPr>
                <w:rFonts w:ascii="Arial" w:hAnsi="Arial"/>
                <w:sz w:val="20"/>
              </w:rPr>
              <w:t>4</w:t>
            </w:r>
          </w:p>
        </w:tc>
        <w:tc>
          <w:tcPr>
            <w:tcW w:w="1587" w:type="dxa"/>
            <w:tcBorders>
              <w:top w:val="nil"/>
              <w:left w:val="nil"/>
              <w:right w:val="nil"/>
            </w:tcBorders>
            <w:shd w:val="clear" w:color="000000" w:fill="FFFFFF"/>
            <w:vAlign w:val="bottom"/>
            <w:hideMark/>
          </w:tcPr>
          <w:p w:rsidR="00F84ED0" w:rsidRPr="00E76F1B" w:rsidRDefault="00D31481" w:rsidP="00E76F1B">
            <w:pPr>
              <w:jc w:val="right"/>
              <w:rPr>
                <w:rFonts w:ascii="Arial" w:hAnsi="Arial"/>
                <w:sz w:val="20"/>
                <w:highlight w:val="yellow"/>
                <w:lang w:val="en-US"/>
              </w:rPr>
            </w:pPr>
            <w:r>
              <w:rPr>
                <w:rFonts w:ascii="Arial" w:hAnsi="Arial"/>
                <w:sz w:val="20"/>
              </w:rPr>
              <w:t xml:space="preserve">2 </w:t>
            </w:r>
            <w:r w:rsidR="00E76F1B">
              <w:rPr>
                <w:rFonts w:ascii="Arial" w:hAnsi="Arial"/>
                <w:sz w:val="20"/>
                <w:lang w:val="en-US"/>
              </w:rPr>
              <w:t>441</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Краткосрочни задължения към свързани лица</w:t>
            </w:r>
          </w:p>
        </w:tc>
        <w:tc>
          <w:tcPr>
            <w:tcW w:w="1321" w:type="dxa"/>
            <w:tcBorders>
              <w:top w:val="nil"/>
              <w:left w:val="nil"/>
              <w:bottom w:val="nil"/>
              <w:right w:val="nil"/>
            </w:tcBorders>
            <w:shd w:val="clear" w:color="000000" w:fill="FFFFFF"/>
            <w:noWrap/>
            <w:vAlign w:val="bottom"/>
            <w:hideMark/>
          </w:tcPr>
          <w:p w:rsidR="00F84ED0" w:rsidRPr="00E72DC1" w:rsidRDefault="00100C91" w:rsidP="001C71E4">
            <w:pPr>
              <w:jc w:val="right"/>
              <w:rPr>
                <w:rFonts w:ascii="Arial" w:hAnsi="Arial"/>
                <w:color w:val="000000"/>
                <w:sz w:val="20"/>
              </w:rPr>
            </w:pPr>
            <w:r>
              <w:rPr>
                <w:rFonts w:ascii="Arial" w:hAnsi="Arial"/>
                <w:color w:val="000000"/>
                <w:sz w:val="20"/>
              </w:rPr>
              <w:fldChar w:fldCharType="begin"/>
            </w:r>
            <w:r w:rsidR="00EB7825">
              <w:rPr>
                <w:rFonts w:ascii="Arial" w:hAnsi="Arial"/>
                <w:color w:val="000000"/>
                <w:sz w:val="20"/>
              </w:rPr>
              <w:instrText xml:space="preserve"> REF _Ref248867100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28</w:t>
            </w:r>
            <w:r>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bottom"/>
            <w:hideMark/>
          </w:tcPr>
          <w:p w:rsidR="00F84ED0" w:rsidRPr="008D7AF8" w:rsidRDefault="004065D5" w:rsidP="009A384C">
            <w:pPr>
              <w:jc w:val="right"/>
              <w:rPr>
                <w:rFonts w:ascii="Arial" w:hAnsi="Arial"/>
                <w:color w:val="000000"/>
                <w:sz w:val="20"/>
                <w:highlight w:val="yellow"/>
              </w:rPr>
            </w:pPr>
            <w:r>
              <w:rPr>
                <w:rFonts w:ascii="Arial" w:hAnsi="Arial"/>
                <w:color w:val="000000"/>
                <w:sz w:val="20"/>
              </w:rPr>
              <w:t>170</w:t>
            </w:r>
          </w:p>
        </w:tc>
        <w:tc>
          <w:tcPr>
            <w:tcW w:w="1587" w:type="dxa"/>
            <w:tcBorders>
              <w:top w:val="nil"/>
              <w:left w:val="nil"/>
              <w:bottom w:val="single" w:sz="4" w:space="0" w:color="auto"/>
              <w:right w:val="nil"/>
            </w:tcBorders>
            <w:shd w:val="clear" w:color="000000" w:fill="FFFFFF"/>
            <w:vAlign w:val="bottom"/>
            <w:hideMark/>
          </w:tcPr>
          <w:p w:rsidR="00F84ED0" w:rsidRPr="009252D2" w:rsidRDefault="00D31481" w:rsidP="002F579F">
            <w:pPr>
              <w:jc w:val="right"/>
              <w:rPr>
                <w:rFonts w:ascii="Arial" w:hAnsi="Arial"/>
                <w:color w:val="000000"/>
                <w:sz w:val="20"/>
              </w:rPr>
            </w:pPr>
            <w:r>
              <w:rPr>
                <w:rFonts w:ascii="Arial" w:hAnsi="Arial"/>
                <w:color w:val="000000"/>
                <w:sz w:val="20"/>
              </w:rPr>
              <w:t>90</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Текущи пасиви</w:t>
            </w:r>
          </w:p>
        </w:tc>
        <w:tc>
          <w:tcPr>
            <w:tcW w:w="1321" w:type="dxa"/>
            <w:tcBorders>
              <w:top w:val="nil"/>
              <w:left w:val="nil"/>
              <w:bottom w:val="nil"/>
              <w:right w:val="nil"/>
            </w:tcBorders>
            <w:shd w:val="clear" w:color="000000" w:fill="FFFFFF"/>
            <w:noWrap/>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CE1106" w:rsidRDefault="004065D5" w:rsidP="004F537A">
            <w:pPr>
              <w:jc w:val="right"/>
              <w:rPr>
                <w:rFonts w:ascii="Arial" w:hAnsi="Arial"/>
                <w:b/>
                <w:bCs/>
                <w:color w:val="000000"/>
                <w:sz w:val="20"/>
                <w:lang w:val="en-GB"/>
              </w:rPr>
            </w:pPr>
            <w:r>
              <w:rPr>
                <w:rFonts w:ascii="Arial" w:hAnsi="Arial"/>
                <w:b/>
                <w:bCs/>
                <w:color w:val="000000"/>
                <w:sz w:val="20"/>
              </w:rPr>
              <w:t>5 0</w:t>
            </w:r>
            <w:r w:rsidR="004F537A">
              <w:rPr>
                <w:rFonts w:ascii="Arial" w:hAnsi="Arial"/>
                <w:b/>
                <w:bCs/>
                <w:color w:val="000000"/>
                <w:sz w:val="20"/>
              </w:rPr>
              <w:t>10</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E72DC1" w:rsidRDefault="00241503" w:rsidP="00D31481">
            <w:pPr>
              <w:jc w:val="right"/>
              <w:rPr>
                <w:rFonts w:ascii="Arial" w:hAnsi="Arial"/>
                <w:b/>
                <w:bCs/>
                <w:color w:val="000000"/>
                <w:sz w:val="20"/>
              </w:rPr>
            </w:pPr>
            <w:r>
              <w:rPr>
                <w:rFonts w:ascii="Arial" w:hAnsi="Arial"/>
                <w:b/>
                <w:bCs/>
                <w:color w:val="000000"/>
                <w:sz w:val="20"/>
              </w:rPr>
              <w:t xml:space="preserve">4 </w:t>
            </w:r>
            <w:r w:rsidR="00D31481">
              <w:rPr>
                <w:rFonts w:ascii="Arial" w:hAnsi="Arial"/>
                <w:b/>
                <w:bCs/>
                <w:color w:val="000000"/>
                <w:sz w:val="20"/>
              </w:rPr>
              <w:t>501</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b/>
                <w:bCs/>
                <w:color w:val="000000"/>
                <w:sz w:val="20"/>
              </w:rPr>
            </w:pPr>
            <w:r w:rsidRPr="00E72DC1">
              <w:rPr>
                <w:rFonts w:ascii="Arial" w:hAnsi="Arial"/>
                <w:b/>
                <w:bCs/>
                <w:color w:val="000000"/>
                <w:sz w:val="20"/>
              </w:rPr>
              <w:t>Общо пасиви</w:t>
            </w:r>
          </w:p>
        </w:tc>
        <w:tc>
          <w:tcPr>
            <w:tcW w:w="1321" w:type="dxa"/>
            <w:tcBorders>
              <w:top w:val="nil"/>
              <w:left w:val="nil"/>
              <w:bottom w:val="nil"/>
              <w:right w:val="nil"/>
            </w:tcBorders>
            <w:shd w:val="clear" w:color="000000" w:fill="FFFFFF"/>
            <w:noWrap/>
            <w:vAlign w:val="bottom"/>
            <w:hideMark/>
          </w:tcPr>
          <w:p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68319B" w:rsidRDefault="004065D5" w:rsidP="004F537A">
            <w:pPr>
              <w:jc w:val="right"/>
              <w:rPr>
                <w:rFonts w:ascii="Arial" w:hAnsi="Arial"/>
                <w:b/>
                <w:bCs/>
                <w:color w:val="000000"/>
                <w:sz w:val="20"/>
                <w:lang w:val="en-US"/>
              </w:rPr>
            </w:pPr>
            <w:r>
              <w:rPr>
                <w:rFonts w:ascii="Arial" w:hAnsi="Arial"/>
                <w:b/>
                <w:bCs/>
                <w:color w:val="000000"/>
                <w:sz w:val="20"/>
              </w:rPr>
              <w:t>26 67</w:t>
            </w:r>
            <w:r w:rsidR="004F537A">
              <w:rPr>
                <w:rFonts w:ascii="Arial" w:hAnsi="Arial"/>
                <w:b/>
                <w:bCs/>
                <w:color w:val="000000"/>
                <w:sz w:val="20"/>
              </w:rPr>
              <w:t>6</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241503" w:rsidRDefault="00241503" w:rsidP="00D31481">
            <w:pPr>
              <w:jc w:val="right"/>
              <w:rPr>
                <w:rFonts w:ascii="Arial" w:hAnsi="Arial"/>
                <w:b/>
                <w:bCs/>
                <w:color w:val="000000"/>
                <w:sz w:val="20"/>
              </w:rPr>
            </w:pPr>
            <w:r>
              <w:rPr>
                <w:rFonts w:ascii="Arial" w:hAnsi="Arial"/>
                <w:b/>
                <w:bCs/>
                <w:color w:val="000000"/>
                <w:sz w:val="20"/>
              </w:rPr>
              <w:t xml:space="preserve">26 </w:t>
            </w:r>
            <w:r w:rsidR="00D31481">
              <w:rPr>
                <w:rFonts w:ascii="Arial" w:hAnsi="Arial"/>
                <w:b/>
                <w:bCs/>
                <w:color w:val="000000"/>
                <w:sz w:val="20"/>
              </w:rPr>
              <w:t>504</w:t>
            </w:r>
          </w:p>
        </w:tc>
      </w:tr>
      <w:tr w:rsidR="00F84ED0" w:rsidRPr="00E72DC1" w:rsidTr="00017761">
        <w:tc>
          <w:tcPr>
            <w:tcW w:w="4819" w:type="dxa"/>
            <w:tcBorders>
              <w:top w:val="nil"/>
              <w:left w:val="nil"/>
              <w:bottom w:val="nil"/>
              <w:right w:val="nil"/>
            </w:tcBorders>
            <w:shd w:val="clear" w:color="000000" w:fill="FFFFFF"/>
            <w:noWrap/>
            <w:vAlign w:val="bottom"/>
            <w:hideMark/>
          </w:tcPr>
          <w:p w:rsidR="00F84ED0" w:rsidRPr="00E72DC1" w:rsidRDefault="00F84ED0">
            <w:pPr>
              <w:rPr>
                <w:rFonts w:ascii="Arial" w:hAnsi="Arial"/>
                <w:b/>
                <w:bCs/>
                <w:color w:val="000000"/>
                <w:sz w:val="20"/>
              </w:rPr>
            </w:pPr>
            <w:r w:rsidRPr="00E72DC1">
              <w:rPr>
                <w:rFonts w:ascii="Arial" w:hAnsi="Arial"/>
                <w:b/>
                <w:bCs/>
                <w:color w:val="000000"/>
                <w:sz w:val="20"/>
              </w:rPr>
              <w:t>Общо собствен капитал и пасиви</w:t>
            </w:r>
          </w:p>
        </w:tc>
        <w:tc>
          <w:tcPr>
            <w:tcW w:w="1321" w:type="dxa"/>
            <w:tcBorders>
              <w:top w:val="nil"/>
              <w:left w:val="nil"/>
              <w:bottom w:val="nil"/>
              <w:right w:val="nil"/>
            </w:tcBorders>
            <w:shd w:val="clear" w:color="000000" w:fill="FFFFFF"/>
            <w:noWrap/>
            <w:vAlign w:val="bottom"/>
            <w:hideMark/>
          </w:tcPr>
          <w:p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4065D5" w:rsidRDefault="004065D5" w:rsidP="00C3205B">
            <w:pPr>
              <w:jc w:val="right"/>
              <w:rPr>
                <w:rFonts w:ascii="Arial" w:hAnsi="Arial"/>
                <w:b/>
                <w:bCs/>
                <w:color w:val="000000"/>
                <w:sz w:val="20"/>
              </w:rPr>
            </w:pPr>
            <w:r>
              <w:rPr>
                <w:rFonts w:ascii="Arial" w:hAnsi="Arial"/>
                <w:b/>
                <w:bCs/>
                <w:color w:val="000000"/>
                <w:sz w:val="20"/>
              </w:rPr>
              <w:t xml:space="preserve">65 </w:t>
            </w:r>
            <w:r w:rsidR="00C3205B">
              <w:rPr>
                <w:rFonts w:ascii="Arial" w:hAnsi="Arial"/>
                <w:b/>
                <w:bCs/>
                <w:color w:val="000000"/>
                <w:sz w:val="20"/>
              </w:rPr>
              <w:t>89</w:t>
            </w:r>
            <w:r w:rsidR="004F537A">
              <w:rPr>
                <w:rFonts w:ascii="Arial" w:hAnsi="Arial"/>
                <w:b/>
                <w:bCs/>
                <w:color w:val="000000"/>
                <w:sz w:val="20"/>
              </w:rPr>
              <w:t>7</w:t>
            </w:r>
          </w:p>
        </w:tc>
        <w:tc>
          <w:tcPr>
            <w:tcW w:w="1587" w:type="dxa"/>
            <w:tcBorders>
              <w:top w:val="single" w:sz="4" w:space="0" w:color="auto"/>
              <w:left w:val="nil"/>
              <w:bottom w:val="single" w:sz="4" w:space="0" w:color="auto"/>
              <w:right w:val="nil"/>
            </w:tcBorders>
            <w:shd w:val="clear" w:color="000000" w:fill="FFFFFF"/>
            <w:vAlign w:val="bottom"/>
            <w:hideMark/>
          </w:tcPr>
          <w:p w:rsidR="00F84ED0" w:rsidRPr="00E72DC1" w:rsidRDefault="00241503" w:rsidP="00D31481">
            <w:pPr>
              <w:jc w:val="right"/>
              <w:rPr>
                <w:rFonts w:ascii="Arial" w:hAnsi="Arial"/>
                <w:b/>
                <w:bCs/>
                <w:color w:val="000000"/>
                <w:sz w:val="20"/>
              </w:rPr>
            </w:pPr>
            <w:r>
              <w:rPr>
                <w:rFonts w:ascii="Arial" w:hAnsi="Arial"/>
                <w:b/>
                <w:bCs/>
                <w:color w:val="000000"/>
                <w:sz w:val="20"/>
              </w:rPr>
              <w:t xml:space="preserve">65 </w:t>
            </w:r>
            <w:r w:rsidR="00D31481">
              <w:rPr>
                <w:rFonts w:ascii="Arial" w:hAnsi="Arial"/>
                <w:b/>
                <w:bCs/>
                <w:color w:val="000000"/>
                <w:sz w:val="20"/>
              </w:rPr>
              <w:t>657</w:t>
            </w:r>
          </w:p>
        </w:tc>
      </w:tr>
    </w:tbl>
    <w:p w:rsidR="004D37D5" w:rsidRDefault="004D37D5" w:rsidP="00466F88">
      <w:pPr>
        <w:jc w:val="both"/>
        <w:rPr>
          <w:rFonts w:ascii="Arial" w:hAnsi="Arial"/>
          <w:sz w:val="20"/>
          <w:szCs w:val="24"/>
        </w:rPr>
      </w:pPr>
    </w:p>
    <w:p w:rsidR="004D1454" w:rsidRDefault="004D1454" w:rsidP="00466F88">
      <w:pPr>
        <w:jc w:val="both"/>
        <w:rPr>
          <w:rFonts w:ascii="Arial" w:hAnsi="Arial"/>
          <w:sz w:val="20"/>
          <w:szCs w:val="24"/>
        </w:rPr>
      </w:pPr>
    </w:p>
    <w:p w:rsidR="00AF35CD" w:rsidRDefault="00AF35CD" w:rsidP="00466F88">
      <w:pPr>
        <w:jc w:val="both"/>
        <w:rPr>
          <w:rFonts w:ascii="Arial" w:hAnsi="Arial"/>
          <w:sz w:val="20"/>
          <w:szCs w:val="24"/>
        </w:rPr>
      </w:pPr>
    </w:p>
    <w:p w:rsidR="00D31481" w:rsidRDefault="00D31481" w:rsidP="00466F88">
      <w:pPr>
        <w:jc w:val="both"/>
        <w:rPr>
          <w:rFonts w:ascii="Arial" w:hAnsi="Arial"/>
          <w:sz w:val="20"/>
          <w:szCs w:val="24"/>
        </w:rPr>
      </w:pPr>
    </w:p>
    <w:p w:rsidR="00D31481" w:rsidRDefault="00D31481" w:rsidP="00466F88">
      <w:pPr>
        <w:jc w:val="both"/>
        <w:rPr>
          <w:rFonts w:ascii="Arial" w:hAnsi="Arial"/>
          <w:sz w:val="20"/>
          <w:szCs w:val="24"/>
        </w:rPr>
      </w:pPr>
    </w:p>
    <w:tbl>
      <w:tblPr>
        <w:tblW w:w="9354" w:type="dxa"/>
        <w:tblInd w:w="108" w:type="dxa"/>
        <w:tblLook w:val="0000"/>
      </w:tblPr>
      <w:tblGrid>
        <w:gridCol w:w="4535"/>
        <w:gridCol w:w="4819"/>
      </w:tblGrid>
      <w:tr w:rsidR="008F501A" w:rsidRPr="00E72DC1" w:rsidTr="00017761">
        <w:trPr>
          <w:trHeight w:val="113"/>
        </w:trPr>
        <w:tc>
          <w:tcPr>
            <w:tcW w:w="4535" w:type="dxa"/>
          </w:tcPr>
          <w:p w:rsidR="008F501A" w:rsidRPr="00E72DC1" w:rsidRDefault="008F501A" w:rsidP="00784DDF">
            <w:pPr>
              <w:autoSpaceDE w:val="0"/>
              <w:autoSpaceDN w:val="0"/>
              <w:adjustRightInd w:val="0"/>
              <w:rPr>
                <w:rFonts w:ascii="Arial" w:hAnsi="Arial"/>
                <w:b/>
                <w:bCs/>
                <w:sz w:val="20"/>
              </w:rPr>
            </w:pPr>
            <w:bookmarkStart w:id="1" w:name="_Hlk4767035"/>
            <w:r w:rsidRPr="00E72DC1">
              <w:rPr>
                <w:rFonts w:ascii="Arial" w:hAnsi="Arial"/>
                <w:b/>
                <w:bCs/>
                <w:sz w:val="20"/>
              </w:rPr>
              <w:t>Съставил: ____________________</w:t>
            </w:r>
          </w:p>
          <w:p w:rsidR="008F501A" w:rsidRPr="00E72DC1" w:rsidRDefault="00E97BFA" w:rsidP="00784DDF">
            <w:pPr>
              <w:autoSpaceDE w:val="0"/>
              <w:autoSpaceDN w:val="0"/>
              <w:adjustRightInd w:val="0"/>
              <w:rPr>
                <w:rFonts w:ascii="Arial" w:hAnsi="Arial"/>
                <w:b/>
                <w:bCs/>
                <w:sz w:val="20"/>
              </w:rPr>
            </w:pPr>
            <w:r>
              <w:rPr>
                <w:rFonts w:ascii="Arial" w:hAnsi="Arial"/>
                <w:b/>
                <w:bCs/>
                <w:sz w:val="20"/>
              </w:rPr>
              <w:t xml:space="preserve">            Радка Панайот</w:t>
            </w:r>
            <w:r w:rsidR="00282199">
              <w:rPr>
                <w:rFonts w:ascii="Arial" w:hAnsi="Arial"/>
                <w:b/>
                <w:bCs/>
                <w:sz w:val="20"/>
              </w:rPr>
              <w:t>о</w:t>
            </w:r>
            <w:r>
              <w:rPr>
                <w:rFonts w:ascii="Arial" w:hAnsi="Arial"/>
                <w:b/>
                <w:bCs/>
                <w:sz w:val="20"/>
              </w:rPr>
              <w:t>ва-Тодорова</w:t>
            </w:r>
          </w:p>
          <w:p w:rsidR="008F501A" w:rsidRPr="00E72DC1" w:rsidRDefault="008F501A" w:rsidP="00784DDF">
            <w:pPr>
              <w:autoSpaceDE w:val="0"/>
              <w:autoSpaceDN w:val="0"/>
              <w:adjustRightInd w:val="0"/>
              <w:rPr>
                <w:rFonts w:ascii="Arial" w:hAnsi="Arial"/>
                <w:b/>
                <w:bCs/>
                <w:sz w:val="20"/>
              </w:rPr>
            </w:pPr>
          </w:p>
        </w:tc>
        <w:tc>
          <w:tcPr>
            <w:tcW w:w="4819" w:type="dxa"/>
          </w:tcPr>
          <w:p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Изпълнителен директор</w:t>
            </w:r>
            <w:r w:rsidR="00D76F56" w:rsidRPr="00E72DC1">
              <w:rPr>
                <w:rFonts w:ascii="Arial" w:hAnsi="Arial"/>
                <w:b/>
                <w:bCs/>
                <w:sz w:val="20"/>
              </w:rPr>
              <w:t xml:space="preserve">: </w:t>
            </w:r>
            <w:r w:rsidRPr="00E72DC1">
              <w:rPr>
                <w:rFonts w:ascii="Arial" w:hAnsi="Arial"/>
                <w:b/>
                <w:bCs/>
                <w:sz w:val="20"/>
              </w:rPr>
              <w:t>_________________</w:t>
            </w:r>
          </w:p>
          <w:p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 xml:space="preserve"> </w:t>
            </w:r>
            <w:r w:rsidR="00D76F56" w:rsidRPr="00E72DC1">
              <w:rPr>
                <w:rFonts w:ascii="Arial" w:hAnsi="Arial"/>
                <w:b/>
                <w:bCs/>
                <w:sz w:val="20"/>
              </w:rPr>
              <w:t xml:space="preserve">                                             </w:t>
            </w:r>
            <w:r w:rsidRPr="00E72DC1">
              <w:rPr>
                <w:rFonts w:ascii="Arial" w:hAnsi="Arial"/>
                <w:b/>
                <w:bCs/>
                <w:sz w:val="20"/>
              </w:rPr>
              <w:t xml:space="preserve">инж. Богдан </w:t>
            </w:r>
            <w:proofErr w:type="spellStart"/>
            <w:r w:rsidRPr="00E72DC1">
              <w:rPr>
                <w:rFonts w:ascii="Arial" w:hAnsi="Arial"/>
                <w:b/>
                <w:bCs/>
                <w:sz w:val="20"/>
              </w:rPr>
              <w:t>Бибов</w:t>
            </w:r>
            <w:proofErr w:type="spellEnd"/>
          </w:p>
        </w:tc>
      </w:tr>
      <w:tr w:rsidR="008F501A" w:rsidRPr="00E72DC1" w:rsidTr="00017761">
        <w:trPr>
          <w:trHeight w:val="113"/>
        </w:trPr>
        <w:tc>
          <w:tcPr>
            <w:tcW w:w="4535" w:type="dxa"/>
          </w:tcPr>
          <w:p w:rsidR="008F501A" w:rsidRPr="00E72DC1" w:rsidRDefault="008F501A" w:rsidP="008817AA">
            <w:pPr>
              <w:autoSpaceDE w:val="0"/>
              <w:autoSpaceDN w:val="0"/>
              <w:adjustRightInd w:val="0"/>
              <w:rPr>
                <w:rFonts w:ascii="Arial" w:hAnsi="Arial"/>
                <w:b/>
                <w:bCs/>
                <w:sz w:val="20"/>
              </w:rPr>
            </w:pPr>
          </w:p>
        </w:tc>
        <w:tc>
          <w:tcPr>
            <w:tcW w:w="4819" w:type="dxa"/>
          </w:tcPr>
          <w:p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Изпълнителен директор:_________________</w:t>
            </w:r>
          </w:p>
          <w:p w:rsidR="008F501A" w:rsidRPr="00E72DC1" w:rsidRDefault="00D76F56" w:rsidP="00784DDF">
            <w:pPr>
              <w:autoSpaceDE w:val="0"/>
              <w:autoSpaceDN w:val="0"/>
              <w:adjustRightInd w:val="0"/>
              <w:rPr>
                <w:rFonts w:ascii="Arial" w:hAnsi="Arial"/>
                <w:b/>
                <w:bCs/>
                <w:sz w:val="20"/>
              </w:rPr>
            </w:pPr>
            <w:r w:rsidRPr="00E72DC1">
              <w:rPr>
                <w:rFonts w:ascii="Arial" w:hAnsi="Arial"/>
                <w:b/>
                <w:bCs/>
                <w:sz w:val="20"/>
              </w:rPr>
              <w:t xml:space="preserve">                                                     </w:t>
            </w:r>
            <w:r w:rsidR="008F501A" w:rsidRPr="00E72DC1">
              <w:rPr>
                <w:rFonts w:ascii="Arial" w:hAnsi="Arial"/>
                <w:b/>
                <w:bCs/>
                <w:sz w:val="20"/>
              </w:rPr>
              <w:t>Никола Мишев</w:t>
            </w:r>
          </w:p>
        </w:tc>
      </w:tr>
      <w:tr w:rsidR="00D76F56" w:rsidRPr="00E72DC1" w:rsidTr="00017761">
        <w:trPr>
          <w:trHeight w:val="113"/>
        </w:trPr>
        <w:tc>
          <w:tcPr>
            <w:tcW w:w="4535" w:type="dxa"/>
          </w:tcPr>
          <w:p w:rsidR="00D76F56" w:rsidRPr="00E72DC1" w:rsidRDefault="00D76F56" w:rsidP="00784DDF">
            <w:pPr>
              <w:autoSpaceDE w:val="0"/>
              <w:autoSpaceDN w:val="0"/>
              <w:adjustRightInd w:val="0"/>
              <w:rPr>
                <w:rFonts w:ascii="Arial" w:hAnsi="Arial"/>
                <w:b/>
                <w:bCs/>
                <w:sz w:val="20"/>
              </w:rPr>
            </w:pPr>
          </w:p>
        </w:tc>
        <w:tc>
          <w:tcPr>
            <w:tcW w:w="4819" w:type="dxa"/>
          </w:tcPr>
          <w:p w:rsidR="00D76F56" w:rsidRPr="00E72DC1" w:rsidRDefault="00D76F56" w:rsidP="00784DDF">
            <w:pPr>
              <w:autoSpaceDE w:val="0"/>
              <w:autoSpaceDN w:val="0"/>
              <w:adjustRightInd w:val="0"/>
              <w:rPr>
                <w:rFonts w:ascii="Arial" w:hAnsi="Arial"/>
                <w:b/>
                <w:bCs/>
                <w:sz w:val="20"/>
              </w:rPr>
            </w:pPr>
          </w:p>
        </w:tc>
      </w:tr>
      <w:bookmarkEnd w:id="1"/>
    </w:tbl>
    <w:p w:rsidR="00AD7E55" w:rsidRPr="00E72DC1" w:rsidRDefault="00AD7E55" w:rsidP="00AD7E55">
      <w:pPr>
        <w:rPr>
          <w:rFonts w:ascii="Arial" w:hAnsi="Arial"/>
        </w:rPr>
      </w:pPr>
    </w:p>
    <w:tbl>
      <w:tblPr>
        <w:tblW w:w="9367" w:type="dxa"/>
        <w:tblInd w:w="97" w:type="dxa"/>
        <w:tblLook w:val="0000"/>
      </w:tblPr>
      <w:tblGrid>
        <w:gridCol w:w="4258"/>
        <w:gridCol w:w="5109"/>
      </w:tblGrid>
      <w:tr w:rsidR="00AD7E55" w:rsidRPr="00E72DC1" w:rsidTr="00927A01">
        <w:trPr>
          <w:trHeight w:val="113"/>
        </w:trPr>
        <w:tc>
          <w:tcPr>
            <w:tcW w:w="4258" w:type="dxa"/>
          </w:tcPr>
          <w:p w:rsidR="00AD7E55" w:rsidRPr="00E72DC1" w:rsidRDefault="00AD7E55" w:rsidP="00927A01">
            <w:pPr>
              <w:autoSpaceDE w:val="0"/>
              <w:autoSpaceDN w:val="0"/>
              <w:adjustRightInd w:val="0"/>
              <w:rPr>
                <w:rFonts w:ascii="Arial" w:hAnsi="Arial"/>
                <w:b/>
                <w:bCs/>
                <w:sz w:val="20"/>
              </w:rPr>
            </w:pPr>
          </w:p>
        </w:tc>
        <w:tc>
          <w:tcPr>
            <w:tcW w:w="5109" w:type="dxa"/>
          </w:tcPr>
          <w:p w:rsidR="00AD7E55" w:rsidRPr="00E72DC1" w:rsidRDefault="00AD7E55" w:rsidP="00927A01">
            <w:pPr>
              <w:autoSpaceDE w:val="0"/>
              <w:autoSpaceDN w:val="0"/>
              <w:adjustRightInd w:val="0"/>
              <w:rPr>
                <w:rFonts w:ascii="Arial" w:hAnsi="Arial"/>
                <w:b/>
                <w:bCs/>
                <w:sz w:val="20"/>
              </w:rPr>
            </w:pPr>
          </w:p>
        </w:tc>
      </w:tr>
      <w:tr w:rsidR="00AD7E55" w:rsidRPr="00E72DC1" w:rsidTr="00927A01">
        <w:trPr>
          <w:trHeight w:val="113"/>
        </w:trPr>
        <w:tc>
          <w:tcPr>
            <w:tcW w:w="4258" w:type="dxa"/>
          </w:tcPr>
          <w:p w:rsidR="00AD7E55" w:rsidRPr="00E72DC1" w:rsidRDefault="00AD7E55" w:rsidP="00927A01">
            <w:pPr>
              <w:autoSpaceDE w:val="0"/>
              <w:autoSpaceDN w:val="0"/>
              <w:adjustRightInd w:val="0"/>
              <w:rPr>
                <w:rFonts w:ascii="Arial" w:hAnsi="Arial"/>
                <w:b/>
                <w:bCs/>
                <w:sz w:val="20"/>
              </w:rPr>
            </w:pPr>
          </w:p>
        </w:tc>
        <w:tc>
          <w:tcPr>
            <w:tcW w:w="5109" w:type="dxa"/>
          </w:tcPr>
          <w:p w:rsidR="00AD7E55" w:rsidRPr="00E72DC1" w:rsidRDefault="00AD7E55" w:rsidP="00927A01">
            <w:pPr>
              <w:autoSpaceDE w:val="0"/>
              <w:autoSpaceDN w:val="0"/>
              <w:adjustRightInd w:val="0"/>
              <w:rPr>
                <w:rFonts w:ascii="Arial" w:hAnsi="Arial"/>
                <w:b/>
                <w:bCs/>
                <w:sz w:val="20"/>
              </w:rPr>
            </w:pPr>
          </w:p>
        </w:tc>
      </w:tr>
      <w:tr w:rsidR="00AD7E55" w:rsidRPr="00E72DC1" w:rsidTr="00927A01">
        <w:trPr>
          <w:trHeight w:val="113"/>
        </w:trPr>
        <w:tc>
          <w:tcPr>
            <w:tcW w:w="4258" w:type="dxa"/>
          </w:tcPr>
          <w:p w:rsidR="00AD7E55" w:rsidRPr="00E72DC1" w:rsidRDefault="00AD7E55" w:rsidP="00927A01">
            <w:pPr>
              <w:autoSpaceDE w:val="0"/>
              <w:autoSpaceDN w:val="0"/>
              <w:adjustRightInd w:val="0"/>
              <w:rPr>
                <w:rFonts w:ascii="Arial" w:hAnsi="Arial"/>
                <w:b/>
                <w:bCs/>
                <w:sz w:val="20"/>
              </w:rPr>
            </w:pPr>
          </w:p>
        </w:tc>
        <w:tc>
          <w:tcPr>
            <w:tcW w:w="5109" w:type="dxa"/>
          </w:tcPr>
          <w:p w:rsidR="00AD7E55" w:rsidRPr="00E72DC1" w:rsidRDefault="00AD7E55" w:rsidP="00927A01">
            <w:pPr>
              <w:autoSpaceDE w:val="0"/>
              <w:autoSpaceDN w:val="0"/>
              <w:adjustRightInd w:val="0"/>
              <w:rPr>
                <w:rFonts w:ascii="Arial" w:hAnsi="Arial"/>
                <w:b/>
                <w:bCs/>
                <w:sz w:val="20"/>
              </w:rPr>
            </w:pPr>
          </w:p>
        </w:tc>
      </w:tr>
      <w:tr w:rsidR="00AD7E55" w:rsidRPr="00E72DC1" w:rsidTr="00927A01">
        <w:trPr>
          <w:trHeight w:val="113"/>
        </w:trPr>
        <w:tc>
          <w:tcPr>
            <w:tcW w:w="4258" w:type="dxa"/>
          </w:tcPr>
          <w:p w:rsidR="00AD7E55" w:rsidRPr="00E72DC1" w:rsidRDefault="00AD7E55" w:rsidP="00927A01">
            <w:pPr>
              <w:autoSpaceDE w:val="0"/>
              <w:autoSpaceDN w:val="0"/>
              <w:adjustRightInd w:val="0"/>
              <w:rPr>
                <w:rFonts w:ascii="Arial" w:hAnsi="Arial"/>
                <w:b/>
                <w:bCs/>
                <w:sz w:val="20"/>
              </w:rPr>
            </w:pPr>
          </w:p>
        </w:tc>
        <w:tc>
          <w:tcPr>
            <w:tcW w:w="5109" w:type="dxa"/>
          </w:tcPr>
          <w:p w:rsidR="00AD7E55" w:rsidRPr="00E72DC1" w:rsidRDefault="00AD7E55" w:rsidP="00927A01">
            <w:pPr>
              <w:autoSpaceDE w:val="0"/>
              <w:autoSpaceDN w:val="0"/>
              <w:adjustRightInd w:val="0"/>
              <w:rPr>
                <w:rFonts w:ascii="Arial" w:hAnsi="Arial"/>
                <w:b/>
                <w:bCs/>
                <w:sz w:val="20"/>
              </w:rPr>
            </w:pPr>
          </w:p>
        </w:tc>
      </w:tr>
      <w:tr w:rsidR="00AD7E55" w:rsidRPr="00E72DC1" w:rsidTr="00927A01">
        <w:trPr>
          <w:trHeight w:val="113"/>
        </w:trPr>
        <w:tc>
          <w:tcPr>
            <w:tcW w:w="4258" w:type="dxa"/>
          </w:tcPr>
          <w:p w:rsidR="00AD7E55" w:rsidRPr="00E72DC1" w:rsidRDefault="00AD7E55" w:rsidP="00927A01">
            <w:pPr>
              <w:autoSpaceDE w:val="0"/>
              <w:autoSpaceDN w:val="0"/>
              <w:adjustRightInd w:val="0"/>
              <w:rPr>
                <w:rFonts w:ascii="Arial" w:hAnsi="Arial"/>
                <w:b/>
                <w:bCs/>
                <w:sz w:val="20"/>
              </w:rPr>
            </w:pPr>
          </w:p>
        </w:tc>
        <w:tc>
          <w:tcPr>
            <w:tcW w:w="5109" w:type="dxa"/>
          </w:tcPr>
          <w:p w:rsidR="00AD7E55" w:rsidRPr="00E72DC1" w:rsidRDefault="00AD7E55" w:rsidP="00927A01">
            <w:pPr>
              <w:autoSpaceDE w:val="0"/>
              <w:autoSpaceDN w:val="0"/>
              <w:adjustRightInd w:val="0"/>
              <w:rPr>
                <w:rFonts w:ascii="Arial" w:hAnsi="Arial"/>
                <w:b/>
                <w:bCs/>
                <w:sz w:val="20"/>
              </w:rPr>
            </w:pPr>
          </w:p>
        </w:tc>
      </w:tr>
    </w:tbl>
    <w:p w:rsidR="001E2BC2" w:rsidRPr="00AD68AB" w:rsidRDefault="008030B6" w:rsidP="00AD68AB">
      <w:pPr>
        <w:pStyle w:val="1"/>
        <w:spacing w:line="240" w:lineRule="auto"/>
        <w:jc w:val="both"/>
        <w:rPr>
          <w:rFonts w:ascii="Arial" w:hAnsi="Arial" w:cs="Arial"/>
          <w:color w:val="auto"/>
          <w:sz w:val="20"/>
          <w:szCs w:val="20"/>
        </w:rPr>
      </w:pPr>
      <w:r w:rsidRPr="00E72DC1">
        <w:rPr>
          <w:rFonts w:ascii="Arial" w:hAnsi="Arial"/>
          <w:sz w:val="36"/>
          <w:szCs w:val="36"/>
        </w:rPr>
        <w:br w:type="page"/>
      </w:r>
      <w:r w:rsidR="008967E9" w:rsidRPr="00ED065D">
        <w:rPr>
          <w:rFonts w:ascii="Arial" w:hAnsi="Arial"/>
          <w:color w:val="auto"/>
          <w:sz w:val="32"/>
          <w:szCs w:val="36"/>
        </w:rPr>
        <w:lastRenderedPageBreak/>
        <w:t>Отчет за печалбата или загубата и другия всеобхватен доход</w:t>
      </w:r>
    </w:p>
    <w:tbl>
      <w:tblPr>
        <w:tblW w:w="9365" w:type="dxa"/>
        <w:tblInd w:w="97" w:type="dxa"/>
        <w:tblLook w:val="04A0"/>
      </w:tblPr>
      <w:tblGrid>
        <w:gridCol w:w="11"/>
        <w:gridCol w:w="4535"/>
        <w:gridCol w:w="273"/>
        <w:gridCol w:w="1321"/>
        <w:gridCol w:w="1587"/>
        <w:gridCol w:w="1587"/>
        <w:gridCol w:w="51"/>
      </w:tblGrid>
      <w:tr w:rsidR="00C646C2" w:rsidRPr="00206847"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C646C2" w:rsidRPr="00E72DC1" w:rsidRDefault="00C646C2" w:rsidP="007B3607">
            <w:pPr>
              <w:spacing w:before="120"/>
              <w:rPr>
                <w:rFonts w:ascii="Arial" w:hAnsi="Arial"/>
                <w:b/>
                <w:bCs/>
                <w:color w:val="000000"/>
                <w:sz w:val="20"/>
                <w:lang w:eastAsia="en-GB"/>
              </w:rPr>
            </w:pPr>
          </w:p>
        </w:tc>
        <w:tc>
          <w:tcPr>
            <w:tcW w:w="1321" w:type="dxa"/>
            <w:tcBorders>
              <w:top w:val="nil"/>
              <w:left w:val="nil"/>
              <w:bottom w:val="nil"/>
              <w:right w:val="nil"/>
            </w:tcBorders>
            <w:shd w:val="clear" w:color="000000" w:fill="FFFFFF"/>
            <w:noWrap/>
            <w:hideMark/>
          </w:tcPr>
          <w:p w:rsidR="00C646C2" w:rsidRPr="00E72DC1" w:rsidRDefault="00C646C2" w:rsidP="007B3607">
            <w:pPr>
              <w:spacing w:before="120"/>
              <w:rPr>
                <w:rFonts w:ascii="Arial" w:hAnsi="Arial"/>
                <w:b/>
                <w:bCs/>
                <w:color w:val="000000"/>
                <w:sz w:val="20"/>
              </w:rPr>
            </w:pPr>
            <w:r w:rsidRPr="00E72DC1">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rsidR="00C646C2" w:rsidRPr="00E72DC1" w:rsidRDefault="0013606C" w:rsidP="00D72A8B">
            <w:pPr>
              <w:spacing w:before="120"/>
              <w:jc w:val="right"/>
              <w:rPr>
                <w:rFonts w:ascii="Arial" w:hAnsi="Arial"/>
                <w:b/>
                <w:bCs/>
                <w:color w:val="000000"/>
                <w:sz w:val="20"/>
              </w:rPr>
            </w:pPr>
            <w:r>
              <w:rPr>
                <w:rFonts w:ascii="Arial" w:hAnsi="Arial"/>
                <w:b/>
                <w:bCs/>
                <w:color w:val="000000"/>
                <w:sz w:val="20"/>
              </w:rPr>
              <w:t>30 септември</w:t>
            </w:r>
            <w:r w:rsidR="00D72A8B">
              <w:rPr>
                <w:rFonts w:ascii="Arial" w:hAnsi="Arial"/>
                <w:b/>
                <w:bCs/>
                <w:color w:val="000000"/>
                <w:sz w:val="20"/>
              </w:rPr>
              <w:t xml:space="preserve"> </w:t>
            </w:r>
            <w:r w:rsidR="00F8380F">
              <w:rPr>
                <w:rFonts w:ascii="Arial" w:hAnsi="Arial"/>
                <w:b/>
                <w:bCs/>
                <w:color w:val="000000"/>
                <w:sz w:val="20"/>
              </w:rPr>
              <w:t>202</w:t>
            </w:r>
            <w:r w:rsidR="00D72A8B">
              <w:rPr>
                <w:rFonts w:ascii="Arial" w:hAnsi="Arial"/>
                <w:b/>
                <w:bCs/>
                <w:color w:val="000000"/>
                <w:sz w:val="20"/>
              </w:rPr>
              <w:t>4</w:t>
            </w:r>
          </w:p>
        </w:tc>
        <w:tc>
          <w:tcPr>
            <w:tcW w:w="1587" w:type="dxa"/>
            <w:tcBorders>
              <w:top w:val="nil"/>
              <w:left w:val="nil"/>
              <w:bottom w:val="nil"/>
              <w:right w:val="nil"/>
            </w:tcBorders>
            <w:shd w:val="clear" w:color="000000" w:fill="FFFFFF"/>
            <w:vAlign w:val="bottom"/>
            <w:hideMark/>
          </w:tcPr>
          <w:p w:rsidR="00C646C2" w:rsidRPr="00227A40" w:rsidRDefault="00120014" w:rsidP="0013606C">
            <w:pPr>
              <w:spacing w:before="120"/>
              <w:jc w:val="right"/>
              <w:rPr>
                <w:rFonts w:ascii="Arial" w:hAnsi="Arial"/>
                <w:b/>
                <w:bCs/>
                <w:color w:val="000000"/>
                <w:sz w:val="20"/>
              </w:rPr>
            </w:pPr>
            <w:r>
              <w:rPr>
                <w:rFonts w:ascii="Arial" w:hAnsi="Arial"/>
                <w:b/>
                <w:bCs/>
                <w:color w:val="000000"/>
                <w:sz w:val="20"/>
              </w:rPr>
              <w:t xml:space="preserve">30 </w:t>
            </w:r>
            <w:r w:rsidR="0013606C">
              <w:rPr>
                <w:rFonts w:ascii="Arial" w:hAnsi="Arial"/>
                <w:b/>
                <w:bCs/>
                <w:color w:val="000000"/>
                <w:sz w:val="20"/>
              </w:rPr>
              <w:t>септември</w:t>
            </w:r>
            <w:r w:rsidR="00D72A8B">
              <w:rPr>
                <w:rFonts w:ascii="Arial" w:hAnsi="Arial"/>
                <w:b/>
                <w:bCs/>
                <w:color w:val="000000"/>
                <w:sz w:val="20"/>
              </w:rPr>
              <w:t xml:space="preserve"> 2023</w:t>
            </w:r>
          </w:p>
        </w:tc>
      </w:tr>
      <w:tr w:rsidR="00C646C2" w:rsidRPr="00206847"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C646C2" w:rsidRPr="00E72DC1" w:rsidRDefault="00C646C2" w:rsidP="007B3607">
            <w:pPr>
              <w:rPr>
                <w:rFonts w:ascii="Arial" w:hAnsi="Arial"/>
                <w:b/>
                <w:bCs/>
                <w:color w:val="000000"/>
                <w:sz w:val="20"/>
              </w:rPr>
            </w:pPr>
            <w:r w:rsidRPr="00E72DC1">
              <w:rPr>
                <w:rFonts w:ascii="Arial" w:hAnsi="Arial"/>
                <w:b/>
                <w:bCs/>
                <w:color w:val="000000"/>
                <w:sz w:val="20"/>
              </w:rPr>
              <w:t> </w:t>
            </w:r>
          </w:p>
        </w:tc>
        <w:tc>
          <w:tcPr>
            <w:tcW w:w="1321" w:type="dxa"/>
            <w:tcBorders>
              <w:top w:val="nil"/>
              <w:left w:val="nil"/>
              <w:bottom w:val="nil"/>
              <w:right w:val="nil"/>
            </w:tcBorders>
            <w:shd w:val="clear" w:color="000000" w:fill="FFFFFF"/>
            <w:vAlign w:val="bottom"/>
            <w:hideMark/>
          </w:tcPr>
          <w:p w:rsidR="00C646C2" w:rsidRPr="00E72DC1" w:rsidRDefault="00C646C2" w:rsidP="007B3607">
            <w:pPr>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rsidR="00C646C2" w:rsidRPr="00E72DC1" w:rsidRDefault="00C646C2" w:rsidP="001C71E4">
            <w:pPr>
              <w:jc w:val="right"/>
              <w:rPr>
                <w:rFonts w:ascii="Arial" w:hAnsi="Arial"/>
                <w:b/>
                <w:bCs/>
                <w:color w:val="000000"/>
                <w:sz w:val="20"/>
              </w:rPr>
            </w:pPr>
            <w:r w:rsidRPr="00E72DC1">
              <w:rPr>
                <w:rFonts w:ascii="Arial" w:hAnsi="Arial"/>
                <w:b/>
                <w:bCs/>
                <w:color w:val="000000"/>
                <w:sz w:val="20"/>
              </w:rPr>
              <w:t>хил. лв.</w:t>
            </w:r>
          </w:p>
        </w:tc>
        <w:tc>
          <w:tcPr>
            <w:tcW w:w="1587" w:type="dxa"/>
            <w:tcBorders>
              <w:top w:val="nil"/>
              <w:left w:val="nil"/>
              <w:bottom w:val="nil"/>
              <w:right w:val="nil"/>
            </w:tcBorders>
            <w:shd w:val="clear" w:color="000000" w:fill="FFFFFF"/>
            <w:vAlign w:val="bottom"/>
            <w:hideMark/>
          </w:tcPr>
          <w:p w:rsidR="00C646C2" w:rsidRPr="00227A40" w:rsidRDefault="00C646C2" w:rsidP="001C71E4">
            <w:pPr>
              <w:jc w:val="right"/>
              <w:rPr>
                <w:rFonts w:ascii="Arial" w:hAnsi="Arial"/>
                <w:b/>
                <w:bCs/>
                <w:color w:val="000000"/>
                <w:sz w:val="20"/>
              </w:rPr>
            </w:pPr>
            <w:r w:rsidRPr="00227A40">
              <w:rPr>
                <w:rFonts w:ascii="Arial" w:hAnsi="Arial"/>
                <w:b/>
                <w:bCs/>
                <w:color w:val="000000"/>
                <w:sz w:val="20"/>
              </w:rPr>
              <w:t>хил. лв.</w:t>
            </w:r>
          </w:p>
        </w:tc>
      </w:tr>
      <w:tr w:rsidR="00C646C2"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C646C2" w:rsidRPr="00E72DC1" w:rsidRDefault="00C646C2" w:rsidP="007B3607">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vAlign w:val="bottom"/>
            <w:hideMark/>
          </w:tcPr>
          <w:p w:rsidR="00C646C2" w:rsidRPr="00E72DC1" w:rsidRDefault="00C646C2" w:rsidP="007B3607">
            <w:pPr>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000000" w:fill="FFFFFF"/>
            <w:vAlign w:val="bottom"/>
            <w:hideMark/>
          </w:tcPr>
          <w:p w:rsidR="00C646C2" w:rsidRPr="00E72DC1" w:rsidRDefault="00C646C2"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rsidR="00C646C2" w:rsidRPr="00E72DC1" w:rsidRDefault="00C646C2" w:rsidP="001C71E4">
            <w:pPr>
              <w:jc w:val="right"/>
              <w:rPr>
                <w:rFonts w:ascii="Arial" w:hAnsi="Arial"/>
                <w:b/>
                <w:bCs/>
                <w:color w:val="000000"/>
                <w:sz w:val="20"/>
              </w:rPr>
            </w:pPr>
            <w:r w:rsidRPr="00E72DC1">
              <w:rPr>
                <w:rFonts w:ascii="Arial" w:hAnsi="Arial"/>
                <w:b/>
                <w:bCs/>
                <w:color w:val="000000"/>
                <w:sz w:val="20"/>
              </w:rPr>
              <w:t> </w:t>
            </w:r>
          </w:p>
        </w:tc>
      </w:tr>
      <w:tr w:rsidR="00982D38" w:rsidRPr="00E72DC1" w:rsidTr="009C7183">
        <w:trPr>
          <w:gridAfter w:val="1"/>
          <w:wAfter w:w="51" w:type="dxa"/>
        </w:trPr>
        <w:tc>
          <w:tcPr>
            <w:tcW w:w="4819" w:type="dxa"/>
            <w:gridSpan w:val="3"/>
            <w:tcBorders>
              <w:top w:val="nil"/>
              <w:left w:val="nil"/>
              <w:bottom w:val="nil"/>
              <w:right w:val="nil"/>
            </w:tcBorders>
            <w:shd w:val="clear" w:color="000000" w:fill="FFFFFF"/>
            <w:vAlign w:val="bottom"/>
            <w:hideMark/>
          </w:tcPr>
          <w:p w:rsidR="00982D38" w:rsidRPr="00E72DC1" w:rsidRDefault="00982D38" w:rsidP="007B3607">
            <w:pPr>
              <w:rPr>
                <w:rFonts w:ascii="Arial" w:hAnsi="Arial"/>
                <w:color w:val="000000"/>
                <w:sz w:val="20"/>
              </w:rPr>
            </w:pPr>
            <w:r w:rsidRPr="00E72DC1">
              <w:rPr>
                <w:rFonts w:ascii="Arial" w:hAnsi="Arial"/>
                <w:color w:val="000000"/>
                <w:sz w:val="20"/>
              </w:rPr>
              <w:t>Приходи от договори с клиенти</w:t>
            </w:r>
          </w:p>
        </w:tc>
        <w:tc>
          <w:tcPr>
            <w:tcW w:w="1321" w:type="dxa"/>
            <w:tcBorders>
              <w:top w:val="nil"/>
              <w:left w:val="nil"/>
              <w:bottom w:val="nil"/>
              <w:right w:val="nil"/>
            </w:tcBorders>
            <w:shd w:val="clear" w:color="000000" w:fill="FFFFFF"/>
            <w:vAlign w:val="bottom"/>
            <w:hideMark/>
          </w:tcPr>
          <w:p w:rsidR="00982D38" w:rsidRPr="005C35AF" w:rsidRDefault="00100C91" w:rsidP="00580AFF">
            <w:pPr>
              <w:jc w:val="right"/>
              <w:rPr>
                <w:rFonts w:ascii="Arial" w:hAnsi="Arial"/>
                <w:color w:val="000000"/>
                <w:sz w:val="20"/>
              </w:rPr>
            </w:pPr>
            <w:fldSimple w:instr=" REF _Ref250321908 \r \h  \* MERGEFORMAT ">
              <w:r w:rsidR="009A0805" w:rsidRPr="009A0805">
                <w:rPr>
                  <w:rFonts w:ascii="Arial" w:hAnsi="Arial"/>
                  <w:color w:val="000000"/>
                  <w:sz w:val="20"/>
                </w:rPr>
                <w:t>18</w:t>
              </w:r>
            </w:fldSimple>
          </w:p>
        </w:tc>
        <w:tc>
          <w:tcPr>
            <w:tcW w:w="1587" w:type="dxa"/>
            <w:tcBorders>
              <w:top w:val="nil"/>
              <w:left w:val="nil"/>
              <w:bottom w:val="nil"/>
              <w:right w:val="nil"/>
            </w:tcBorders>
            <w:shd w:val="clear" w:color="000000" w:fill="FFFFFF"/>
            <w:hideMark/>
          </w:tcPr>
          <w:p w:rsidR="00982D38" w:rsidRPr="00E72DC1" w:rsidRDefault="00982D38" w:rsidP="00C34E84">
            <w:pPr>
              <w:jc w:val="right"/>
              <w:rPr>
                <w:rFonts w:ascii="Arial" w:hAnsi="Arial"/>
                <w:color w:val="000000"/>
                <w:sz w:val="20"/>
              </w:rPr>
            </w:pPr>
            <w:r>
              <w:rPr>
                <w:rFonts w:ascii="Arial" w:hAnsi="Arial"/>
                <w:color w:val="000000"/>
                <w:sz w:val="20"/>
              </w:rPr>
              <w:t>13 493</w:t>
            </w:r>
            <w:r w:rsidRPr="00E72DC1">
              <w:rPr>
                <w:rFonts w:ascii="Arial" w:hAnsi="Arial"/>
                <w:color w:val="000000"/>
                <w:sz w:val="20"/>
              </w:rPr>
              <w:t xml:space="preserve"> </w:t>
            </w:r>
          </w:p>
        </w:tc>
        <w:tc>
          <w:tcPr>
            <w:tcW w:w="1587" w:type="dxa"/>
            <w:tcBorders>
              <w:top w:val="nil"/>
              <w:left w:val="nil"/>
              <w:bottom w:val="nil"/>
              <w:right w:val="nil"/>
            </w:tcBorders>
            <w:shd w:val="clear" w:color="000000" w:fill="FFFFFF"/>
            <w:vAlign w:val="bottom"/>
            <w:hideMark/>
          </w:tcPr>
          <w:p w:rsidR="00982D38" w:rsidRPr="00E72DC1" w:rsidRDefault="00982D38" w:rsidP="009C7183">
            <w:pPr>
              <w:jc w:val="right"/>
              <w:rPr>
                <w:rFonts w:ascii="Arial" w:hAnsi="Arial"/>
                <w:color w:val="000000"/>
                <w:sz w:val="20"/>
              </w:rPr>
            </w:pPr>
            <w:r>
              <w:rPr>
                <w:rFonts w:ascii="Arial" w:hAnsi="Arial"/>
                <w:color w:val="000000"/>
                <w:sz w:val="20"/>
              </w:rPr>
              <w:t>13 632</w:t>
            </w:r>
            <w:r w:rsidRPr="00E72DC1">
              <w:rPr>
                <w:rFonts w:ascii="Arial" w:hAnsi="Arial"/>
                <w:color w:val="000000"/>
                <w:sz w:val="20"/>
              </w:rPr>
              <w:t xml:space="preserve"> </w:t>
            </w:r>
          </w:p>
        </w:tc>
      </w:tr>
      <w:tr w:rsidR="00982D38" w:rsidRPr="00E72DC1" w:rsidTr="009C7183">
        <w:trPr>
          <w:gridAfter w:val="1"/>
          <w:wAfter w:w="51" w:type="dxa"/>
        </w:trPr>
        <w:tc>
          <w:tcPr>
            <w:tcW w:w="4819" w:type="dxa"/>
            <w:gridSpan w:val="3"/>
            <w:tcBorders>
              <w:top w:val="nil"/>
              <w:left w:val="nil"/>
              <w:bottom w:val="nil"/>
              <w:right w:val="nil"/>
            </w:tcBorders>
            <w:shd w:val="clear" w:color="000000" w:fill="FFFFFF"/>
            <w:vAlign w:val="bottom"/>
            <w:hideMark/>
          </w:tcPr>
          <w:p w:rsidR="00982D38" w:rsidRPr="00E72DC1" w:rsidRDefault="00982D38" w:rsidP="007B3607">
            <w:pPr>
              <w:rPr>
                <w:rFonts w:ascii="Arial" w:hAnsi="Arial"/>
                <w:color w:val="000000"/>
                <w:sz w:val="20"/>
              </w:rPr>
            </w:pPr>
            <w:r w:rsidRPr="00E72DC1">
              <w:rPr>
                <w:rFonts w:ascii="Arial" w:hAnsi="Arial"/>
                <w:color w:val="000000"/>
                <w:sz w:val="20"/>
              </w:rPr>
              <w:t>Други приходи</w:t>
            </w:r>
          </w:p>
        </w:tc>
        <w:tc>
          <w:tcPr>
            <w:tcW w:w="1321" w:type="dxa"/>
            <w:tcBorders>
              <w:top w:val="nil"/>
              <w:left w:val="nil"/>
              <w:bottom w:val="nil"/>
              <w:right w:val="nil"/>
            </w:tcBorders>
            <w:shd w:val="clear" w:color="000000" w:fill="FFFFFF"/>
            <w:vAlign w:val="bottom"/>
            <w:hideMark/>
          </w:tcPr>
          <w:p w:rsidR="00982D38" w:rsidRPr="005C35AF" w:rsidRDefault="00100C91" w:rsidP="00580AFF">
            <w:pPr>
              <w:jc w:val="right"/>
              <w:rPr>
                <w:rFonts w:ascii="Arial" w:hAnsi="Arial"/>
                <w:color w:val="000000"/>
                <w:sz w:val="20"/>
              </w:rPr>
            </w:pPr>
            <w:fldSimple w:instr=" REF _Ref99288279 \r \h  \* MERGEFORMAT ">
              <w:r w:rsidR="009A0805" w:rsidRPr="009A0805">
                <w:rPr>
                  <w:rFonts w:ascii="Arial" w:hAnsi="Arial"/>
                  <w:color w:val="000000"/>
                  <w:sz w:val="20"/>
                </w:rPr>
                <w:t>19</w:t>
              </w:r>
            </w:fldSimple>
          </w:p>
        </w:tc>
        <w:tc>
          <w:tcPr>
            <w:tcW w:w="1587" w:type="dxa"/>
            <w:tcBorders>
              <w:top w:val="nil"/>
              <w:left w:val="nil"/>
              <w:bottom w:val="nil"/>
              <w:right w:val="nil"/>
            </w:tcBorders>
            <w:shd w:val="clear" w:color="000000" w:fill="FFFFFF"/>
            <w:hideMark/>
          </w:tcPr>
          <w:p w:rsidR="00982D38" w:rsidRPr="00323419" w:rsidRDefault="00982D38" w:rsidP="00014CAC">
            <w:pPr>
              <w:jc w:val="right"/>
              <w:rPr>
                <w:rFonts w:ascii="Arial" w:hAnsi="Arial"/>
                <w:color w:val="000000"/>
                <w:sz w:val="20"/>
              </w:rPr>
            </w:pPr>
            <w:r>
              <w:rPr>
                <w:rFonts w:ascii="Arial" w:hAnsi="Arial"/>
                <w:color w:val="000000"/>
                <w:sz w:val="20"/>
              </w:rPr>
              <w:t>83</w:t>
            </w:r>
          </w:p>
        </w:tc>
        <w:tc>
          <w:tcPr>
            <w:tcW w:w="1587" w:type="dxa"/>
            <w:tcBorders>
              <w:top w:val="nil"/>
              <w:left w:val="nil"/>
              <w:bottom w:val="nil"/>
              <w:right w:val="nil"/>
            </w:tcBorders>
            <w:shd w:val="clear" w:color="000000" w:fill="FFFFFF"/>
            <w:vAlign w:val="bottom"/>
            <w:hideMark/>
          </w:tcPr>
          <w:p w:rsidR="00982D38" w:rsidRPr="008761B0" w:rsidRDefault="00982D38" w:rsidP="009C7183">
            <w:pPr>
              <w:jc w:val="right"/>
              <w:rPr>
                <w:rFonts w:ascii="Arial" w:hAnsi="Arial"/>
                <w:color w:val="000000"/>
                <w:sz w:val="20"/>
              </w:rPr>
            </w:pPr>
            <w:r>
              <w:rPr>
                <w:rFonts w:ascii="Arial" w:hAnsi="Arial"/>
                <w:color w:val="000000"/>
                <w:sz w:val="20"/>
              </w:rPr>
              <w:t>337</w:t>
            </w:r>
          </w:p>
        </w:tc>
      </w:tr>
      <w:tr w:rsidR="004335D5"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4335D5" w:rsidRPr="00542214" w:rsidRDefault="00BC3C18" w:rsidP="00E70811">
            <w:pPr>
              <w:rPr>
                <w:rFonts w:ascii="Arial" w:hAnsi="Arial"/>
                <w:color w:val="000000"/>
                <w:sz w:val="20"/>
              </w:rPr>
            </w:pPr>
            <w:r>
              <w:rPr>
                <w:rFonts w:ascii="Arial" w:hAnsi="Arial"/>
                <w:color w:val="000000"/>
                <w:sz w:val="20"/>
              </w:rPr>
              <w:t xml:space="preserve"> </w:t>
            </w:r>
            <w:r w:rsidR="006863A5">
              <w:rPr>
                <w:rFonts w:ascii="Arial" w:hAnsi="Arial"/>
                <w:color w:val="000000"/>
                <w:sz w:val="20"/>
              </w:rPr>
              <w:t xml:space="preserve">Печалба </w:t>
            </w:r>
            <w:r>
              <w:rPr>
                <w:rFonts w:ascii="Arial" w:hAnsi="Arial"/>
                <w:color w:val="000000"/>
                <w:sz w:val="20"/>
              </w:rPr>
              <w:t xml:space="preserve">от продажба на </w:t>
            </w:r>
            <w:r w:rsidR="00E70811">
              <w:rPr>
                <w:rFonts w:ascii="Arial" w:hAnsi="Arial"/>
                <w:color w:val="000000"/>
                <w:sz w:val="20"/>
              </w:rPr>
              <w:t>нетекущи</w:t>
            </w:r>
            <w:r>
              <w:rPr>
                <w:rFonts w:ascii="Arial" w:hAnsi="Arial"/>
                <w:color w:val="000000"/>
                <w:sz w:val="20"/>
              </w:rPr>
              <w:t xml:space="preserve"> активи</w:t>
            </w:r>
          </w:p>
        </w:tc>
        <w:tc>
          <w:tcPr>
            <w:tcW w:w="1321" w:type="dxa"/>
            <w:tcBorders>
              <w:top w:val="nil"/>
              <w:left w:val="nil"/>
              <w:bottom w:val="nil"/>
              <w:right w:val="nil"/>
            </w:tcBorders>
            <w:shd w:val="clear" w:color="000000" w:fill="FFFFFF"/>
            <w:vAlign w:val="bottom"/>
            <w:hideMark/>
          </w:tcPr>
          <w:p w:rsidR="004335D5" w:rsidRPr="005C35AF" w:rsidRDefault="00100C91" w:rsidP="00BA4D33">
            <w:pPr>
              <w:jc w:val="right"/>
              <w:rPr>
                <w:rFonts w:ascii="Arial" w:hAnsi="Arial"/>
                <w:color w:val="000000"/>
                <w:sz w:val="20"/>
              </w:rPr>
            </w:pPr>
            <w:r>
              <w:rPr>
                <w:rFonts w:ascii="Arial" w:hAnsi="Arial"/>
                <w:color w:val="000000"/>
                <w:sz w:val="20"/>
              </w:rPr>
              <w:fldChar w:fldCharType="begin"/>
            </w:r>
            <w:r w:rsidR="00F20468">
              <w:rPr>
                <w:rFonts w:ascii="Arial" w:hAnsi="Arial"/>
                <w:color w:val="000000"/>
                <w:sz w:val="20"/>
              </w:rPr>
              <w:instrText xml:space="preserve"> REF _Ref162802618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20</w:t>
            </w:r>
            <w:r>
              <w:rPr>
                <w:rFonts w:ascii="Arial" w:hAnsi="Arial"/>
                <w:color w:val="000000"/>
                <w:sz w:val="20"/>
              </w:rPr>
              <w:fldChar w:fldCharType="end"/>
            </w:r>
          </w:p>
        </w:tc>
        <w:tc>
          <w:tcPr>
            <w:tcW w:w="1587" w:type="dxa"/>
            <w:tcBorders>
              <w:top w:val="nil"/>
              <w:left w:val="nil"/>
              <w:bottom w:val="nil"/>
              <w:right w:val="nil"/>
            </w:tcBorders>
            <w:shd w:val="clear" w:color="000000" w:fill="FFFFFF"/>
            <w:hideMark/>
          </w:tcPr>
          <w:p w:rsidR="004335D5" w:rsidRPr="00E72DC1" w:rsidRDefault="00260069" w:rsidP="00BA4D33">
            <w:pPr>
              <w:jc w:val="right"/>
              <w:rPr>
                <w:rFonts w:ascii="Arial" w:hAnsi="Arial"/>
                <w:color w:val="000000"/>
                <w:sz w:val="20"/>
              </w:rPr>
            </w:pPr>
            <w:r>
              <w:rPr>
                <w:rFonts w:ascii="Arial" w:hAnsi="Arial"/>
                <w:color w:val="000000"/>
                <w:sz w:val="20"/>
              </w:rPr>
              <w:t>1</w:t>
            </w:r>
          </w:p>
        </w:tc>
        <w:tc>
          <w:tcPr>
            <w:tcW w:w="1587" w:type="dxa"/>
            <w:tcBorders>
              <w:top w:val="nil"/>
              <w:left w:val="nil"/>
              <w:bottom w:val="nil"/>
              <w:right w:val="nil"/>
            </w:tcBorders>
            <w:shd w:val="clear" w:color="000000" w:fill="FFFFFF"/>
            <w:hideMark/>
          </w:tcPr>
          <w:p w:rsidR="004335D5" w:rsidRPr="006863A5" w:rsidRDefault="006863A5" w:rsidP="00BA4D33">
            <w:pPr>
              <w:jc w:val="right"/>
              <w:rPr>
                <w:rFonts w:ascii="Arial" w:hAnsi="Arial"/>
                <w:color w:val="000000"/>
                <w:sz w:val="20"/>
              </w:rPr>
            </w:pPr>
            <w:r>
              <w:rPr>
                <w:rFonts w:ascii="Arial" w:hAnsi="Arial"/>
                <w:color w:val="000000"/>
                <w:sz w:val="20"/>
              </w:rPr>
              <w:t>-</w:t>
            </w:r>
          </w:p>
        </w:tc>
      </w:tr>
      <w:tr w:rsidR="00BC3C18"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BC3C18" w:rsidRDefault="00BC3C18" w:rsidP="007B3607">
            <w:pPr>
              <w:rPr>
                <w:rFonts w:ascii="Arial" w:hAnsi="Arial"/>
                <w:color w:val="000000"/>
                <w:sz w:val="20"/>
              </w:rPr>
            </w:pPr>
          </w:p>
        </w:tc>
        <w:tc>
          <w:tcPr>
            <w:tcW w:w="1321" w:type="dxa"/>
            <w:tcBorders>
              <w:top w:val="nil"/>
              <w:left w:val="nil"/>
              <w:bottom w:val="nil"/>
              <w:right w:val="nil"/>
            </w:tcBorders>
            <w:shd w:val="clear" w:color="000000" w:fill="FFFFFF"/>
            <w:vAlign w:val="bottom"/>
            <w:hideMark/>
          </w:tcPr>
          <w:p w:rsidR="00BC3C18" w:rsidRPr="005C35AF" w:rsidRDefault="00BC3C18" w:rsidP="00BA4D33">
            <w:pPr>
              <w:jc w:val="right"/>
              <w:rPr>
                <w:rFonts w:ascii="Arial" w:hAnsi="Arial"/>
                <w:color w:val="000000"/>
                <w:sz w:val="20"/>
              </w:rPr>
            </w:pPr>
          </w:p>
        </w:tc>
        <w:tc>
          <w:tcPr>
            <w:tcW w:w="1587" w:type="dxa"/>
            <w:tcBorders>
              <w:top w:val="nil"/>
              <w:left w:val="nil"/>
              <w:bottom w:val="nil"/>
              <w:right w:val="nil"/>
            </w:tcBorders>
            <w:shd w:val="clear" w:color="000000" w:fill="FFFFFF"/>
            <w:hideMark/>
          </w:tcPr>
          <w:p w:rsidR="00BC3C18" w:rsidRPr="00E72DC1" w:rsidRDefault="00BC3C18" w:rsidP="00BA4D33">
            <w:pPr>
              <w:jc w:val="right"/>
              <w:rPr>
                <w:rFonts w:ascii="Arial" w:hAnsi="Arial"/>
                <w:color w:val="000000"/>
                <w:sz w:val="20"/>
              </w:rPr>
            </w:pPr>
          </w:p>
        </w:tc>
        <w:tc>
          <w:tcPr>
            <w:tcW w:w="1587" w:type="dxa"/>
            <w:tcBorders>
              <w:top w:val="nil"/>
              <w:left w:val="nil"/>
              <w:bottom w:val="nil"/>
              <w:right w:val="nil"/>
            </w:tcBorders>
            <w:shd w:val="clear" w:color="000000" w:fill="FFFFFF"/>
            <w:hideMark/>
          </w:tcPr>
          <w:p w:rsidR="00BC3C18" w:rsidRDefault="00BC3C18" w:rsidP="00BA4D33">
            <w:pPr>
              <w:jc w:val="right"/>
              <w:rPr>
                <w:rFonts w:ascii="Arial" w:hAnsi="Arial"/>
                <w:color w:val="000000"/>
                <w:sz w:val="20"/>
                <w:lang w:val="en-US"/>
              </w:rPr>
            </w:pPr>
          </w:p>
        </w:tc>
      </w:tr>
      <w:tr w:rsidR="00BC3C18"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BC3C18" w:rsidRPr="00E72DC1" w:rsidRDefault="00BC3C18" w:rsidP="007B3607">
            <w:pPr>
              <w:rPr>
                <w:rFonts w:ascii="Arial" w:hAnsi="Arial"/>
                <w:color w:val="000000"/>
                <w:sz w:val="20"/>
              </w:rPr>
            </w:pPr>
          </w:p>
        </w:tc>
        <w:tc>
          <w:tcPr>
            <w:tcW w:w="1321" w:type="dxa"/>
            <w:tcBorders>
              <w:top w:val="nil"/>
              <w:left w:val="nil"/>
              <w:bottom w:val="nil"/>
              <w:right w:val="nil"/>
            </w:tcBorders>
            <w:shd w:val="clear" w:color="000000" w:fill="FFFFFF"/>
            <w:vAlign w:val="bottom"/>
            <w:hideMark/>
          </w:tcPr>
          <w:p w:rsidR="00BC3C18" w:rsidRPr="005C35AF" w:rsidRDefault="00BC3C18" w:rsidP="00BA4D33">
            <w:pPr>
              <w:jc w:val="right"/>
              <w:rPr>
                <w:rFonts w:ascii="Arial" w:hAnsi="Arial"/>
                <w:color w:val="000000"/>
                <w:sz w:val="20"/>
              </w:rPr>
            </w:pPr>
          </w:p>
        </w:tc>
        <w:tc>
          <w:tcPr>
            <w:tcW w:w="1587" w:type="dxa"/>
            <w:tcBorders>
              <w:top w:val="nil"/>
              <w:left w:val="nil"/>
              <w:bottom w:val="nil"/>
              <w:right w:val="nil"/>
            </w:tcBorders>
            <w:shd w:val="clear" w:color="000000" w:fill="FFFFFF"/>
            <w:hideMark/>
          </w:tcPr>
          <w:p w:rsidR="00BC3C18" w:rsidRPr="00E72DC1" w:rsidRDefault="00BC3C18" w:rsidP="00C628F6">
            <w:pPr>
              <w:jc w:val="right"/>
              <w:rPr>
                <w:rFonts w:ascii="Arial" w:hAnsi="Arial"/>
                <w:color w:val="000000"/>
                <w:sz w:val="20"/>
              </w:rPr>
            </w:pPr>
          </w:p>
        </w:tc>
        <w:tc>
          <w:tcPr>
            <w:tcW w:w="1587" w:type="dxa"/>
            <w:tcBorders>
              <w:top w:val="nil"/>
              <w:left w:val="nil"/>
              <w:bottom w:val="nil"/>
              <w:right w:val="nil"/>
            </w:tcBorders>
            <w:shd w:val="clear" w:color="000000" w:fill="FFFFFF"/>
            <w:hideMark/>
          </w:tcPr>
          <w:p w:rsidR="00BC3C18" w:rsidRPr="00E72DC1" w:rsidRDefault="00BC3C18" w:rsidP="00C96A9B">
            <w:pPr>
              <w:jc w:val="right"/>
              <w:rPr>
                <w:rFonts w:ascii="Arial" w:hAnsi="Arial"/>
                <w:color w:val="000000"/>
                <w:sz w:val="20"/>
              </w:rPr>
            </w:pPr>
          </w:p>
        </w:tc>
      </w:tr>
      <w:tr w:rsidR="00982D38"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982D38" w:rsidRPr="00E72DC1" w:rsidRDefault="00982D38" w:rsidP="007B3607">
            <w:pPr>
              <w:rPr>
                <w:rFonts w:ascii="Arial" w:hAnsi="Arial"/>
                <w:color w:val="000000"/>
                <w:sz w:val="20"/>
              </w:rPr>
            </w:pPr>
            <w:r w:rsidRPr="00E72DC1">
              <w:rPr>
                <w:rFonts w:ascii="Arial" w:hAnsi="Arial"/>
                <w:color w:val="000000"/>
                <w:sz w:val="20"/>
              </w:rPr>
              <w:t>Разходи за материали</w:t>
            </w:r>
          </w:p>
        </w:tc>
        <w:tc>
          <w:tcPr>
            <w:tcW w:w="1321" w:type="dxa"/>
            <w:tcBorders>
              <w:top w:val="nil"/>
              <w:left w:val="nil"/>
              <w:bottom w:val="nil"/>
              <w:right w:val="nil"/>
            </w:tcBorders>
            <w:shd w:val="clear" w:color="000000" w:fill="FFFFFF"/>
            <w:vAlign w:val="bottom"/>
            <w:hideMark/>
          </w:tcPr>
          <w:p w:rsidR="00982D38" w:rsidRPr="005C35AF" w:rsidRDefault="00100C91" w:rsidP="00BA4D33">
            <w:pPr>
              <w:jc w:val="right"/>
              <w:rPr>
                <w:rFonts w:ascii="Arial" w:hAnsi="Arial"/>
                <w:color w:val="000000"/>
                <w:sz w:val="20"/>
              </w:rPr>
            </w:pPr>
            <w:r>
              <w:rPr>
                <w:rFonts w:ascii="Arial" w:hAnsi="Arial"/>
                <w:color w:val="000000"/>
                <w:sz w:val="20"/>
              </w:rPr>
              <w:fldChar w:fldCharType="begin"/>
            </w:r>
            <w:r w:rsidR="00982D38">
              <w:rPr>
                <w:rFonts w:ascii="Arial" w:hAnsi="Arial"/>
                <w:color w:val="000000"/>
                <w:sz w:val="20"/>
              </w:rPr>
              <w:instrText xml:space="preserve"> REF _Ref162802642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21</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rsidR="00982D38" w:rsidRPr="00E72DC1" w:rsidRDefault="00982D38" w:rsidP="0013606C">
            <w:pPr>
              <w:jc w:val="right"/>
              <w:rPr>
                <w:rFonts w:ascii="Arial" w:hAnsi="Arial"/>
                <w:color w:val="000000"/>
                <w:sz w:val="20"/>
              </w:rPr>
            </w:pPr>
            <w:r w:rsidRPr="00E72DC1">
              <w:rPr>
                <w:rFonts w:ascii="Arial" w:hAnsi="Arial"/>
                <w:color w:val="000000"/>
                <w:sz w:val="20"/>
              </w:rPr>
              <w:t>(</w:t>
            </w:r>
            <w:r>
              <w:rPr>
                <w:rFonts w:ascii="Arial" w:hAnsi="Arial"/>
                <w:color w:val="000000"/>
                <w:sz w:val="20"/>
              </w:rPr>
              <w:t>8 840</w:t>
            </w:r>
            <w:r>
              <w:rPr>
                <w:rFonts w:ascii="Arial" w:hAnsi="Arial"/>
                <w:color w:val="000000"/>
                <w:sz w:val="20"/>
                <w:lang w:val="en-US"/>
              </w:rPr>
              <w:t>)</w:t>
            </w:r>
          </w:p>
        </w:tc>
        <w:tc>
          <w:tcPr>
            <w:tcW w:w="1587" w:type="dxa"/>
            <w:tcBorders>
              <w:top w:val="nil"/>
              <w:left w:val="nil"/>
              <w:bottom w:val="nil"/>
              <w:right w:val="nil"/>
            </w:tcBorders>
            <w:shd w:val="clear" w:color="000000" w:fill="FFFFFF"/>
            <w:vAlign w:val="bottom"/>
            <w:hideMark/>
          </w:tcPr>
          <w:p w:rsidR="00982D38" w:rsidRPr="00E72DC1" w:rsidRDefault="00982D38" w:rsidP="009C7183">
            <w:pPr>
              <w:jc w:val="right"/>
              <w:rPr>
                <w:rFonts w:ascii="Arial" w:hAnsi="Arial"/>
                <w:color w:val="000000"/>
                <w:sz w:val="20"/>
              </w:rPr>
            </w:pPr>
            <w:r w:rsidRPr="00E72DC1">
              <w:rPr>
                <w:rFonts w:ascii="Arial" w:hAnsi="Arial"/>
                <w:color w:val="000000"/>
                <w:sz w:val="20"/>
              </w:rPr>
              <w:t>(</w:t>
            </w:r>
            <w:r>
              <w:rPr>
                <w:rFonts w:ascii="Arial" w:hAnsi="Arial"/>
                <w:color w:val="000000"/>
                <w:sz w:val="20"/>
              </w:rPr>
              <w:t>8 737</w:t>
            </w:r>
            <w:r>
              <w:rPr>
                <w:rFonts w:ascii="Arial" w:hAnsi="Arial"/>
                <w:color w:val="000000"/>
                <w:sz w:val="20"/>
                <w:lang w:val="en-US"/>
              </w:rPr>
              <w:t>)</w:t>
            </w:r>
          </w:p>
        </w:tc>
      </w:tr>
      <w:tr w:rsidR="00982D38" w:rsidRPr="00CC3918" w:rsidTr="009C7183">
        <w:trPr>
          <w:gridAfter w:val="1"/>
          <w:wAfter w:w="51" w:type="dxa"/>
        </w:trPr>
        <w:tc>
          <w:tcPr>
            <w:tcW w:w="4819" w:type="dxa"/>
            <w:gridSpan w:val="3"/>
            <w:tcBorders>
              <w:top w:val="nil"/>
              <w:left w:val="nil"/>
              <w:bottom w:val="nil"/>
              <w:right w:val="nil"/>
            </w:tcBorders>
            <w:shd w:val="clear" w:color="000000" w:fill="FFFFFF"/>
            <w:vAlign w:val="bottom"/>
            <w:hideMark/>
          </w:tcPr>
          <w:p w:rsidR="00982D38" w:rsidRPr="00E72DC1" w:rsidRDefault="00982D38" w:rsidP="007B3607">
            <w:pPr>
              <w:rPr>
                <w:rFonts w:ascii="Arial" w:hAnsi="Arial"/>
                <w:color w:val="000000"/>
                <w:sz w:val="20"/>
              </w:rPr>
            </w:pPr>
            <w:r w:rsidRPr="00E72DC1">
              <w:rPr>
                <w:rFonts w:ascii="Arial" w:hAnsi="Arial"/>
                <w:color w:val="000000"/>
                <w:sz w:val="20"/>
              </w:rPr>
              <w:t>Разходи за външни услуги</w:t>
            </w:r>
          </w:p>
        </w:tc>
        <w:tc>
          <w:tcPr>
            <w:tcW w:w="1321" w:type="dxa"/>
            <w:tcBorders>
              <w:top w:val="nil"/>
              <w:left w:val="nil"/>
              <w:bottom w:val="nil"/>
              <w:right w:val="nil"/>
            </w:tcBorders>
            <w:shd w:val="clear" w:color="000000" w:fill="FFFFFF"/>
            <w:vAlign w:val="bottom"/>
            <w:hideMark/>
          </w:tcPr>
          <w:p w:rsidR="00982D38" w:rsidRPr="005C35AF" w:rsidRDefault="00100C91" w:rsidP="00BA4D33">
            <w:pPr>
              <w:jc w:val="right"/>
              <w:rPr>
                <w:rFonts w:ascii="Arial" w:hAnsi="Arial"/>
                <w:color w:val="000000"/>
                <w:sz w:val="20"/>
              </w:rPr>
            </w:pPr>
            <w:r>
              <w:rPr>
                <w:rFonts w:ascii="Arial" w:hAnsi="Arial"/>
                <w:color w:val="000000"/>
                <w:sz w:val="20"/>
              </w:rPr>
              <w:fldChar w:fldCharType="begin"/>
            </w:r>
            <w:r w:rsidR="00982D38">
              <w:rPr>
                <w:rFonts w:ascii="Arial" w:hAnsi="Arial"/>
                <w:color w:val="000000"/>
                <w:sz w:val="20"/>
              </w:rPr>
              <w:instrText xml:space="preserve"> REF _Ref99296066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22</w:t>
            </w:r>
            <w:r>
              <w:rPr>
                <w:rFonts w:ascii="Arial" w:hAnsi="Arial"/>
                <w:color w:val="000000"/>
                <w:sz w:val="20"/>
              </w:rPr>
              <w:fldChar w:fldCharType="end"/>
            </w:r>
          </w:p>
        </w:tc>
        <w:tc>
          <w:tcPr>
            <w:tcW w:w="1587" w:type="dxa"/>
            <w:tcBorders>
              <w:top w:val="nil"/>
              <w:left w:val="nil"/>
              <w:bottom w:val="nil"/>
              <w:right w:val="nil"/>
            </w:tcBorders>
            <w:shd w:val="clear" w:color="000000" w:fill="FFFFFF"/>
            <w:hideMark/>
          </w:tcPr>
          <w:p w:rsidR="00982D38" w:rsidRPr="00E72DC1" w:rsidRDefault="00982D38" w:rsidP="0013606C">
            <w:pPr>
              <w:jc w:val="right"/>
              <w:rPr>
                <w:rFonts w:ascii="Arial" w:hAnsi="Arial"/>
                <w:color w:val="000000"/>
                <w:sz w:val="20"/>
              </w:rPr>
            </w:pPr>
            <w:r w:rsidRPr="00E72DC1">
              <w:rPr>
                <w:rFonts w:ascii="Arial" w:hAnsi="Arial"/>
                <w:color w:val="000000"/>
                <w:sz w:val="20"/>
              </w:rPr>
              <w:t>(</w:t>
            </w:r>
            <w:r>
              <w:rPr>
                <w:rFonts w:ascii="Arial" w:hAnsi="Arial"/>
                <w:color w:val="000000"/>
                <w:sz w:val="20"/>
              </w:rPr>
              <w:t>493</w:t>
            </w:r>
            <w:r w:rsidRPr="00E72DC1">
              <w:rPr>
                <w:rFonts w:ascii="Arial" w:hAnsi="Arial"/>
                <w:color w:val="000000"/>
                <w:sz w:val="20"/>
              </w:rPr>
              <w:t>)</w:t>
            </w:r>
          </w:p>
        </w:tc>
        <w:tc>
          <w:tcPr>
            <w:tcW w:w="1587" w:type="dxa"/>
            <w:tcBorders>
              <w:top w:val="nil"/>
              <w:left w:val="nil"/>
              <w:bottom w:val="nil"/>
              <w:right w:val="nil"/>
            </w:tcBorders>
            <w:shd w:val="clear" w:color="000000" w:fill="FFFFFF"/>
            <w:vAlign w:val="bottom"/>
            <w:hideMark/>
          </w:tcPr>
          <w:p w:rsidR="00982D38" w:rsidRPr="00E72DC1" w:rsidRDefault="00982D38" w:rsidP="009C7183">
            <w:pPr>
              <w:jc w:val="right"/>
              <w:rPr>
                <w:rFonts w:ascii="Arial" w:hAnsi="Arial"/>
                <w:color w:val="000000"/>
                <w:sz w:val="20"/>
              </w:rPr>
            </w:pPr>
            <w:r w:rsidRPr="00E72DC1">
              <w:rPr>
                <w:rFonts w:ascii="Arial" w:hAnsi="Arial"/>
                <w:color w:val="000000"/>
                <w:sz w:val="20"/>
              </w:rPr>
              <w:t>(</w:t>
            </w:r>
            <w:r>
              <w:rPr>
                <w:rFonts w:ascii="Arial" w:hAnsi="Arial"/>
                <w:color w:val="000000"/>
                <w:sz w:val="20"/>
              </w:rPr>
              <w:t>523</w:t>
            </w:r>
            <w:r w:rsidRPr="00E72DC1">
              <w:rPr>
                <w:rFonts w:ascii="Arial" w:hAnsi="Arial"/>
                <w:color w:val="000000"/>
                <w:sz w:val="20"/>
              </w:rPr>
              <w:t>)</w:t>
            </w:r>
          </w:p>
        </w:tc>
      </w:tr>
      <w:tr w:rsidR="00982D38" w:rsidRPr="00E72DC1" w:rsidTr="009C7183">
        <w:trPr>
          <w:gridAfter w:val="1"/>
          <w:wAfter w:w="51" w:type="dxa"/>
        </w:trPr>
        <w:tc>
          <w:tcPr>
            <w:tcW w:w="4819" w:type="dxa"/>
            <w:gridSpan w:val="3"/>
            <w:tcBorders>
              <w:top w:val="nil"/>
              <w:left w:val="nil"/>
              <w:bottom w:val="nil"/>
              <w:right w:val="nil"/>
            </w:tcBorders>
            <w:shd w:val="clear" w:color="000000" w:fill="FFFFFF"/>
            <w:vAlign w:val="bottom"/>
            <w:hideMark/>
          </w:tcPr>
          <w:p w:rsidR="00982D38" w:rsidRPr="00CC3918" w:rsidRDefault="00982D38" w:rsidP="007B3607">
            <w:pPr>
              <w:rPr>
                <w:rFonts w:ascii="Arial" w:hAnsi="Arial"/>
                <w:color w:val="000000"/>
                <w:sz w:val="20"/>
              </w:rPr>
            </w:pPr>
            <w:r w:rsidRPr="00CC3918">
              <w:rPr>
                <w:rFonts w:ascii="Arial" w:hAnsi="Arial"/>
                <w:color w:val="000000"/>
                <w:sz w:val="20"/>
              </w:rPr>
              <w:t>Разходи за персонала</w:t>
            </w:r>
          </w:p>
        </w:tc>
        <w:tc>
          <w:tcPr>
            <w:tcW w:w="1321" w:type="dxa"/>
            <w:tcBorders>
              <w:top w:val="nil"/>
              <w:left w:val="nil"/>
              <w:bottom w:val="nil"/>
              <w:right w:val="nil"/>
            </w:tcBorders>
            <w:shd w:val="clear" w:color="000000" w:fill="FFFFFF"/>
            <w:vAlign w:val="bottom"/>
            <w:hideMark/>
          </w:tcPr>
          <w:p w:rsidR="00982D38" w:rsidRPr="005C35AF" w:rsidRDefault="00100C91" w:rsidP="00580AFF">
            <w:pPr>
              <w:jc w:val="right"/>
              <w:rPr>
                <w:rFonts w:ascii="Arial" w:hAnsi="Arial"/>
                <w:color w:val="000000"/>
                <w:sz w:val="20"/>
              </w:rPr>
            </w:pPr>
            <w:fldSimple w:instr=" REF _Ref248329990 \r \h  \* MERGEFORMAT ">
              <w:r w:rsidR="009A0805" w:rsidRPr="009A0805">
                <w:rPr>
                  <w:rFonts w:ascii="Arial" w:hAnsi="Arial"/>
                  <w:color w:val="000000"/>
                  <w:sz w:val="20"/>
                </w:rPr>
                <w:t>14.1</w:t>
              </w:r>
            </w:fldSimple>
          </w:p>
        </w:tc>
        <w:tc>
          <w:tcPr>
            <w:tcW w:w="1587" w:type="dxa"/>
            <w:tcBorders>
              <w:top w:val="nil"/>
              <w:left w:val="nil"/>
              <w:bottom w:val="nil"/>
              <w:right w:val="nil"/>
            </w:tcBorders>
            <w:shd w:val="clear" w:color="000000" w:fill="FFFFFF"/>
            <w:hideMark/>
          </w:tcPr>
          <w:p w:rsidR="00982D38" w:rsidRPr="00CC3918" w:rsidRDefault="00982D38" w:rsidP="0013606C">
            <w:pPr>
              <w:jc w:val="right"/>
              <w:rPr>
                <w:rFonts w:ascii="Arial" w:hAnsi="Arial"/>
                <w:color w:val="000000"/>
                <w:sz w:val="20"/>
              </w:rPr>
            </w:pPr>
            <w:r w:rsidRPr="00CC3918">
              <w:rPr>
                <w:rFonts w:ascii="Arial" w:hAnsi="Arial"/>
                <w:color w:val="000000"/>
                <w:sz w:val="20"/>
              </w:rPr>
              <w:t>(</w:t>
            </w:r>
            <w:r>
              <w:rPr>
                <w:rFonts w:ascii="Arial" w:hAnsi="Arial"/>
                <w:color w:val="000000"/>
                <w:sz w:val="20"/>
              </w:rPr>
              <w:t>4 656</w:t>
            </w:r>
            <w:r w:rsidRPr="00CC3918">
              <w:rPr>
                <w:rFonts w:ascii="Arial" w:hAnsi="Arial"/>
                <w:color w:val="000000"/>
                <w:sz w:val="20"/>
              </w:rPr>
              <w:t>)</w:t>
            </w:r>
          </w:p>
        </w:tc>
        <w:tc>
          <w:tcPr>
            <w:tcW w:w="1587" w:type="dxa"/>
            <w:tcBorders>
              <w:top w:val="nil"/>
              <w:left w:val="nil"/>
              <w:bottom w:val="nil"/>
              <w:right w:val="nil"/>
            </w:tcBorders>
            <w:shd w:val="clear" w:color="000000" w:fill="FFFFFF"/>
            <w:vAlign w:val="bottom"/>
            <w:hideMark/>
          </w:tcPr>
          <w:p w:rsidR="00982D38" w:rsidRPr="00CC3918" w:rsidRDefault="00982D38" w:rsidP="009C7183">
            <w:pPr>
              <w:jc w:val="right"/>
              <w:rPr>
                <w:rFonts w:ascii="Arial" w:hAnsi="Arial"/>
                <w:color w:val="000000"/>
                <w:sz w:val="20"/>
              </w:rPr>
            </w:pPr>
            <w:r w:rsidRPr="00CC3918">
              <w:rPr>
                <w:rFonts w:ascii="Arial" w:hAnsi="Arial"/>
                <w:color w:val="000000"/>
                <w:sz w:val="20"/>
              </w:rPr>
              <w:t>(</w:t>
            </w:r>
            <w:r>
              <w:rPr>
                <w:rFonts w:ascii="Arial" w:hAnsi="Arial"/>
                <w:color w:val="000000"/>
                <w:sz w:val="20"/>
              </w:rPr>
              <w:t>4 517</w:t>
            </w:r>
            <w:r w:rsidRPr="00CC3918">
              <w:rPr>
                <w:rFonts w:ascii="Arial" w:hAnsi="Arial"/>
                <w:color w:val="000000"/>
                <w:sz w:val="20"/>
              </w:rPr>
              <w:t>)</w:t>
            </w:r>
          </w:p>
        </w:tc>
      </w:tr>
      <w:tr w:rsidR="00982D38" w:rsidRPr="00E72DC1" w:rsidTr="009A0805">
        <w:trPr>
          <w:gridAfter w:val="1"/>
          <w:wAfter w:w="51" w:type="dxa"/>
          <w:trHeight w:val="280"/>
        </w:trPr>
        <w:tc>
          <w:tcPr>
            <w:tcW w:w="4819" w:type="dxa"/>
            <w:gridSpan w:val="3"/>
            <w:tcBorders>
              <w:top w:val="nil"/>
              <w:left w:val="nil"/>
              <w:bottom w:val="nil"/>
              <w:right w:val="nil"/>
            </w:tcBorders>
            <w:shd w:val="clear" w:color="000000" w:fill="FFFFFF"/>
            <w:vAlign w:val="bottom"/>
            <w:hideMark/>
          </w:tcPr>
          <w:p w:rsidR="00982D38" w:rsidRPr="00E72DC1" w:rsidRDefault="00982D38" w:rsidP="007B3607">
            <w:pPr>
              <w:rPr>
                <w:rFonts w:ascii="Arial" w:hAnsi="Arial"/>
                <w:color w:val="000000"/>
                <w:sz w:val="20"/>
              </w:rPr>
            </w:pPr>
            <w:r>
              <w:rPr>
                <w:rFonts w:ascii="Arial" w:hAnsi="Arial"/>
                <w:color w:val="000000"/>
                <w:sz w:val="20"/>
              </w:rPr>
              <w:t>А</w:t>
            </w:r>
            <w:r w:rsidRPr="00E72DC1">
              <w:rPr>
                <w:rFonts w:ascii="Arial" w:hAnsi="Arial"/>
                <w:color w:val="000000"/>
                <w:sz w:val="20"/>
              </w:rPr>
              <w:t>мортизация на нефинансови активи</w:t>
            </w:r>
          </w:p>
        </w:tc>
        <w:tc>
          <w:tcPr>
            <w:tcW w:w="1321" w:type="dxa"/>
            <w:tcBorders>
              <w:top w:val="nil"/>
              <w:left w:val="nil"/>
              <w:bottom w:val="nil"/>
              <w:right w:val="nil"/>
            </w:tcBorders>
            <w:shd w:val="clear" w:color="000000" w:fill="FFFFFF"/>
            <w:vAlign w:val="bottom"/>
            <w:hideMark/>
          </w:tcPr>
          <w:p w:rsidR="00982D38" w:rsidRPr="005C35AF" w:rsidRDefault="00100C91" w:rsidP="00580AFF">
            <w:pPr>
              <w:jc w:val="right"/>
              <w:rPr>
                <w:rFonts w:ascii="Arial" w:hAnsi="Arial"/>
                <w:color w:val="000000"/>
                <w:sz w:val="20"/>
              </w:rPr>
            </w:pPr>
            <w:fldSimple w:instr=" REF _Ref248328975 \r \h  \* MERGEFORMAT ">
              <w:r w:rsidR="009A0805" w:rsidRPr="009A0805">
                <w:rPr>
                  <w:rFonts w:ascii="Arial" w:hAnsi="Arial"/>
                  <w:sz w:val="20"/>
                </w:rPr>
                <w:t>5</w:t>
              </w:r>
            </w:fldSimple>
            <w:r w:rsidR="00982D38" w:rsidRPr="005C35AF">
              <w:rPr>
                <w:rFonts w:ascii="Arial" w:hAnsi="Arial"/>
                <w:color w:val="000000"/>
                <w:sz w:val="20"/>
              </w:rPr>
              <w:t xml:space="preserve">, </w:t>
            </w:r>
            <w:fldSimple w:instr=" REF _Ref99295805 \r \h  \* MERGEFORMAT ">
              <w:r w:rsidR="009A0805" w:rsidRPr="009A0805">
                <w:rPr>
                  <w:rFonts w:ascii="Arial" w:hAnsi="Arial"/>
                  <w:sz w:val="20"/>
                </w:rPr>
                <w:t>6</w:t>
              </w:r>
            </w:fldSimple>
          </w:p>
        </w:tc>
        <w:tc>
          <w:tcPr>
            <w:tcW w:w="1587" w:type="dxa"/>
            <w:tcBorders>
              <w:top w:val="nil"/>
              <w:left w:val="nil"/>
              <w:bottom w:val="nil"/>
              <w:right w:val="nil"/>
            </w:tcBorders>
            <w:shd w:val="clear" w:color="000000" w:fill="FFFFFF"/>
            <w:hideMark/>
          </w:tcPr>
          <w:p w:rsidR="00982D38" w:rsidRPr="00AE5037" w:rsidRDefault="00982D38" w:rsidP="00561E5E">
            <w:pPr>
              <w:jc w:val="right"/>
              <w:rPr>
                <w:rFonts w:ascii="Arial" w:hAnsi="Arial"/>
                <w:sz w:val="20"/>
              </w:rPr>
            </w:pPr>
            <w:r w:rsidRPr="00AE5037">
              <w:rPr>
                <w:rFonts w:ascii="Arial" w:hAnsi="Arial"/>
                <w:sz w:val="20"/>
              </w:rPr>
              <w:t>(</w:t>
            </w:r>
            <w:r>
              <w:rPr>
                <w:rFonts w:ascii="Arial" w:hAnsi="Arial"/>
                <w:sz w:val="20"/>
              </w:rPr>
              <w:t>59</w:t>
            </w:r>
            <w:r w:rsidR="006B2A9E">
              <w:rPr>
                <w:rFonts w:ascii="Arial" w:hAnsi="Arial"/>
                <w:sz w:val="20"/>
              </w:rPr>
              <w:t>6</w:t>
            </w:r>
            <w:r w:rsidRPr="00AE5037">
              <w:rPr>
                <w:rFonts w:ascii="Arial" w:hAnsi="Arial"/>
                <w:sz w:val="20"/>
              </w:rPr>
              <w:t>)</w:t>
            </w:r>
          </w:p>
        </w:tc>
        <w:tc>
          <w:tcPr>
            <w:tcW w:w="1587" w:type="dxa"/>
            <w:tcBorders>
              <w:top w:val="nil"/>
              <w:left w:val="nil"/>
              <w:bottom w:val="nil"/>
              <w:right w:val="nil"/>
            </w:tcBorders>
            <w:shd w:val="clear" w:color="000000" w:fill="FFFFFF"/>
            <w:vAlign w:val="bottom"/>
            <w:hideMark/>
          </w:tcPr>
          <w:p w:rsidR="00982D38" w:rsidRPr="00AE5037" w:rsidRDefault="00982D38" w:rsidP="009C7183">
            <w:pPr>
              <w:jc w:val="right"/>
              <w:rPr>
                <w:rFonts w:ascii="Arial" w:hAnsi="Arial"/>
                <w:sz w:val="20"/>
              </w:rPr>
            </w:pPr>
            <w:r w:rsidRPr="00AE5037">
              <w:rPr>
                <w:rFonts w:ascii="Arial" w:hAnsi="Arial"/>
                <w:sz w:val="20"/>
              </w:rPr>
              <w:t>(</w:t>
            </w:r>
            <w:r>
              <w:rPr>
                <w:rFonts w:ascii="Arial" w:hAnsi="Arial"/>
                <w:sz w:val="20"/>
              </w:rPr>
              <w:t>647</w:t>
            </w:r>
            <w:r w:rsidRPr="00AE5037">
              <w:rPr>
                <w:rFonts w:ascii="Arial" w:hAnsi="Arial"/>
                <w:sz w:val="20"/>
              </w:rPr>
              <w:t>)</w:t>
            </w:r>
          </w:p>
        </w:tc>
      </w:tr>
      <w:tr w:rsidR="00BA4D33"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BA4D33" w:rsidRPr="00E72DC1" w:rsidRDefault="00BA4D33" w:rsidP="007B3607">
            <w:pPr>
              <w:rPr>
                <w:rFonts w:ascii="Arial" w:hAnsi="Arial"/>
                <w:color w:val="000000"/>
                <w:sz w:val="20"/>
              </w:rPr>
            </w:pPr>
            <w:r w:rsidRPr="00E72DC1">
              <w:rPr>
                <w:rFonts w:ascii="Arial" w:hAnsi="Arial"/>
                <w:color w:val="000000"/>
                <w:sz w:val="20"/>
              </w:rPr>
              <w:t>Себестойност на продадените стоки и други текущи активи</w:t>
            </w:r>
          </w:p>
        </w:tc>
        <w:tc>
          <w:tcPr>
            <w:tcW w:w="1321" w:type="dxa"/>
            <w:tcBorders>
              <w:top w:val="nil"/>
              <w:left w:val="nil"/>
              <w:bottom w:val="nil"/>
              <w:right w:val="nil"/>
            </w:tcBorders>
            <w:shd w:val="clear" w:color="000000" w:fill="FFFFFF"/>
            <w:vAlign w:val="bottom"/>
            <w:hideMark/>
          </w:tcPr>
          <w:p w:rsidR="00BA4D33" w:rsidRPr="005C35AF" w:rsidRDefault="00BA4D33" w:rsidP="007B3607">
            <w:pPr>
              <w:rPr>
                <w:rFonts w:ascii="Arial" w:hAnsi="Arial"/>
                <w:color w:val="000000"/>
                <w:sz w:val="20"/>
              </w:rPr>
            </w:pPr>
            <w:r w:rsidRPr="005C35AF">
              <w:rPr>
                <w:rFonts w:ascii="Arial" w:hAnsi="Arial"/>
                <w:color w:val="000000"/>
                <w:sz w:val="20"/>
              </w:rPr>
              <w:t> </w:t>
            </w:r>
          </w:p>
        </w:tc>
        <w:tc>
          <w:tcPr>
            <w:tcW w:w="1587" w:type="dxa"/>
            <w:tcBorders>
              <w:top w:val="nil"/>
              <w:left w:val="nil"/>
              <w:bottom w:val="nil"/>
              <w:right w:val="nil"/>
            </w:tcBorders>
            <w:shd w:val="clear" w:color="000000" w:fill="FFFFFF"/>
            <w:hideMark/>
          </w:tcPr>
          <w:p w:rsidR="00BA4D33" w:rsidRPr="00E72DC1" w:rsidRDefault="00B23129" w:rsidP="0013606C">
            <w:pPr>
              <w:jc w:val="right"/>
              <w:rPr>
                <w:rFonts w:ascii="Arial" w:hAnsi="Arial"/>
                <w:color w:val="000000"/>
                <w:sz w:val="20"/>
              </w:rPr>
            </w:pPr>
            <w:r>
              <w:rPr>
                <w:rFonts w:ascii="Arial" w:hAnsi="Arial"/>
                <w:color w:val="000000"/>
                <w:sz w:val="20"/>
                <w:lang w:val="en-US"/>
              </w:rPr>
              <w:t>(</w:t>
            </w:r>
            <w:r w:rsidR="0013606C">
              <w:rPr>
                <w:rFonts w:ascii="Arial" w:hAnsi="Arial"/>
                <w:color w:val="000000"/>
                <w:sz w:val="20"/>
              </w:rPr>
              <w:t>140</w:t>
            </w:r>
            <w:r w:rsidR="00BA4D33" w:rsidRPr="00E72DC1">
              <w:rPr>
                <w:rFonts w:ascii="Arial" w:hAnsi="Arial"/>
                <w:color w:val="000000"/>
                <w:sz w:val="20"/>
              </w:rPr>
              <w:t>)</w:t>
            </w:r>
          </w:p>
        </w:tc>
        <w:tc>
          <w:tcPr>
            <w:tcW w:w="1587" w:type="dxa"/>
            <w:tcBorders>
              <w:top w:val="nil"/>
              <w:left w:val="nil"/>
              <w:bottom w:val="nil"/>
              <w:right w:val="nil"/>
            </w:tcBorders>
            <w:shd w:val="clear" w:color="000000" w:fill="FFFFFF"/>
            <w:hideMark/>
          </w:tcPr>
          <w:p w:rsidR="00BA4D33" w:rsidRPr="00E72DC1" w:rsidRDefault="00982D38" w:rsidP="00260069">
            <w:pPr>
              <w:jc w:val="right"/>
              <w:rPr>
                <w:rFonts w:ascii="Arial" w:hAnsi="Arial"/>
                <w:color w:val="000000"/>
                <w:sz w:val="20"/>
              </w:rPr>
            </w:pPr>
            <w:r>
              <w:rPr>
                <w:rFonts w:ascii="Arial" w:hAnsi="Arial"/>
                <w:color w:val="000000"/>
                <w:sz w:val="20"/>
                <w:lang w:val="en-US"/>
              </w:rPr>
              <w:t>(</w:t>
            </w:r>
            <w:r>
              <w:rPr>
                <w:rFonts w:ascii="Arial" w:hAnsi="Arial"/>
                <w:color w:val="000000"/>
                <w:sz w:val="20"/>
              </w:rPr>
              <w:t>12</w:t>
            </w:r>
            <w:r>
              <w:rPr>
                <w:rFonts w:ascii="Arial" w:hAnsi="Arial"/>
                <w:color w:val="000000"/>
                <w:sz w:val="20"/>
                <w:lang w:val="en-US"/>
              </w:rPr>
              <w:t>3</w:t>
            </w:r>
            <w:r w:rsidRPr="00E72DC1">
              <w:rPr>
                <w:rFonts w:ascii="Arial" w:hAnsi="Arial"/>
                <w:color w:val="000000"/>
                <w:sz w:val="20"/>
              </w:rPr>
              <w:t>)</w:t>
            </w:r>
          </w:p>
        </w:tc>
      </w:tr>
      <w:tr w:rsidR="00BA4D33"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BA4D33" w:rsidRPr="00E72DC1" w:rsidRDefault="00BA4D33" w:rsidP="007B3607">
            <w:pPr>
              <w:rPr>
                <w:rFonts w:ascii="Arial" w:hAnsi="Arial"/>
                <w:color w:val="000000"/>
                <w:sz w:val="20"/>
              </w:rPr>
            </w:pPr>
            <w:r w:rsidRPr="00E72DC1">
              <w:rPr>
                <w:rFonts w:ascii="Arial" w:hAnsi="Arial"/>
                <w:color w:val="000000"/>
                <w:sz w:val="20"/>
              </w:rPr>
              <w:t>Промени в наличностите на готовата продукция и незавършеното производство</w:t>
            </w:r>
          </w:p>
        </w:tc>
        <w:tc>
          <w:tcPr>
            <w:tcW w:w="1321" w:type="dxa"/>
            <w:tcBorders>
              <w:top w:val="nil"/>
              <w:left w:val="nil"/>
              <w:bottom w:val="nil"/>
              <w:right w:val="nil"/>
            </w:tcBorders>
            <w:shd w:val="clear" w:color="000000" w:fill="FFFFFF"/>
            <w:vAlign w:val="bottom"/>
            <w:hideMark/>
          </w:tcPr>
          <w:p w:rsidR="00BA4D33" w:rsidRPr="005C35AF" w:rsidRDefault="00BA4D33" w:rsidP="007B3607">
            <w:pPr>
              <w:rPr>
                <w:rFonts w:ascii="Arial" w:hAnsi="Arial"/>
                <w:color w:val="000000"/>
                <w:sz w:val="20"/>
              </w:rPr>
            </w:pPr>
            <w:r w:rsidRPr="005C35AF">
              <w:rPr>
                <w:rFonts w:ascii="Arial" w:hAnsi="Arial"/>
                <w:color w:val="000000"/>
                <w:sz w:val="20"/>
              </w:rPr>
              <w:t> </w:t>
            </w:r>
          </w:p>
        </w:tc>
        <w:tc>
          <w:tcPr>
            <w:tcW w:w="1587" w:type="dxa"/>
            <w:tcBorders>
              <w:top w:val="nil"/>
              <w:left w:val="nil"/>
              <w:bottom w:val="nil"/>
              <w:right w:val="nil"/>
            </w:tcBorders>
            <w:shd w:val="clear" w:color="000000" w:fill="FFFFFF"/>
            <w:hideMark/>
          </w:tcPr>
          <w:p w:rsidR="00BA4D33" w:rsidRPr="0013606C" w:rsidRDefault="00C3205B" w:rsidP="00561E5E">
            <w:pPr>
              <w:jc w:val="right"/>
              <w:rPr>
                <w:rFonts w:ascii="Arial" w:hAnsi="Arial"/>
                <w:color w:val="000000"/>
                <w:sz w:val="20"/>
              </w:rPr>
            </w:pPr>
            <w:r>
              <w:rPr>
                <w:rFonts w:ascii="Arial" w:hAnsi="Arial"/>
                <w:color w:val="000000"/>
                <w:sz w:val="20"/>
              </w:rPr>
              <w:t>974</w:t>
            </w:r>
          </w:p>
        </w:tc>
        <w:tc>
          <w:tcPr>
            <w:tcW w:w="1587" w:type="dxa"/>
            <w:tcBorders>
              <w:top w:val="nil"/>
              <w:left w:val="nil"/>
              <w:bottom w:val="nil"/>
              <w:right w:val="nil"/>
            </w:tcBorders>
            <w:shd w:val="clear" w:color="000000" w:fill="FFFFFF"/>
            <w:hideMark/>
          </w:tcPr>
          <w:p w:rsidR="00BA4D33" w:rsidRPr="009C7183" w:rsidRDefault="004471EE" w:rsidP="008761B0">
            <w:pPr>
              <w:jc w:val="right"/>
              <w:rPr>
                <w:rFonts w:ascii="Arial" w:hAnsi="Arial"/>
                <w:color w:val="000000"/>
                <w:sz w:val="20"/>
                <w:lang w:val="en-US"/>
              </w:rPr>
            </w:pPr>
            <w:r>
              <w:rPr>
                <w:rFonts w:ascii="Arial" w:hAnsi="Arial"/>
                <w:color w:val="000000"/>
                <w:sz w:val="20"/>
                <w:lang w:val="en-US"/>
              </w:rPr>
              <w:t>748</w:t>
            </w:r>
          </w:p>
        </w:tc>
      </w:tr>
      <w:tr w:rsidR="00BA4D33"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BA4D33" w:rsidRPr="00E72DC1" w:rsidRDefault="00BA4D33" w:rsidP="007B3607">
            <w:pPr>
              <w:rPr>
                <w:rFonts w:ascii="Arial" w:hAnsi="Arial"/>
                <w:color w:val="000000"/>
                <w:sz w:val="20"/>
              </w:rPr>
            </w:pPr>
            <w:r w:rsidRPr="00E72DC1">
              <w:rPr>
                <w:rFonts w:ascii="Arial" w:hAnsi="Arial"/>
                <w:color w:val="000000"/>
                <w:sz w:val="20"/>
              </w:rPr>
              <w:t xml:space="preserve">Други суми с </w:t>
            </w:r>
            <w:proofErr w:type="spellStart"/>
            <w:r w:rsidRPr="00E72DC1">
              <w:rPr>
                <w:rFonts w:ascii="Arial" w:hAnsi="Arial"/>
                <w:color w:val="000000"/>
                <w:sz w:val="20"/>
              </w:rPr>
              <w:t>корективен</w:t>
            </w:r>
            <w:proofErr w:type="spellEnd"/>
            <w:r w:rsidRPr="00E72DC1">
              <w:rPr>
                <w:rFonts w:ascii="Arial" w:hAnsi="Arial"/>
                <w:color w:val="000000"/>
                <w:sz w:val="20"/>
              </w:rPr>
              <w:t xml:space="preserve"> характер</w:t>
            </w:r>
          </w:p>
        </w:tc>
        <w:tc>
          <w:tcPr>
            <w:tcW w:w="1321" w:type="dxa"/>
            <w:tcBorders>
              <w:top w:val="nil"/>
              <w:left w:val="nil"/>
              <w:bottom w:val="nil"/>
              <w:right w:val="nil"/>
            </w:tcBorders>
            <w:shd w:val="clear" w:color="000000" w:fill="FFFFFF"/>
            <w:vAlign w:val="bottom"/>
            <w:hideMark/>
          </w:tcPr>
          <w:p w:rsidR="00BA4D33" w:rsidRPr="005C35AF" w:rsidRDefault="00BA4D33" w:rsidP="007B3607">
            <w:pPr>
              <w:rPr>
                <w:rFonts w:ascii="Arial" w:hAnsi="Arial"/>
                <w:color w:val="000000"/>
                <w:sz w:val="20"/>
              </w:rPr>
            </w:pPr>
            <w:r w:rsidRPr="005C35AF">
              <w:rPr>
                <w:rFonts w:ascii="Arial" w:hAnsi="Arial"/>
                <w:color w:val="000000"/>
                <w:sz w:val="20"/>
              </w:rPr>
              <w:t> </w:t>
            </w:r>
          </w:p>
        </w:tc>
        <w:tc>
          <w:tcPr>
            <w:tcW w:w="1587" w:type="dxa"/>
            <w:tcBorders>
              <w:top w:val="nil"/>
              <w:left w:val="nil"/>
              <w:right w:val="nil"/>
            </w:tcBorders>
            <w:shd w:val="clear" w:color="000000" w:fill="FFFFFF"/>
            <w:hideMark/>
          </w:tcPr>
          <w:p w:rsidR="00BA4D33" w:rsidRPr="00893D03" w:rsidRDefault="0013606C" w:rsidP="00C34E84">
            <w:pPr>
              <w:jc w:val="right"/>
              <w:rPr>
                <w:rFonts w:ascii="Arial" w:hAnsi="Arial"/>
                <w:color w:val="000000"/>
                <w:sz w:val="20"/>
              </w:rPr>
            </w:pPr>
            <w:r>
              <w:rPr>
                <w:rFonts w:ascii="Arial" w:hAnsi="Arial"/>
                <w:color w:val="000000"/>
                <w:sz w:val="20"/>
              </w:rPr>
              <w:t>29</w:t>
            </w:r>
          </w:p>
        </w:tc>
        <w:tc>
          <w:tcPr>
            <w:tcW w:w="1587" w:type="dxa"/>
            <w:tcBorders>
              <w:top w:val="nil"/>
              <w:left w:val="nil"/>
              <w:right w:val="nil"/>
            </w:tcBorders>
            <w:shd w:val="clear" w:color="000000" w:fill="FFFFFF"/>
            <w:hideMark/>
          </w:tcPr>
          <w:p w:rsidR="00BA4D33" w:rsidRPr="006863A5" w:rsidRDefault="009108D2" w:rsidP="008761B0">
            <w:pPr>
              <w:jc w:val="right"/>
              <w:rPr>
                <w:rFonts w:ascii="Arial" w:hAnsi="Arial"/>
                <w:color w:val="000000"/>
                <w:sz w:val="20"/>
              </w:rPr>
            </w:pPr>
            <w:r>
              <w:rPr>
                <w:rFonts w:ascii="Arial" w:hAnsi="Arial"/>
                <w:color w:val="000000"/>
                <w:sz w:val="20"/>
              </w:rPr>
              <w:t>27</w:t>
            </w:r>
          </w:p>
        </w:tc>
      </w:tr>
      <w:tr w:rsidR="002B39BA" w:rsidRPr="00E72DC1" w:rsidTr="00D72A8B">
        <w:trPr>
          <w:gridAfter w:val="1"/>
          <w:wAfter w:w="51" w:type="dxa"/>
        </w:trPr>
        <w:tc>
          <w:tcPr>
            <w:tcW w:w="4819" w:type="dxa"/>
            <w:gridSpan w:val="3"/>
            <w:tcBorders>
              <w:top w:val="nil"/>
              <w:left w:val="nil"/>
              <w:bottom w:val="nil"/>
              <w:right w:val="nil"/>
            </w:tcBorders>
            <w:shd w:val="clear" w:color="000000" w:fill="FFFFFF"/>
            <w:vAlign w:val="bottom"/>
          </w:tcPr>
          <w:p w:rsidR="002B39BA" w:rsidRPr="00E72DC1" w:rsidRDefault="002B39BA" w:rsidP="007B3607">
            <w:pPr>
              <w:rPr>
                <w:rFonts w:ascii="Arial" w:hAnsi="Arial"/>
                <w:color w:val="000000"/>
                <w:sz w:val="20"/>
              </w:rPr>
            </w:pPr>
            <w:r w:rsidRPr="002B39BA">
              <w:rPr>
                <w:rFonts w:ascii="Arial" w:hAnsi="Arial"/>
                <w:color w:val="000000"/>
                <w:sz w:val="20"/>
              </w:rPr>
              <w:t xml:space="preserve">Възстановени разходи за </w:t>
            </w:r>
            <w:proofErr w:type="spellStart"/>
            <w:r w:rsidRPr="002B39BA">
              <w:rPr>
                <w:rFonts w:ascii="Arial" w:hAnsi="Arial"/>
                <w:color w:val="000000"/>
                <w:sz w:val="20"/>
              </w:rPr>
              <w:t>обезценка</w:t>
            </w:r>
            <w:proofErr w:type="spellEnd"/>
            <w:r w:rsidRPr="002B39BA">
              <w:rPr>
                <w:rFonts w:ascii="Arial" w:hAnsi="Arial"/>
                <w:color w:val="000000"/>
                <w:sz w:val="20"/>
              </w:rPr>
              <w:t xml:space="preserve"> на финансови активи/</w:t>
            </w:r>
            <w:r>
              <w:rPr>
                <w:rFonts w:ascii="Arial" w:hAnsi="Arial"/>
                <w:color w:val="000000"/>
                <w:sz w:val="20"/>
              </w:rPr>
              <w:t>(</w:t>
            </w:r>
            <w:r w:rsidRPr="002B39BA">
              <w:rPr>
                <w:rFonts w:ascii="Arial" w:hAnsi="Arial"/>
                <w:color w:val="000000"/>
                <w:sz w:val="20"/>
              </w:rPr>
              <w:t xml:space="preserve">Разходи за </w:t>
            </w:r>
            <w:proofErr w:type="spellStart"/>
            <w:r w:rsidRPr="002B39BA">
              <w:rPr>
                <w:rFonts w:ascii="Arial" w:hAnsi="Arial"/>
                <w:color w:val="000000"/>
                <w:sz w:val="20"/>
              </w:rPr>
              <w:t>обезценка</w:t>
            </w:r>
            <w:proofErr w:type="spellEnd"/>
            <w:r w:rsidRPr="002B39BA">
              <w:rPr>
                <w:rFonts w:ascii="Arial" w:hAnsi="Arial"/>
                <w:color w:val="000000"/>
                <w:sz w:val="20"/>
              </w:rPr>
              <w:t xml:space="preserve"> на финансови активи</w:t>
            </w:r>
            <w:r>
              <w:rPr>
                <w:rFonts w:ascii="Arial" w:hAnsi="Arial"/>
                <w:color w:val="000000"/>
                <w:sz w:val="20"/>
              </w:rPr>
              <w:t>)</w:t>
            </w:r>
          </w:p>
        </w:tc>
        <w:tc>
          <w:tcPr>
            <w:tcW w:w="1321" w:type="dxa"/>
            <w:tcBorders>
              <w:top w:val="nil"/>
              <w:left w:val="nil"/>
              <w:bottom w:val="nil"/>
              <w:right w:val="nil"/>
            </w:tcBorders>
            <w:shd w:val="clear" w:color="000000" w:fill="FFFFFF"/>
          </w:tcPr>
          <w:p w:rsidR="002B39BA" w:rsidRPr="005C35AF" w:rsidRDefault="00100C91" w:rsidP="00577A92">
            <w:pPr>
              <w:jc w:val="right"/>
              <w:rPr>
                <w:rFonts w:ascii="Arial" w:hAnsi="Arial"/>
                <w:color w:val="000000"/>
                <w:sz w:val="20"/>
              </w:rPr>
            </w:pPr>
            <w:r>
              <w:rPr>
                <w:rFonts w:ascii="Arial" w:hAnsi="Arial"/>
                <w:color w:val="000000"/>
                <w:sz w:val="20"/>
              </w:rPr>
              <w:fldChar w:fldCharType="begin"/>
            </w:r>
            <w:r w:rsidR="0082489B">
              <w:rPr>
                <w:rFonts w:ascii="Arial" w:hAnsi="Arial"/>
                <w:color w:val="000000"/>
                <w:sz w:val="20"/>
              </w:rPr>
              <w:instrText xml:space="preserve"> REF _Ref162859341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28</w:t>
            </w:r>
            <w:r>
              <w:rPr>
                <w:rFonts w:ascii="Arial" w:hAnsi="Arial"/>
                <w:color w:val="000000"/>
                <w:sz w:val="20"/>
              </w:rPr>
              <w:fldChar w:fldCharType="end"/>
            </w:r>
            <w:r w:rsidR="00A50C31">
              <w:rPr>
                <w:rFonts w:ascii="Arial" w:hAnsi="Arial"/>
                <w:color w:val="000000"/>
                <w:sz w:val="20"/>
              </w:rPr>
              <w:t xml:space="preserve">, </w:t>
            </w:r>
            <w:r>
              <w:rPr>
                <w:rFonts w:ascii="Arial" w:hAnsi="Arial"/>
                <w:color w:val="000000"/>
                <w:sz w:val="20"/>
              </w:rPr>
              <w:fldChar w:fldCharType="begin"/>
            </w:r>
            <w:r w:rsidR="00A50C31">
              <w:rPr>
                <w:rFonts w:ascii="Arial" w:hAnsi="Arial"/>
                <w:color w:val="000000"/>
                <w:sz w:val="20"/>
              </w:rPr>
              <w:instrText xml:space="preserve"> REF _Ref99299587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10.1</w:t>
            </w:r>
            <w:r>
              <w:rPr>
                <w:rFonts w:ascii="Arial" w:hAnsi="Arial"/>
                <w:color w:val="000000"/>
                <w:sz w:val="20"/>
              </w:rPr>
              <w:fldChar w:fldCharType="end"/>
            </w:r>
          </w:p>
        </w:tc>
        <w:tc>
          <w:tcPr>
            <w:tcW w:w="1587" w:type="dxa"/>
            <w:tcBorders>
              <w:top w:val="nil"/>
              <w:left w:val="nil"/>
              <w:right w:val="nil"/>
            </w:tcBorders>
            <w:shd w:val="clear" w:color="000000" w:fill="FFFFFF"/>
          </w:tcPr>
          <w:p w:rsidR="002B39BA" w:rsidRDefault="006863A5" w:rsidP="00C34E84">
            <w:pPr>
              <w:jc w:val="right"/>
              <w:rPr>
                <w:rFonts w:ascii="Arial" w:hAnsi="Arial"/>
                <w:color w:val="000000"/>
                <w:sz w:val="20"/>
              </w:rPr>
            </w:pPr>
            <w:r>
              <w:rPr>
                <w:rFonts w:ascii="Arial" w:hAnsi="Arial"/>
                <w:color w:val="000000"/>
                <w:sz w:val="20"/>
              </w:rPr>
              <w:t>-</w:t>
            </w:r>
          </w:p>
        </w:tc>
        <w:tc>
          <w:tcPr>
            <w:tcW w:w="1587" w:type="dxa"/>
            <w:tcBorders>
              <w:top w:val="nil"/>
              <w:left w:val="nil"/>
              <w:right w:val="nil"/>
            </w:tcBorders>
            <w:shd w:val="clear" w:color="000000" w:fill="FFFFFF"/>
          </w:tcPr>
          <w:p w:rsidR="002B39BA" w:rsidRPr="002B39BA" w:rsidRDefault="006863A5" w:rsidP="008761B0">
            <w:pPr>
              <w:jc w:val="right"/>
              <w:rPr>
                <w:rFonts w:ascii="Arial" w:hAnsi="Arial"/>
                <w:color w:val="000000"/>
                <w:sz w:val="20"/>
              </w:rPr>
            </w:pPr>
            <w:r>
              <w:rPr>
                <w:rFonts w:ascii="Arial" w:hAnsi="Arial"/>
                <w:color w:val="000000"/>
                <w:sz w:val="20"/>
              </w:rPr>
              <w:t>-</w:t>
            </w:r>
          </w:p>
        </w:tc>
      </w:tr>
      <w:tr w:rsidR="00BA4D33"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BA4D33" w:rsidRPr="00E72DC1" w:rsidRDefault="00BA4D33" w:rsidP="007B3607">
            <w:pPr>
              <w:rPr>
                <w:rFonts w:ascii="Arial" w:hAnsi="Arial"/>
                <w:color w:val="000000"/>
                <w:sz w:val="20"/>
              </w:rPr>
            </w:pPr>
            <w:r w:rsidRPr="00E72DC1">
              <w:rPr>
                <w:rFonts w:ascii="Arial" w:hAnsi="Arial"/>
                <w:color w:val="000000"/>
                <w:sz w:val="20"/>
              </w:rPr>
              <w:t>Други разходи</w:t>
            </w:r>
          </w:p>
        </w:tc>
        <w:tc>
          <w:tcPr>
            <w:tcW w:w="1321" w:type="dxa"/>
            <w:tcBorders>
              <w:top w:val="nil"/>
              <w:left w:val="nil"/>
              <w:bottom w:val="nil"/>
              <w:right w:val="nil"/>
            </w:tcBorders>
            <w:shd w:val="clear" w:color="000000" w:fill="FFFFFF"/>
            <w:vAlign w:val="bottom"/>
            <w:hideMark/>
          </w:tcPr>
          <w:p w:rsidR="00BA4D33" w:rsidRPr="005C35AF" w:rsidRDefault="00100C91" w:rsidP="007B3607">
            <w:pPr>
              <w:jc w:val="right"/>
              <w:rPr>
                <w:rFonts w:ascii="Arial" w:hAnsi="Arial"/>
                <w:color w:val="000000"/>
                <w:sz w:val="20"/>
              </w:rPr>
            </w:pPr>
            <w:r>
              <w:rPr>
                <w:rFonts w:ascii="Arial" w:hAnsi="Arial"/>
                <w:color w:val="000000"/>
                <w:sz w:val="20"/>
              </w:rPr>
              <w:fldChar w:fldCharType="begin"/>
            </w:r>
            <w:r w:rsidR="00144D27">
              <w:rPr>
                <w:rFonts w:ascii="Arial" w:hAnsi="Arial"/>
                <w:color w:val="000000"/>
                <w:sz w:val="20"/>
              </w:rPr>
              <w:instrText xml:space="preserve"> REF _Ref477712864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23</w:t>
            </w:r>
            <w:r>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hideMark/>
          </w:tcPr>
          <w:p w:rsidR="00BA4D33" w:rsidRPr="00E72DC1" w:rsidRDefault="00BA4D33" w:rsidP="006B2A9E">
            <w:pPr>
              <w:jc w:val="right"/>
              <w:rPr>
                <w:rFonts w:ascii="Arial" w:hAnsi="Arial"/>
                <w:color w:val="000000"/>
                <w:sz w:val="20"/>
              </w:rPr>
            </w:pPr>
            <w:r w:rsidRPr="00E72DC1">
              <w:rPr>
                <w:rFonts w:ascii="Arial" w:hAnsi="Arial"/>
                <w:color w:val="000000"/>
                <w:sz w:val="20"/>
              </w:rPr>
              <w:t>(</w:t>
            </w:r>
            <w:r w:rsidR="0013606C">
              <w:rPr>
                <w:rFonts w:ascii="Arial" w:hAnsi="Arial"/>
                <w:color w:val="000000"/>
                <w:sz w:val="20"/>
              </w:rPr>
              <w:t>9</w:t>
            </w:r>
            <w:r w:rsidR="006B2A9E">
              <w:rPr>
                <w:rFonts w:ascii="Arial" w:hAnsi="Arial"/>
                <w:color w:val="000000"/>
                <w:sz w:val="20"/>
              </w:rPr>
              <w:t>4</w:t>
            </w:r>
            <w:r w:rsidRPr="00E72DC1">
              <w:rPr>
                <w:rFonts w:ascii="Arial" w:hAnsi="Arial"/>
                <w:color w:val="000000"/>
                <w:sz w:val="20"/>
              </w:rPr>
              <w:t>)</w:t>
            </w:r>
          </w:p>
        </w:tc>
        <w:tc>
          <w:tcPr>
            <w:tcW w:w="1587" w:type="dxa"/>
            <w:tcBorders>
              <w:top w:val="nil"/>
              <w:left w:val="nil"/>
              <w:bottom w:val="single" w:sz="4" w:space="0" w:color="auto"/>
              <w:right w:val="nil"/>
            </w:tcBorders>
            <w:shd w:val="clear" w:color="000000" w:fill="FFFFFF"/>
            <w:hideMark/>
          </w:tcPr>
          <w:p w:rsidR="00BA4D33" w:rsidRPr="00E72DC1" w:rsidRDefault="00E708D3" w:rsidP="00323419">
            <w:pPr>
              <w:jc w:val="right"/>
              <w:rPr>
                <w:rFonts w:ascii="Arial" w:hAnsi="Arial"/>
                <w:color w:val="000000"/>
                <w:sz w:val="20"/>
              </w:rPr>
            </w:pPr>
            <w:r>
              <w:rPr>
                <w:rFonts w:ascii="Arial" w:hAnsi="Arial"/>
                <w:color w:val="000000"/>
                <w:sz w:val="20"/>
                <w:lang w:val="en-US"/>
              </w:rPr>
              <w:t>(</w:t>
            </w:r>
            <w:r w:rsidR="009108D2">
              <w:rPr>
                <w:rFonts w:ascii="Arial" w:hAnsi="Arial"/>
                <w:color w:val="000000"/>
                <w:sz w:val="20"/>
              </w:rPr>
              <w:t>138</w:t>
            </w:r>
            <w:r w:rsidR="00BA4D33" w:rsidRPr="00E72DC1">
              <w:rPr>
                <w:rFonts w:ascii="Arial" w:hAnsi="Arial"/>
                <w:color w:val="000000"/>
                <w:sz w:val="20"/>
              </w:rPr>
              <w:t>)</w:t>
            </w:r>
          </w:p>
        </w:tc>
      </w:tr>
      <w:tr w:rsidR="001D75C4"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1D75C4" w:rsidRPr="00E72DC1" w:rsidRDefault="00E45724" w:rsidP="007B3607">
            <w:pPr>
              <w:rPr>
                <w:rFonts w:ascii="Arial" w:hAnsi="Arial"/>
                <w:b/>
                <w:bCs/>
                <w:color w:val="000000"/>
                <w:sz w:val="20"/>
              </w:rPr>
            </w:pPr>
            <w:r>
              <w:rPr>
                <w:rFonts w:ascii="Arial" w:hAnsi="Arial"/>
                <w:b/>
                <w:bCs/>
                <w:color w:val="000000"/>
                <w:sz w:val="20"/>
              </w:rPr>
              <w:t>Печалба/</w:t>
            </w:r>
            <w:r w:rsidR="00C824B3">
              <w:rPr>
                <w:rFonts w:ascii="Arial" w:hAnsi="Arial"/>
                <w:b/>
                <w:bCs/>
                <w:color w:val="000000"/>
                <w:sz w:val="20"/>
              </w:rPr>
              <w:t>(</w:t>
            </w:r>
            <w:r w:rsidR="00BF021A">
              <w:rPr>
                <w:rFonts w:ascii="Arial" w:hAnsi="Arial"/>
                <w:b/>
                <w:bCs/>
                <w:color w:val="000000"/>
                <w:sz w:val="20"/>
              </w:rPr>
              <w:t>загуба</w:t>
            </w:r>
            <w:r w:rsidR="00C824B3">
              <w:rPr>
                <w:rFonts w:ascii="Arial" w:hAnsi="Arial"/>
                <w:b/>
                <w:bCs/>
                <w:color w:val="000000"/>
                <w:sz w:val="20"/>
              </w:rPr>
              <w:t>)</w:t>
            </w:r>
            <w:r w:rsidR="001D75C4" w:rsidRPr="00E72DC1">
              <w:rPr>
                <w:rFonts w:ascii="Arial" w:hAnsi="Arial"/>
                <w:b/>
                <w:bCs/>
                <w:color w:val="000000"/>
                <w:sz w:val="20"/>
              </w:rPr>
              <w:t xml:space="preserve"> от оперативна дейност</w:t>
            </w:r>
          </w:p>
        </w:tc>
        <w:tc>
          <w:tcPr>
            <w:tcW w:w="1321" w:type="dxa"/>
            <w:tcBorders>
              <w:top w:val="nil"/>
              <w:left w:val="nil"/>
              <w:bottom w:val="nil"/>
              <w:right w:val="nil"/>
            </w:tcBorders>
            <w:shd w:val="clear" w:color="000000" w:fill="FFFFFF"/>
            <w:vAlign w:val="bottom"/>
            <w:hideMark/>
          </w:tcPr>
          <w:p w:rsidR="001D75C4" w:rsidRPr="005C35AF" w:rsidRDefault="001D75C4" w:rsidP="007B3607">
            <w:pPr>
              <w:rPr>
                <w:rFonts w:ascii="Arial" w:hAnsi="Arial"/>
                <w:b/>
                <w:bCs/>
                <w:color w:val="000000"/>
                <w:sz w:val="20"/>
              </w:rPr>
            </w:pPr>
            <w:r w:rsidRPr="005C35AF">
              <w:rPr>
                <w:rFonts w:ascii="Arial" w:hAnsi="Arial"/>
                <w:b/>
                <w:bCs/>
                <w:color w:val="000000"/>
                <w:sz w:val="20"/>
              </w:rPr>
              <w:t> </w:t>
            </w:r>
          </w:p>
        </w:tc>
        <w:tc>
          <w:tcPr>
            <w:tcW w:w="1587" w:type="dxa"/>
            <w:tcBorders>
              <w:top w:val="single" w:sz="4" w:space="0" w:color="auto"/>
              <w:left w:val="nil"/>
              <w:right w:val="nil"/>
            </w:tcBorders>
            <w:shd w:val="clear" w:color="000000" w:fill="FFFFFF"/>
            <w:hideMark/>
          </w:tcPr>
          <w:p w:rsidR="001D75C4" w:rsidRPr="00323419" w:rsidRDefault="00323419" w:rsidP="00C3205B">
            <w:pPr>
              <w:jc w:val="right"/>
              <w:rPr>
                <w:rFonts w:ascii="Arial" w:hAnsi="Arial"/>
                <w:b/>
                <w:bCs/>
                <w:color w:val="000000"/>
                <w:sz w:val="20"/>
                <w:lang w:val="en-US"/>
              </w:rPr>
            </w:pPr>
            <w:r>
              <w:rPr>
                <w:rFonts w:ascii="Arial" w:hAnsi="Arial"/>
                <w:b/>
                <w:bCs/>
                <w:color w:val="000000"/>
                <w:sz w:val="20"/>
                <w:lang w:val="en-US"/>
              </w:rPr>
              <w:t>(</w:t>
            </w:r>
            <w:r w:rsidR="00C3205B">
              <w:rPr>
                <w:rFonts w:ascii="Arial" w:hAnsi="Arial"/>
                <w:b/>
                <w:bCs/>
                <w:color w:val="000000"/>
                <w:sz w:val="20"/>
              </w:rPr>
              <w:t>239</w:t>
            </w:r>
            <w:r>
              <w:rPr>
                <w:rFonts w:ascii="Arial" w:hAnsi="Arial"/>
                <w:b/>
                <w:bCs/>
                <w:color w:val="000000"/>
                <w:sz w:val="20"/>
                <w:lang w:val="en-US"/>
              </w:rPr>
              <w:t>)</w:t>
            </w:r>
          </w:p>
        </w:tc>
        <w:tc>
          <w:tcPr>
            <w:tcW w:w="1587" w:type="dxa"/>
            <w:tcBorders>
              <w:top w:val="single" w:sz="4" w:space="0" w:color="auto"/>
              <w:left w:val="nil"/>
              <w:right w:val="nil"/>
            </w:tcBorders>
            <w:shd w:val="clear" w:color="000000" w:fill="FFFFFF"/>
            <w:hideMark/>
          </w:tcPr>
          <w:p w:rsidR="001D75C4" w:rsidRPr="00C3205B" w:rsidRDefault="003456CD" w:rsidP="003456CD">
            <w:pPr>
              <w:jc w:val="center"/>
              <w:rPr>
                <w:rFonts w:ascii="Arial" w:hAnsi="Arial"/>
                <w:b/>
                <w:color w:val="000000"/>
                <w:sz w:val="20"/>
              </w:rPr>
            </w:pPr>
            <w:r>
              <w:rPr>
                <w:rFonts w:ascii="Arial" w:hAnsi="Arial"/>
                <w:b/>
                <w:color w:val="000000"/>
                <w:sz w:val="20"/>
              </w:rPr>
              <w:t xml:space="preserve">                 </w:t>
            </w:r>
            <w:r w:rsidR="00C3205B">
              <w:rPr>
                <w:rFonts w:ascii="Arial" w:hAnsi="Arial"/>
                <w:b/>
                <w:color w:val="000000"/>
                <w:sz w:val="20"/>
              </w:rPr>
              <w:t>59</w:t>
            </w:r>
          </w:p>
        </w:tc>
      </w:tr>
      <w:tr w:rsidR="00C511D1" w:rsidRPr="00E72DC1" w:rsidTr="00D72A8B">
        <w:trPr>
          <w:gridAfter w:val="1"/>
          <w:wAfter w:w="51" w:type="dxa"/>
        </w:trPr>
        <w:tc>
          <w:tcPr>
            <w:tcW w:w="4819" w:type="dxa"/>
            <w:gridSpan w:val="3"/>
            <w:tcBorders>
              <w:top w:val="nil"/>
              <w:left w:val="nil"/>
              <w:bottom w:val="nil"/>
              <w:right w:val="nil"/>
            </w:tcBorders>
            <w:shd w:val="clear" w:color="000000" w:fill="FFFFFF"/>
            <w:vAlign w:val="bottom"/>
          </w:tcPr>
          <w:p w:rsidR="00C511D1" w:rsidRPr="00E72DC1" w:rsidRDefault="00C511D1" w:rsidP="00C511D1">
            <w:pPr>
              <w:rPr>
                <w:rFonts w:ascii="Arial" w:hAnsi="Arial"/>
                <w:b/>
                <w:bCs/>
                <w:color w:val="000000"/>
                <w:sz w:val="20"/>
              </w:rPr>
            </w:pPr>
          </w:p>
        </w:tc>
        <w:tc>
          <w:tcPr>
            <w:tcW w:w="1321" w:type="dxa"/>
            <w:tcBorders>
              <w:top w:val="nil"/>
              <w:left w:val="nil"/>
              <w:bottom w:val="nil"/>
              <w:right w:val="nil"/>
            </w:tcBorders>
            <w:shd w:val="clear" w:color="000000" w:fill="FFFFFF"/>
            <w:vAlign w:val="bottom"/>
          </w:tcPr>
          <w:p w:rsidR="00C511D1" w:rsidRPr="005C35AF" w:rsidRDefault="00C511D1" w:rsidP="00C511D1">
            <w:pPr>
              <w:rPr>
                <w:rFonts w:ascii="Arial" w:hAnsi="Arial"/>
                <w:b/>
                <w:bCs/>
                <w:color w:val="000000"/>
                <w:sz w:val="20"/>
              </w:rPr>
            </w:pPr>
          </w:p>
        </w:tc>
        <w:tc>
          <w:tcPr>
            <w:tcW w:w="1587" w:type="dxa"/>
            <w:tcBorders>
              <w:left w:val="nil"/>
              <w:right w:val="nil"/>
            </w:tcBorders>
            <w:shd w:val="clear" w:color="000000" w:fill="FFFFFF"/>
          </w:tcPr>
          <w:p w:rsidR="00C511D1" w:rsidRDefault="00C511D1" w:rsidP="00C511D1">
            <w:pPr>
              <w:jc w:val="right"/>
              <w:rPr>
                <w:rFonts w:ascii="Arial" w:hAnsi="Arial"/>
                <w:b/>
                <w:bCs/>
                <w:color w:val="000000"/>
                <w:sz w:val="20"/>
                <w:lang w:val="en-US"/>
              </w:rPr>
            </w:pPr>
          </w:p>
        </w:tc>
        <w:tc>
          <w:tcPr>
            <w:tcW w:w="1587" w:type="dxa"/>
            <w:tcBorders>
              <w:left w:val="nil"/>
              <w:right w:val="nil"/>
            </w:tcBorders>
            <w:shd w:val="clear" w:color="000000" w:fill="FFFFFF"/>
          </w:tcPr>
          <w:p w:rsidR="00C511D1" w:rsidRPr="005C6EE2" w:rsidRDefault="00C511D1" w:rsidP="00C511D1">
            <w:pPr>
              <w:jc w:val="right"/>
              <w:rPr>
                <w:rFonts w:ascii="Arial" w:hAnsi="Arial"/>
                <w:b/>
                <w:color w:val="000000"/>
                <w:sz w:val="20"/>
              </w:rPr>
            </w:pPr>
          </w:p>
        </w:tc>
      </w:tr>
      <w:tr w:rsidR="00C511D1" w:rsidRPr="00E72DC1" w:rsidTr="00D72A8B">
        <w:trPr>
          <w:gridAfter w:val="1"/>
          <w:wAfter w:w="51" w:type="dxa"/>
        </w:trPr>
        <w:tc>
          <w:tcPr>
            <w:tcW w:w="4819" w:type="dxa"/>
            <w:gridSpan w:val="3"/>
            <w:tcBorders>
              <w:top w:val="nil"/>
              <w:left w:val="nil"/>
              <w:bottom w:val="nil"/>
              <w:right w:val="nil"/>
            </w:tcBorders>
            <w:shd w:val="clear" w:color="000000" w:fill="FFFFFF"/>
            <w:vAlign w:val="bottom"/>
          </w:tcPr>
          <w:p w:rsidR="00C511D1" w:rsidRPr="00E72DC1" w:rsidRDefault="00C511D1" w:rsidP="00C511D1">
            <w:pPr>
              <w:rPr>
                <w:rFonts w:ascii="Arial" w:hAnsi="Arial"/>
                <w:color w:val="000000"/>
                <w:sz w:val="20"/>
              </w:rPr>
            </w:pPr>
            <w:r w:rsidRPr="00E72DC1">
              <w:rPr>
                <w:rFonts w:ascii="Arial" w:hAnsi="Arial"/>
                <w:color w:val="000000"/>
                <w:sz w:val="20"/>
              </w:rPr>
              <w:t>Финансови приходи</w:t>
            </w:r>
          </w:p>
        </w:tc>
        <w:tc>
          <w:tcPr>
            <w:tcW w:w="1321" w:type="dxa"/>
            <w:tcBorders>
              <w:top w:val="nil"/>
              <w:left w:val="nil"/>
              <w:bottom w:val="nil"/>
              <w:right w:val="nil"/>
            </w:tcBorders>
            <w:shd w:val="clear" w:color="000000" w:fill="FFFFFF"/>
            <w:vAlign w:val="bottom"/>
          </w:tcPr>
          <w:p w:rsidR="00C511D1" w:rsidRPr="005C35AF" w:rsidRDefault="00100C91" w:rsidP="00BA4D33">
            <w:pPr>
              <w:jc w:val="right"/>
              <w:rPr>
                <w:rFonts w:ascii="Arial" w:hAnsi="Arial"/>
                <w:color w:val="000000"/>
                <w:sz w:val="20"/>
              </w:rPr>
            </w:pPr>
            <w:r>
              <w:rPr>
                <w:rFonts w:ascii="Arial" w:hAnsi="Arial"/>
                <w:color w:val="000000"/>
                <w:sz w:val="20"/>
              </w:rPr>
              <w:fldChar w:fldCharType="begin"/>
            </w:r>
            <w:r w:rsidR="00144D27">
              <w:rPr>
                <w:rFonts w:ascii="Arial" w:hAnsi="Arial"/>
                <w:color w:val="000000"/>
                <w:sz w:val="20"/>
              </w:rPr>
              <w:instrText xml:space="preserve"> REF _Ref257210044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24</w:t>
            </w:r>
            <w:r>
              <w:rPr>
                <w:rFonts w:ascii="Arial" w:hAnsi="Arial"/>
                <w:color w:val="000000"/>
                <w:sz w:val="20"/>
              </w:rPr>
              <w:fldChar w:fldCharType="end"/>
            </w:r>
          </w:p>
        </w:tc>
        <w:tc>
          <w:tcPr>
            <w:tcW w:w="1587" w:type="dxa"/>
            <w:tcBorders>
              <w:left w:val="nil"/>
              <w:right w:val="nil"/>
            </w:tcBorders>
            <w:shd w:val="clear" w:color="000000" w:fill="FFFFFF"/>
          </w:tcPr>
          <w:p w:rsidR="00C511D1" w:rsidRPr="00E70811" w:rsidRDefault="005C4C09" w:rsidP="009D4E2F">
            <w:pPr>
              <w:jc w:val="right"/>
              <w:rPr>
                <w:rFonts w:ascii="Arial" w:hAnsi="Arial"/>
                <w:color w:val="000000"/>
                <w:sz w:val="20"/>
              </w:rPr>
            </w:pPr>
            <w:r>
              <w:rPr>
                <w:rFonts w:ascii="Arial" w:hAnsi="Arial"/>
                <w:color w:val="000000"/>
                <w:sz w:val="20"/>
              </w:rPr>
              <w:t>1 120</w:t>
            </w:r>
          </w:p>
        </w:tc>
        <w:tc>
          <w:tcPr>
            <w:tcW w:w="1587" w:type="dxa"/>
            <w:tcBorders>
              <w:left w:val="nil"/>
              <w:right w:val="nil"/>
            </w:tcBorders>
            <w:shd w:val="clear" w:color="000000" w:fill="FFFFFF"/>
          </w:tcPr>
          <w:p w:rsidR="00C511D1" w:rsidRPr="00323419" w:rsidRDefault="009108D2" w:rsidP="00BA4D33">
            <w:pPr>
              <w:jc w:val="right"/>
              <w:rPr>
                <w:rFonts w:ascii="Arial" w:hAnsi="Arial"/>
                <w:color w:val="000000"/>
                <w:sz w:val="20"/>
              </w:rPr>
            </w:pPr>
            <w:r>
              <w:rPr>
                <w:rFonts w:ascii="Arial" w:hAnsi="Arial"/>
                <w:color w:val="000000"/>
                <w:sz w:val="20"/>
              </w:rPr>
              <w:t>1 015</w:t>
            </w:r>
          </w:p>
        </w:tc>
      </w:tr>
      <w:tr w:rsidR="00C511D1" w:rsidRPr="00E72DC1" w:rsidTr="00D72A8B">
        <w:trPr>
          <w:gridAfter w:val="1"/>
          <w:wAfter w:w="51" w:type="dxa"/>
        </w:trPr>
        <w:tc>
          <w:tcPr>
            <w:tcW w:w="4819" w:type="dxa"/>
            <w:gridSpan w:val="3"/>
            <w:tcBorders>
              <w:top w:val="nil"/>
              <w:left w:val="nil"/>
              <w:bottom w:val="nil"/>
              <w:right w:val="nil"/>
            </w:tcBorders>
            <w:shd w:val="clear" w:color="000000" w:fill="FFFFFF"/>
            <w:vAlign w:val="bottom"/>
          </w:tcPr>
          <w:p w:rsidR="00C511D1" w:rsidRPr="00E72DC1" w:rsidRDefault="00C511D1" w:rsidP="00C511D1">
            <w:pPr>
              <w:rPr>
                <w:rFonts w:ascii="Arial" w:hAnsi="Arial"/>
                <w:color w:val="000000"/>
                <w:sz w:val="20"/>
              </w:rPr>
            </w:pPr>
            <w:r w:rsidRPr="00E72DC1">
              <w:rPr>
                <w:rFonts w:ascii="Arial" w:hAnsi="Arial"/>
                <w:color w:val="000000"/>
                <w:sz w:val="20"/>
              </w:rPr>
              <w:t>Финансови разходи</w:t>
            </w:r>
          </w:p>
        </w:tc>
        <w:tc>
          <w:tcPr>
            <w:tcW w:w="1321" w:type="dxa"/>
            <w:tcBorders>
              <w:top w:val="nil"/>
              <w:left w:val="nil"/>
              <w:bottom w:val="nil"/>
              <w:right w:val="nil"/>
            </w:tcBorders>
            <w:shd w:val="clear" w:color="000000" w:fill="FFFFFF"/>
            <w:vAlign w:val="bottom"/>
          </w:tcPr>
          <w:p w:rsidR="00C511D1" w:rsidRPr="005C35AF" w:rsidRDefault="00100C91" w:rsidP="00BA4D33">
            <w:pPr>
              <w:jc w:val="right"/>
              <w:rPr>
                <w:rFonts w:ascii="Arial" w:hAnsi="Arial"/>
                <w:color w:val="000000"/>
                <w:sz w:val="20"/>
              </w:rPr>
            </w:pPr>
            <w:r>
              <w:rPr>
                <w:rFonts w:ascii="Arial" w:hAnsi="Arial"/>
                <w:color w:val="000000"/>
                <w:sz w:val="20"/>
              </w:rPr>
              <w:fldChar w:fldCharType="begin"/>
            </w:r>
            <w:r w:rsidR="00144D27">
              <w:rPr>
                <w:rFonts w:ascii="Arial" w:hAnsi="Arial"/>
                <w:color w:val="000000"/>
                <w:sz w:val="20"/>
              </w:rPr>
              <w:instrText xml:space="preserve"> REF _Ref257210044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24</w:t>
            </w:r>
            <w:r>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tcPr>
          <w:p w:rsidR="00C511D1" w:rsidRPr="00D660BD" w:rsidRDefault="00BC3C18" w:rsidP="005C4C09">
            <w:pPr>
              <w:jc w:val="right"/>
              <w:rPr>
                <w:rFonts w:ascii="Arial" w:hAnsi="Arial"/>
                <w:color w:val="000000"/>
                <w:sz w:val="20"/>
              </w:rPr>
            </w:pPr>
            <w:r>
              <w:rPr>
                <w:rFonts w:ascii="Arial" w:hAnsi="Arial"/>
                <w:color w:val="000000"/>
                <w:sz w:val="20"/>
              </w:rPr>
              <w:t xml:space="preserve"> </w:t>
            </w:r>
            <w:r w:rsidR="00C511D1" w:rsidRPr="00E72DC1">
              <w:rPr>
                <w:rFonts w:ascii="Arial" w:hAnsi="Arial"/>
                <w:color w:val="000000"/>
                <w:sz w:val="20"/>
              </w:rPr>
              <w:t>(</w:t>
            </w:r>
            <w:r w:rsidR="005C4C09">
              <w:rPr>
                <w:rFonts w:ascii="Arial" w:hAnsi="Arial"/>
                <w:color w:val="000000"/>
                <w:sz w:val="20"/>
              </w:rPr>
              <w:t>813</w:t>
            </w:r>
            <w:r w:rsidR="00C511D1">
              <w:rPr>
                <w:rFonts w:ascii="Arial" w:hAnsi="Arial"/>
                <w:color w:val="000000"/>
                <w:sz w:val="20"/>
                <w:lang w:val="en-US"/>
              </w:rPr>
              <w:t>)</w:t>
            </w:r>
          </w:p>
        </w:tc>
        <w:tc>
          <w:tcPr>
            <w:tcW w:w="1587" w:type="dxa"/>
            <w:tcBorders>
              <w:top w:val="nil"/>
              <w:left w:val="nil"/>
              <w:bottom w:val="single" w:sz="4" w:space="0" w:color="auto"/>
              <w:right w:val="nil"/>
            </w:tcBorders>
            <w:shd w:val="clear" w:color="000000" w:fill="FFFFFF"/>
          </w:tcPr>
          <w:p w:rsidR="00C511D1" w:rsidRPr="00033D83" w:rsidRDefault="00C511D1" w:rsidP="009108D2">
            <w:pPr>
              <w:jc w:val="right"/>
              <w:rPr>
                <w:rFonts w:ascii="Arial" w:hAnsi="Arial"/>
                <w:color w:val="000000"/>
                <w:sz w:val="20"/>
              </w:rPr>
            </w:pPr>
            <w:r w:rsidRPr="00E72DC1">
              <w:rPr>
                <w:rFonts w:ascii="Arial" w:hAnsi="Arial"/>
                <w:color w:val="000000"/>
                <w:sz w:val="20"/>
              </w:rPr>
              <w:t>(</w:t>
            </w:r>
            <w:r w:rsidR="009108D2">
              <w:rPr>
                <w:rFonts w:ascii="Arial" w:hAnsi="Arial"/>
                <w:color w:val="000000"/>
                <w:sz w:val="20"/>
              </w:rPr>
              <w:t>1 017</w:t>
            </w:r>
            <w:r w:rsidRPr="00E72DC1">
              <w:rPr>
                <w:rFonts w:ascii="Arial" w:hAnsi="Arial"/>
                <w:color w:val="000000"/>
                <w:sz w:val="20"/>
              </w:rPr>
              <w:t>)</w:t>
            </w:r>
          </w:p>
        </w:tc>
      </w:tr>
      <w:tr w:rsidR="00C511D1"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C511D1" w:rsidRPr="00E72DC1" w:rsidRDefault="00C511D1" w:rsidP="00C511D1">
            <w:pPr>
              <w:rPr>
                <w:rFonts w:ascii="Arial" w:hAnsi="Arial"/>
                <w:b/>
                <w:bCs/>
                <w:color w:val="000000"/>
                <w:sz w:val="20"/>
              </w:rPr>
            </w:pPr>
            <w:r w:rsidRPr="00E72DC1">
              <w:rPr>
                <w:rFonts w:ascii="Arial" w:hAnsi="Arial"/>
                <w:b/>
                <w:bCs/>
                <w:color w:val="000000"/>
                <w:sz w:val="20"/>
              </w:rPr>
              <w:t>Печалба преди данъци</w:t>
            </w:r>
          </w:p>
        </w:tc>
        <w:tc>
          <w:tcPr>
            <w:tcW w:w="1321" w:type="dxa"/>
            <w:tcBorders>
              <w:top w:val="nil"/>
              <w:left w:val="nil"/>
              <w:bottom w:val="nil"/>
              <w:right w:val="nil"/>
            </w:tcBorders>
            <w:shd w:val="clear" w:color="000000" w:fill="FFFFFF"/>
            <w:vAlign w:val="bottom"/>
            <w:hideMark/>
          </w:tcPr>
          <w:p w:rsidR="00C511D1" w:rsidRPr="005C35AF" w:rsidRDefault="00C511D1" w:rsidP="00C511D1">
            <w:pPr>
              <w:rPr>
                <w:rFonts w:ascii="Arial" w:hAnsi="Arial"/>
                <w:b/>
                <w:bCs/>
                <w:color w:val="000000"/>
                <w:sz w:val="20"/>
              </w:rPr>
            </w:pPr>
            <w:r w:rsidRPr="005C35AF">
              <w:rPr>
                <w:rFonts w:ascii="Arial" w:hAnsi="Arial"/>
                <w:b/>
                <w:bCs/>
                <w:color w:val="000000"/>
                <w:sz w:val="20"/>
              </w:rPr>
              <w:t> </w:t>
            </w:r>
          </w:p>
        </w:tc>
        <w:tc>
          <w:tcPr>
            <w:tcW w:w="1587" w:type="dxa"/>
            <w:tcBorders>
              <w:top w:val="single" w:sz="4" w:space="0" w:color="auto"/>
              <w:left w:val="nil"/>
              <w:right w:val="nil"/>
            </w:tcBorders>
            <w:shd w:val="clear" w:color="000000" w:fill="FFFFFF"/>
            <w:hideMark/>
          </w:tcPr>
          <w:p w:rsidR="00C511D1" w:rsidRPr="005C4C09" w:rsidRDefault="00C3205B" w:rsidP="00C3205B">
            <w:pPr>
              <w:jc w:val="right"/>
              <w:rPr>
                <w:rFonts w:ascii="Arial" w:hAnsi="Arial"/>
                <w:b/>
                <w:bCs/>
                <w:color w:val="000000"/>
                <w:sz w:val="20"/>
                <w:lang w:val="en-US"/>
              </w:rPr>
            </w:pPr>
            <w:r>
              <w:rPr>
                <w:rFonts w:ascii="Arial" w:hAnsi="Arial"/>
                <w:b/>
                <w:bCs/>
                <w:color w:val="000000"/>
                <w:sz w:val="20"/>
              </w:rPr>
              <w:t>68</w:t>
            </w:r>
          </w:p>
        </w:tc>
        <w:tc>
          <w:tcPr>
            <w:tcW w:w="1587" w:type="dxa"/>
            <w:tcBorders>
              <w:top w:val="single" w:sz="4" w:space="0" w:color="auto"/>
              <w:left w:val="nil"/>
              <w:right w:val="nil"/>
            </w:tcBorders>
            <w:shd w:val="clear" w:color="000000" w:fill="FFFFFF"/>
            <w:hideMark/>
          </w:tcPr>
          <w:p w:rsidR="00C511D1" w:rsidRPr="00C3205B" w:rsidRDefault="00C3205B" w:rsidP="009108D2">
            <w:pPr>
              <w:jc w:val="right"/>
              <w:rPr>
                <w:rFonts w:ascii="Arial" w:hAnsi="Arial"/>
                <w:b/>
                <w:bCs/>
                <w:color w:val="000000"/>
                <w:sz w:val="20"/>
              </w:rPr>
            </w:pPr>
            <w:r>
              <w:rPr>
                <w:rFonts w:ascii="Arial" w:hAnsi="Arial"/>
                <w:b/>
                <w:bCs/>
                <w:color w:val="000000"/>
                <w:sz w:val="20"/>
              </w:rPr>
              <w:t>57</w:t>
            </w:r>
          </w:p>
        </w:tc>
      </w:tr>
      <w:tr w:rsidR="00C511D1"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C511D1" w:rsidRPr="00E72DC1" w:rsidRDefault="00C511D1" w:rsidP="00C511D1">
            <w:pPr>
              <w:rPr>
                <w:rFonts w:ascii="Arial" w:hAnsi="Arial"/>
                <w:color w:val="000000"/>
                <w:sz w:val="20"/>
              </w:rPr>
            </w:pPr>
            <w:r>
              <w:rPr>
                <w:rFonts w:ascii="Arial" w:hAnsi="Arial"/>
                <w:color w:val="000000"/>
                <w:sz w:val="20"/>
              </w:rPr>
              <w:t>Разходи</w:t>
            </w:r>
            <w:r w:rsidRPr="00E72DC1">
              <w:rPr>
                <w:rFonts w:ascii="Arial" w:hAnsi="Arial"/>
                <w:color w:val="000000"/>
                <w:sz w:val="20"/>
              </w:rPr>
              <w:t xml:space="preserve"> </w:t>
            </w:r>
            <w:r>
              <w:rPr>
                <w:rFonts w:ascii="Arial" w:hAnsi="Arial"/>
                <w:color w:val="000000"/>
                <w:sz w:val="20"/>
              </w:rPr>
              <w:t>за</w:t>
            </w:r>
            <w:r w:rsidRPr="00E72DC1">
              <w:rPr>
                <w:rFonts w:ascii="Arial" w:hAnsi="Arial"/>
                <w:color w:val="000000"/>
                <w:sz w:val="20"/>
              </w:rPr>
              <w:t xml:space="preserve"> данъци върху дохода</w:t>
            </w:r>
          </w:p>
        </w:tc>
        <w:tc>
          <w:tcPr>
            <w:tcW w:w="1321" w:type="dxa"/>
            <w:tcBorders>
              <w:top w:val="nil"/>
              <w:left w:val="nil"/>
              <w:bottom w:val="nil"/>
              <w:right w:val="nil"/>
            </w:tcBorders>
            <w:shd w:val="clear" w:color="000000" w:fill="FFFFFF"/>
            <w:vAlign w:val="bottom"/>
            <w:hideMark/>
          </w:tcPr>
          <w:p w:rsidR="00C511D1" w:rsidRPr="00E72DC1" w:rsidRDefault="00100C91" w:rsidP="00D153A9">
            <w:pPr>
              <w:jc w:val="right"/>
              <w:rPr>
                <w:rFonts w:ascii="Arial" w:hAnsi="Arial"/>
                <w:color w:val="000000"/>
                <w:sz w:val="20"/>
              </w:rPr>
            </w:pPr>
            <w:r>
              <w:rPr>
                <w:rFonts w:ascii="Arial" w:hAnsi="Arial"/>
                <w:color w:val="000000"/>
                <w:sz w:val="20"/>
              </w:rPr>
              <w:fldChar w:fldCharType="begin"/>
            </w:r>
            <w:r w:rsidR="00144D27">
              <w:rPr>
                <w:rFonts w:ascii="Arial" w:hAnsi="Arial"/>
                <w:color w:val="000000"/>
                <w:sz w:val="20"/>
              </w:rPr>
              <w:instrText xml:space="preserve"> REF _Ref248333671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25</w:t>
            </w:r>
            <w:r>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hideMark/>
          </w:tcPr>
          <w:p w:rsidR="00C511D1" w:rsidRPr="00166896" w:rsidRDefault="00C511D1" w:rsidP="009533F8">
            <w:pPr>
              <w:jc w:val="right"/>
              <w:rPr>
                <w:rFonts w:ascii="Arial" w:hAnsi="Arial"/>
                <w:color w:val="000000"/>
                <w:sz w:val="20"/>
                <w:lang w:val="en-US"/>
              </w:rPr>
            </w:pPr>
          </w:p>
        </w:tc>
        <w:tc>
          <w:tcPr>
            <w:tcW w:w="1587" w:type="dxa"/>
            <w:tcBorders>
              <w:top w:val="nil"/>
              <w:left w:val="nil"/>
              <w:bottom w:val="single" w:sz="4" w:space="0" w:color="auto"/>
              <w:right w:val="nil"/>
            </w:tcBorders>
            <w:shd w:val="clear" w:color="000000" w:fill="FFFFFF"/>
            <w:hideMark/>
          </w:tcPr>
          <w:p w:rsidR="00C511D1" w:rsidRPr="00033D83" w:rsidRDefault="00C511D1" w:rsidP="00BA4D33">
            <w:pPr>
              <w:jc w:val="right"/>
              <w:rPr>
                <w:rFonts w:ascii="Arial" w:hAnsi="Arial"/>
                <w:color w:val="000000"/>
                <w:sz w:val="20"/>
                <w:lang w:val="en-US"/>
              </w:rPr>
            </w:pPr>
          </w:p>
        </w:tc>
      </w:tr>
      <w:tr w:rsidR="00C511D1"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C511D1" w:rsidRPr="00E72DC1" w:rsidRDefault="00C511D1" w:rsidP="00C511D1">
            <w:pPr>
              <w:rPr>
                <w:rFonts w:ascii="Arial" w:hAnsi="Arial"/>
                <w:b/>
                <w:bCs/>
                <w:color w:val="000000"/>
                <w:sz w:val="20"/>
              </w:rPr>
            </w:pPr>
            <w:r w:rsidRPr="00E72DC1">
              <w:rPr>
                <w:rFonts w:ascii="Arial" w:hAnsi="Arial"/>
                <w:b/>
                <w:bCs/>
                <w:color w:val="000000"/>
                <w:sz w:val="20"/>
              </w:rPr>
              <w:t>Печалба за годината</w:t>
            </w:r>
          </w:p>
        </w:tc>
        <w:tc>
          <w:tcPr>
            <w:tcW w:w="1321" w:type="dxa"/>
            <w:tcBorders>
              <w:top w:val="nil"/>
              <w:left w:val="nil"/>
              <w:bottom w:val="nil"/>
              <w:right w:val="nil"/>
            </w:tcBorders>
            <w:shd w:val="clear" w:color="000000" w:fill="FFFFFF"/>
            <w:vAlign w:val="bottom"/>
            <w:hideMark/>
          </w:tcPr>
          <w:p w:rsidR="00C511D1" w:rsidRPr="00E72DC1" w:rsidRDefault="00C511D1" w:rsidP="00C511D1">
            <w:pPr>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hideMark/>
          </w:tcPr>
          <w:p w:rsidR="00C511D1" w:rsidRPr="00C3205B" w:rsidRDefault="00C3205B" w:rsidP="00BC3C18">
            <w:pPr>
              <w:jc w:val="right"/>
              <w:rPr>
                <w:rFonts w:ascii="Arial" w:hAnsi="Arial"/>
                <w:b/>
                <w:bCs/>
                <w:color w:val="000000"/>
                <w:sz w:val="20"/>
              </w:rPr>
            </w:pPr>
            <w:r>
              <w:rPr>
                <w:rFonts w:ascii="Arial" w:hAnsi="Arial"/>
                <w:b/>
                <w:bCs/>
                <w:color w:val="000000"/>
                <w:sz w:val="20"/>
              </w:rPr>
              <w:t>68</w:t>
            </w:r>
          </w:p>
        </w:tc>
        <w:tc>
          <w:tcPr>
            <w:tcW w:w="1587" w:type="dxa"/>
            <w:tcBorders>
              <w:top w:val="single" w:sz="4" w:space="0" w:color="auto"/>
              <w:left w:val="nil"/>
              <w:bottom w:val="single" w:sz="4" w:space="0" w:color="auto"/>
              <w:right w:val="nil"/>
            </w:tcBorders>
            <w:shd w:val="clear" w:color="000000" w:fill="FFFFFF"/>
            <w:hideMark/>
          </w:tcPr>
          <w:p w:rsidR="00C511D1" w:rsidRPr="00C3205B" w:rsidRDefault="00C3205B" w:rsidP="009108D2">
            <w:pPr>
              <w:jc w:val="right"/>
              <w:rPr>
                <w:rFonts w:ascii="Arial" w:hAnsi="Arial"/>
                <w:b/>
                <w:bCs/>
                <w:color w:val="000000"/>
                <w:sz w:val="20"/>
              </w:rPr>
            </w:pPr>
            <w:r>
              <w:rPr>
                <w:rFonts w:ascii="Arial" w:hAnsi="Arial"/>
                <w:b/>
                <w:bCs/>
                <w:color w:val="000000"/>
                <w:sz w:val="20"/>
              </w:rPr>
              <w:t>57</w:t>
            </w:r>
          </w:p>
        </w:tc>
      </w:tr>
      <w:tr w:rsidR="00C511D1" w:rsidRPr="00E72DC1" w:rsidTr="00D72A8B">
        <w:trPr>
          <w:gridAfter w:val="1"/>
          <w:wAfter w:w="51" w:type="dxa"/>
        </w:trPr>
        <w:tc>
          <w:tcPr>
            <w:tcW w:w="4819" w:type="dxa"/>
            <w:gridSpan w:val="3"/>
            <w:tcBorders>
              <w:top w:val="nil"/>
              <w:left w:val="nil"/>
              <w:bottom w:val="nil"/>
              <w:right w:val="nil"/>
            </w:tcBorders>
            <w:shd w:val="clear" w:color="000000" w:fill="FFFFFF"/>
            <w:vAlign w:val="bottom"/>
          </w:tcPr>
          <w:p w:rsidR="00C511D1" w:rsidRPr="00266436" w:rsidRDefault="00C511D1" w:rsidP="00C511D1">
            <w:pPr>
              <w:rPr>
                <w:rFonts w:ascii="Arial" w:hAnsi="Arial"/>
                <w:color w:val="000000"/>
                <w:sz w:val="20"/>
              </w:rPr>
            </w:pPr>
          </w:p>
        </w:tc>
        <w:tc>
          <w:tcPr>
            <w:tcW w:w="1321" w:type="dxa"/>
            <w:tcBorders>
              <w:top w:val="nil"/>
              <w:left w:val="nil"/>
              <w:right w:val="nil"/>
            </w:tcBorders>
            <w:shd w:val="clear" w:color="000000" w:fill="FFFFFF"/>
            <w:vAlign w:val="bottom"/>
          </w:tcPr>
          <w:p w:rsidR="00C511D1" w:rsidRPr="00E72DC1" w:rsidRDefault="00C511D1" w:rsidP="00C511D1">
            <w:pPr>
              <w:rPr>
                <w:rFonts w:ascii="Arial" w:hAnsi="Arial"/>
                <w:b/>
                <w:bCs/>
                <w:color w:val="000000"/>
                <w:sz w:val="20"/>
              </w:rPr>
            </w:pPr>
          </w:p>
        </w:tc>
        <w:tc>
          <w:tcPr>
            <w:tcW w:w="1587" w:type="dxa"/>
            <w:tcBorders>
              <w:top w:val="single" w:sz="4" w:space="0" w:color="auto"/>
              <w:left w:val="nil"/>
              <w:right w:val="nil"/>
            </w:tcBorders>
            <w:shd w:val="clear" w:color="000000" w:fill="FFFFFF"/>
          </w:tcPr>
          <w:p w:rsidR="00C511D1" w:rsidRDefault="00C511D1" w:rsidP="00C511D1">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tcPr>
          <w:p w:rsidR="00C511D1" w:rsidRDefault="00C511D1" w:rsidP="00C511D1">
            <w:pPr>
              <w:jc w:val="right"/>
              <w:rPr>
                <w:rFonts w:ascii="Arial" w:hAnsi="Arial"/>
                <w:b/>
                <w:bCs/>
                <w:color w:val="000000"/>
                <w:sz w:val="20"/>
                <w:lang w:val="en-US"/>
              </w:rPr>
            </w:pPr>
          </w:p>
        </w:tc>
      </w:tr>
      <w:tr w:rsidR="00A46F98" w:rsidRPr="00E72DC1" w:rsidTr="00D72A8B">
        <w:trPr>
          <w:gridAfter w:val="1"/>
          <w:wAfter w:w="51" w:type="dxa"/>
        </w:trPr>
        <w:tc>
          <w:tcPr>
            <w:tcW w:w="4819" w:type="dxa"/>
            <w:gridSpan w:val="3"/>
            <w:tcBorders>
              <w:top w:val="nil"/>
              <w:left w:val="nil"/>
              <w:bottom w:val="nil"/>
              <w:right w:val="nil"/>
            </w:tcBorders>
            <w:shd w:val="clear" w:color="000000" w:fill="FFFFFF"/>
            <w:vAlign w:val="bottom"/>
          </w:tcPr>
          <w:p w:rsidR="00A46F98" w:rsidRPr="00266436" w:rsidRDefault="00A46F98" w:rsidP="00C511D1">
            <w:pPr>
              <w:rPr>
                <w:rFonts w:ascii="Arial" w:hAnsi="Arial"/>
                <w:color w:val="000000"/>
                <w:sz w:val="20"/>
              </w:rPr>
            </w:pPr>
            <w:r w:rsidRPr="00F92038">
              <w:rPr>
                <w:rFonts w:ascii="Arial" w:hAnsi="Arial"/>
                <w:b/>
                <w:bCs/>
                <w:color w:val="000000"/>
                <w:sz w:val="20"/>
              </w:rPr>
              <w:t>Друг</w:t>
            </w:r>
            <w:r>
              <w:rPr>
                <w:rFonts w:ascii="Arial" w:hAnsi="Arial"/>
                <w:b/>
                <w:bCs/>
                <w:color w:val="000000"/>
                <w:sz w:val="20"/>
              </w:rPr>
              <w:t>а</w:t>
            </w:r>
            <w:r w:rsidRPr="00F92038">
              <w:rPr>
                <w:rFonts w:ascii="Arial" w:hAnsi="Arial"/>
                <w:b/>
                <w:bCs/>
                <w:color w:val="000000"/>
                <w:sz w:val="20"/>
              </w:rPr>
              <w:t xml:space="preserve"> всеобхватн</w:t>
            </w:r>
            <w:r>
              <w:rPr>
                <w:rFonts w:ascii="Arial" w:hAnsi="Arial"/>
                <w:b/>
                <w:bCs/>
                <w:color w:val="000000"/>
                <w:sz w:val="20"/>
              </w:rPr>
              <w:t>а (загуба)/</w:t>
            </w:r>
            <w:r w:rsidRPr="00F92038">
              <w:rPr>
                <w:rFonts w:ascii="Arial" w:hAnsi="Arial"/>
                <w:b/>
                <w:bCs/>
                <w:color w:val="000000"/>
                <w:sz w:val="20"/>
              </w:rPr>
              <w:t>доход</w:t>
            </w:r>
          </w:p>
        </w:tc>
        <w:tc>
          <w:tcPr>
            <w:tcW w:w="1321" w:type="dxa"/>
            <w:tcBorders>
              <w:top w:val="nil"/>
              <w:left w:val="nil"/>
              <w:right w:val="nil"/>
            </w:tcBorders>
            <w:shd w:val="clear" w:color="000000" w:fill="FFFFFF"/>
            <w:vAlign w:val="bottom"/>
          </w:tcPr>
          <w:p w:rsidR="00A46F98" w:rsidRPr="00E72DC1" w:rsidRDefault="00A46F98" w:rsidP="00C511D1">
            <w:pPr>
              <w:rPr>
                <w:rFonts w:ascii="Arial" w:hAnsi="Arial"/>
                <w:b/>
                <w:bCs/>
                <w:color w:val="000000"/>
                <w:sz w:val="20"/>
              </w:rPr>
            </w:pPr>
          </w:p>
        </w:tc>
        <w:tc>
          <w:tcPr>
            <w:tcW w:w="1587" w:type="dxa"/>
            <w:tcBorders>
              <w:left w:val="nil"/>
              <w:right w:val="nil"/>
            </w:tcBorders>
            <w:shd w:val="clear" w:color="000000" w:fill="FFFFFF"/>
          </w:tcPr>
          <w:p w:rsidR="00A46F98" w:rsidRDefault="00A46F98" w:rsidP="00C511D1">
            <w:pPr>
              <w:jc w:val="right"/>
              <w:rPr>
                <w:rFonts w:ascii="Arial" w:hAnsi="Arial"/>
                <w:b/>
                <w:bCs/>
                <w:color w:val="000000"/>
                <w:sz w:val="20"/>
                <w:lang w:val="en-US"/>
              </w:rPr>
            </w:pPr>
          </w:p>
        </w:tc>
        <w:tc>
          <w:tcPr>
            <w:tcW w:w="1587" w:type="dxa"/>
            <w:tcBorders>
              <w:left w:val="nil"/>
              <w:right w:val="nil"/>
            </w:tcBorders>
            <w:shd w:val="clear" w:color="000000" w:fill="FFFFFF"/>
          </w:tcPr>
          <w:p w:rsidR="00A46F98" w:rsidRDefault="00A46F98" w:rsidP="00C511D1">
            <w:pPr>
              <w:jc w:val="right"/>
              <w:rPr>
                <w:rFonts w:ascii="Arial" w:hAnsi="Arial"/>
                <w:b/>
                <w:bCs/>
                <w:color w:val="000000"/>
                <w:sz w:val="20"/>
                <w:lang w:val="en-US"/>
              </w:rPr>
            </w:pPr>
          </w:p>
        </w:tc>
      </w:tr>
      <w:tr w:rsidR="00EC57B9" w:rsidRPr="00E72DC1" w:rsidTr="00D72A8B">
        <w:trPr>
          <w:gridAfter w:val="1"/>
          <w:wAfter w:w="51" w:type="dxa"/>
        </w:trPr>
        <w:tc>
          <w:tcPr>
            <w:tcW w:w="4819" w:type="dxa"/>
            <w:gridSpan w:val="3"/>
            <w:tcBorders>
              <w:top w:val="nil"/>
              <w:left w:val="nil"/>
              <w:bottom w:val="nil"/>
              <w:right w:val="nil"/>
            </w:tcBorders>
            <w:shd w:val="clear" w:color="000000" w:fill="FFFFFF"/>
            <w:vAlign w:val="bottom"/>
          </w:tcPr>
          <w:p w:rsidR="00EC57B9" w:rsidRPr="00F43F68" w:rsidRDefault="00201E6C" w:rsidP="00C511D1">
            <w:pPr>
              <w:rPr>
                <w:rFonts w:ascii="Arial" w:hAnsi="Arial"/>
                <w:b/>
                <w:sz w:val="20"/>
              </w:rPr>
            </w:pPr>
            <w:r w:rsidRPr="00D2107D">
              <w:rPr>
                <w:rFonts w:ascii="Arial" w:hAnsi="Arial"/>
                <w:b/>
                <w:sz w:val="20"/>
              </w:rPr>
              <w:t xml:space="preserve">Компоненти, които не се </w:t>
            </w:r>
            <w:proofErr w:type="spellStart"/>
            <w:r w:rsidRPr="00D2107D">
              <w:rPr>
                <w:rFonts w:ascii="Arial" w:hAnsi="Arial"/>
                <w:b/>
                <w:sz w:val="20"/>
              </w:rPr>
              <w:t>рекласифицират</w:t>
            </w:r>
            <w:proofErr w:type="spellEnd"/>
            <w:r w:rsidRPr="00D2107D">
              <w:rPr>
                <w:rFonts w:ascii="Arial" w:hAnsi="Arial"/>
                <w:b/>
                <w:sz w:val="20"/>
              </w:rPr>
              <w:t xml:space="preserve"> в печалбата или загубата:</w:t>
            </w:r>
          </w:p>
        </w:tc>
        <w:tc>
          <w:tcPr>
            <w:tcW w:w="1321" w:type="dxa"/>
            <w:tcBorders>
              <w:top w:val="nil"/>
              <w:left w:val="nil"/>
              <w:right w:val="nil"/>
            </w:tcBorders>
            <w:shd w:val="clear" w:color="000000" w:fill="FFFFFF"/>
            <w:vAlign w:val="bottom"/>
          </w:tcPr>
          <w:p w:rsidR="00EC57B9" w:rsidRPr="00E72DC1" w:rsidRDefault="00EC57B9" w:rsidP="00C511D1">
            <w:pPr>
              <w:rPr>
                <w:rFonts w:ascii="Arial" w:hAnsi="Arial"/>
                <w:b/>
                <w:bCs/>
                <w:color w:val="000000"/>
                <w:sz w:val="20"/>
              </w:rPr>
            </w:pPr>
          </w:p>
        </w:tc>
        <w:tc>
          <w:tcPr>
            <w:tcW w:w="1587" w:type="dxa"/>
            <w:tcBorders>
              <w:left w:val="nil"/>
              <w:right w:val="nil"/>
            </w:tcBorders>
            <w:shd w:val="clear" w:color="000000" w:fill="FFFFFF"/>
          </w:tcPr>
          <w:p w:rsidR="00EC57B9" w:rsidRPr="00773A24" w:rsidRDefault="00EC57B9" w:rsidP="00C511D1">
            <w:pPr>
              <w:jc w:val="right"/>
              <w:rPr>
                <w:rFonts w:ascii="Arial" w:hAnsi="Arial"/>
                <w:b/>
                <w:bCs/>
                <w:color w:val="000000"/>
                <w:sz w:val="20"/>
              </w:rPr>
            </w:pPr>
          </w:p>
        </w:tc>
        <w:tc>
          <w:tcPr>
            <w:tcW w:w="1587" w:type="dxa"/>
            <w:tcBorders>
              <w:left w:val="nil"/>
              <w:right w:val="nil"/>
            </w:tcBorders>
            <w:shd w:val="clear" w:color="000000" w:fill="FFFFFF"/>
          </w:tcPr>
          <w:p w:rsidR="00EC57B9" w:rsidRPr="00773A24" w:rsidRDefault="00EC57B9" w:rsidP="00C511D1">
            <w:pPr>
              <w:jc w:val="right"/>
              <w:rPr>
                <w:rFonts w:ascii="Arial" w:hAnsi="Arial"/>
                <w:b/>
                <w:bCs/>
                <w:color w:val="000000"/>
                <w:sz w:val="20"/>
              </w:rPr>
            </w:pPr>
          </w:p>
        </w:tc>
      </w:tr>
      <w:tr w:rsidR="00C511D1"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BC3C18" w:rsidRPr="00266436" w:rsidRDefault="00E13A35" w:rsidP="00C511D1">
            <w:pPr>
              <w:rPr>
                <w:rFonts w:ascii="Arial" w:hAnsi="Arial"/>
                <w:color w:val="000000"/>
                <w:sz w:val="20"/>
              </w:rPr>
            </w:pPr>
            <w:r w:rsidRPr="00D2107D">
              <w:rPr>
                <w:rFonts w:ascii="Arial" w:hAnsi="Arial"/>
                <w:color w:val="000000"/>
                <w:sz w:val="20"/>
              </w:rPr>
              <w:t>Преоценки на задълженията по планове с дефинирани доходи</w:t>
            </w:r>
            <w:r w:rsidRPr="00266436">
              <w:rPr>
                <w:rFonts w:ascii="Arial" w:hAnsi="Arial"/>
                <w:color w:val="000000"/>
                <w:sz w:val="20"/>
              </w:rPr>
              <w:t xml:space="preserve"> </w:t>
            </w:r>
          </w:p>
        </w:tc>
        <w:tc>
          <w:tcPr>
            <w:tcW w:w="1321" w:type="dxa"/>
            <w:tcBorders>
              <w:top w:val="nil"/>
              <w:left w:val="nil"/>
              <w:right w:val="nil"/>
            </w:tcBorders>
            <w:shd w:val="clear" w:color="auto" w:fill="auto"/>
            <w:noWrap/>
            <w:hideMark/>
          </w:tcPr>
          <w:p w:rsidR="00C511D1" w:rsidRPr="00E72DC1" w:rsidRDefault="00100C91" w:rsidP="00ED065D">
            <w:pPr>
              <w:jc w:val="right"/>
              <w:rPr>
                <w:rFonts w:ascii="Arial" w:hAnsi="Arial"/>
                <w:b/>
                <w:bCs/>
                <w:color w:val="000000"/>
                <w:sz w:val="20"/>
              </w:rPr>
            </w:pPr>
            <w:fldSimple w:instr=" REF _Ref4751707 \r \h  \* MERGEFORMAT ">
              <w:r w:rsidR="009A0805" w:rsidRPr="009A0805">
                <w:rPr>
                  <w:rFonts w:ascii="Arial" w:hAnsi="Arial"/>
                  <w:b/>
                  <w:bCs/>
                  <w:color w:val="000000"/>
                  <w:sz w:val="20"/>
                </w:rPr>
                <w:t>14.2</w:t>
              </w:r>
            </w:fldSimple>
          </w:p>
        </w:tc>
        <w:tc>
          <w:tcPr>
            <w:tcW w:w="1587" w:type="dxa"/>
            <w:tcBorders>
              <w:left w:val="nil"/>
              <w:bottom w:val="single" w:sz="4" w:space="0" w:color="auto"/>
              <w:right w:val="nil"/>
            </w:tcBorders>
            <w:shd w:val="clear" w:color="000000" w:fill="FFFFFF"/>
            <w:hideMark/>
          </w:tcPr>
          <w:p w:rsidR="00C511D1" w:rsidRPr="00266436" w:rsidRDefault="00C511D1" w:rsidP="00C511D1">
            <w:pPr>
              <w:jc w:val="right"/>
              <w:rPr>
                <w:rFonts w:ascii="Arial" w:hAnsi="Arial"/>
                <w:color w:val="000000"/>
                <w:sz w:val="20"/>
                <w:lang w:val="en-US"/>
              </w:rPr>
            </w:pPr>
          </w:p>
        </w:tc>
        <w:tc>
          <w:tcPr>
            <w:tcW w:w="1587" w:type="dxa"/>
            <w:tcBorders>
              <w:left w:val="nil"/>
              <w:bottom w:val="single" w:sz="4" w:space="0" w:color="auto"/>
              <w:right w:val="nil"/>
            </w:tcBorders>
            <w:shd w:val="clear" w:color="000000" w:fill="FFFFFF"/>
            <w:hideMark/>
          </w:tcPr>
          <w:p w:rsidR="00C511D1" w:rsidRPr="00266436" w:rsidRDefault="00C511D1" w:rsidP="00C511D1">
            <w:pPr>
              <w:jc w:val="right"/>
              <w:rPr>
                <w:rFonts w:ascii="Arial" w:hAnsi="Arial"/>
                <w:color w:val="000000"/>
                <w:sz w:val="20"/>
              </w:rPr>
            </w:pPr>
          </w:p>
        </w:tc>
      </w:tr>
      <w:tr w:rsidR="00F92038" w:rsidRPr="00E72DC1" w:rsidTr="00D72A8B">
        <w:trPr>
          <w:gridAfter w:val="1"/>
          <w:wAfter w:w="51" w:type="dxa"/>
        </w:trPr>
        <w:tc>
          <w:tcPr>
            <w:tcW w:w="4819" w:type="dxa"/>
            <w:gridSpan w:val="3"/>
            <w:tcBorders>
              <w:top w:val="nil"/>
              <w:left w:val="nil"/>
              <w:bottom w:val="nil"/>
              <w:right w:val="nil"/>
            </w:tcBorders>
            <w:shd w:val="clear" w:color="000000" w:fill="FFFFFF"/>
            <w:vAlign w:val="bottom"/>
          </w:tcPr>
          <w:p w:rsidR="00F92038" w:rsidRPr="00F92038" w:rsidRDefault="00F92038" w:rsidP="00C511D1">
            <w:pPr>
              <w:rPr>
                <w:rFonts w:ascii="Arial" w:hAnsi="Arial"/>
                <w:b/>
                <w:bCs/>
                <w:color w:val="000000"/>
                <w:sz w:val="20"/>
              </w:rPr>
            </w:pPr>
            <w:r w:rsidRPr="00F92038">
              <w:rPr>
                <w:rFonts w:ascii="Arial" w:hAnsi="Arial"/>
                <w:b/>
                <w:bCs/>
                <w:color w:val="000000"/>
                <w:sz w:val="20"/>
              </w:rPr>
              <w:t>Друг</w:t>
            </w:r>
            <w:r w:rsidR="001F52C1">
              <w:rPr>
                <w:rFonts w:ascii="Arial" w:hAnsi="Arial"/>
                <w:b/>
                <w:bCs/>
                <w:color w:val="000000"/>
                <w:sz w:val="20"/>
              </w:rPr>
              <w:t>а</w:t>
            </w:r>
            <w:r w:rsidRPr="00F92038">
              <w:rPr>
                <w:rFonts w:ascii="Arial" w:hAnsi="Arial"/>
                <w:b/>
                <w:bCs/>
                <w:color w:val="000000"/>
                <w:sz w:val="20"/>
              </w:rPr>
              <w:t xml:space="preserve"> всеобхватн</w:t>
            </w:r>
            <w:r w:rsidR="001F52C1">
              <w:rPr>
                <w:rFonts w:ascii="Arial" w:hAnsi="Arial"/>
                <w:b/>
                <w:bCs/>
                <w:color w:val="000000"/>
                <w:sz w:val="20"/>
              </w:rPr>
              <w:t>а (загуба)/</w:t>
            </w:r>
            <w:r w:rsidRPr="00F92038">
              <w:rPr>
                <w:rFonts w:ascii="Arial" w:hAnsi="Arial"/>
                <w:b/>
                <w:bCs/>
                <w:color w:val="000000"/>
                <w:sz w:val="20"/>
              </w:rPr>
              <w:t>доход</w:t>
            </w:r>
          </w:p>
        </w:tc>
        <w:tc>
          <w:tcPr>
            <w:tcW w:w="1321" w:type="dxa"/>
            <w:tcBorders>
              <w:top w:val="nil"/>
              <w:left w:val="nil"/>
              <w:right w:val="nil"/>
            </w:tcBorders>
            <w:shd w:val="clear" w:color="auto" w:fill="auto"/>
            <w:noWrap/>
          </w:tcPr>
          <w:p w:rsidR="00F92038" w:rsidRPr="00F92038" w:rsidRDefault="00F92038" w:rsidP="00C511D1">
            <w:pPr>
              <w:rPr>
                <w:rFonts w:ascii="Arial" w:hAnsi="Arial"/>
                <w:b/>
                <w:bCs/>
                <w:color w:val="000000"/>
                <w:sz w:val="20"/>
              </w:rPr>
            </w:pPr>
          </w:p>
        </w:tc>
        <w:tc>
          <w:tcPr>
            <w:tcW w:w="1587" w:type="dxa"/>
            <w:tcBorders>
              <w:left w:val="nil"/>
              <w:bottom w:val="single" w:sz="4" w:space="0" w:color="auto"/>
              <w:right w:val="nil"/>
            </w:tcBorders>
            <w:shd w:val="clear" w:color="000000" w:fill="FFFFFF"/>
          </w:tcPr>
          <w:p w:rsidR="00F92038" w:rsidRPr="00F92038" w:rsidRDefault="00F92038" w:rsidP="00C511D1">
            <w:pPr>
              <w:jc w:val="right"/>
              <w:rPr>
                <w:rFonts w:ascii="Arial" w:hAnsi="Arial"/>
                <w:b/>
                <w:bCs/>
                <w:color w:val="000000"/>
                <w:sz w:val="20"/>
              </w:rPr>
            </w:pPr>
          </w:p>
        </w:tc>
        <w:tc>
          <w:tcPr>
            <w:tcW w:w="1587" w:type="dxa"/>
            <w:tcBorders>
              <w:left w:val="nil"/>
              <w:bottom w:val="single" w:sz="4" w:space="0" w:color="auto"/>
              <w:right w:val="nil"/>
            </w:tcBorders>
            <w:shd w:val="clear" w:color="000000" w:fill="FFFFFF"/>
          </w:tcPr>
          <w:p w:rsidR="00F92038" w:rsidRPr="00F92038" w:rsidRDefault="00F92038" w:rsidP="00C511D1">
            <w:pPr>
              <w:jc w:val="right"/>
              <w:rPr>
                <w:rFonts w:ascii="Arial" w:hAnsi="Arial"/>
                <w:b/>
                <w:bCs/>
                <w:color w:val="000000"/>
                <w:sz w:val="20"/>
              </w:rPr>
            </w:pPr>
          </w:p>
        </w:tc>
      </w:tr>
      <w:tr w:rsidR="00BC3C18"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BC3C18" w:rsidRPr="00E72DC1" w:rsidRDefault="00BC3C18" w:rsidP="00C511D1">
            <w:pPr>
              <w:rPr>
                <w:rFonts w:ascii="Arial" w:hAnsi="Arial"/>
                <w:b/>
                <w:bCs/>
                <w:color w:val="000000"/>
                <w:sz w:val="20"/>
              </w:rPr>
            </w:pPr>
          </w:p>
        </w:tc>
        <w:tc>
          <w:tcPr>
            <w:tcW w:w="1321" w:type="dxa"/>
            <w:tcBorders>
              <w:left w:val="nil"/>
              <w:bottom w:val="nil"/>
              <w:right w:val="nil"/>
            </w:tcBorders>
            <w:shd w:val="clear" w:color="auto" w:fill="auto"/>
            <w:noWrap/>
            <w:vAlign w:val="bottom"/>
            <w:hideMark/>
          </w:tcPr>
          <w:p w:rsidR="00BC3C18" w:rsidRPr="00E72DC1" w:rsidRDefault="00BC3C18" w:rsidP="00C511D1">
            <w:pPr>
              <w:rPr>
                <w:rFonts w:ascii="Arial" w:hAnsi="Arial"/>
                <w:b/>
                <w:bCs/>
                <w:color w:val="000000"/>
                <w:sz w:val="20"/>
              </w:rPr>
            </w:pPr>
          </w:p>
        </w:tc>
        <w:tc>
          <w:tcPr>
            <w:tcW w:w="1587" w:type="dxa"/>
            <w:tcBorders>
              <w:top w:val="single" w:sz="4" w:space="0" w:color="auto"/>
              <w:left w:val="nil"/>
              <w:right w:val="nil"/>
            </w:tcBorders>
            <w:shd w:val="clear" w:color="000000" w:fill="FFFFFF"/>
            <w:hideMark/>
          </w:tcPr>
          <w:p w:rsidR="00BC3C18" w:rsidRDefault="00BC3C18" w:rsidP="00BC3C18">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hideMark/>
          </w:tcPr>
          <w:p w:rsidR="00BC3C18" w:rsidRDefault="00BC3C18" w:rsidP="00C511D1">
            <w:pPr>
              <w:jc w:val="right"/>
              <w:rPr>
                <w:rFonts w:ascii="Arial" w:hAnsi="Arial"/>
                <w:b/>
                <w:bCs/>
                <w:color w:val="000000"/>
                <w:sz w:val="20"/>
              </w:rPr>
            </w:pPr>
          </w:p>
        </w:tc>
      </w:tr>
      <w:tr w:rsidR="00C511D1" w:rsidRPr="00E72DC1" w:rsidTr="00D72A8B">
        <w:trPr>
          <w:gridAfter w:val="1"/>
          <w:wAfter w:w="51" w:type="dxa"/>
        </w:trPr>
        <w:tc>
          <w:tcPr>
            <w:tcW w:w="4819" w:type="dxa"/>
            <w:gridSpan w:val="3"/>
            <w:tcBorders>
              <w:top w:val="nil"/>
              <w:left w:val="nil"/>
              <w:bottom w:val="nil"/>
              <w:right w:val="nil"/>
            </w:tcBorders>
            <w:shd w:val="clear" w:color="000000" w:fill="FFFFFF"/>
            <w:vAlign w:val="bottom"/>
            <w:hideMark/>
          </w:tcPr>
          <w:p w:rsidR="00C511D1" w:rsidRPr="00E72DC1" w:rsidRDefault="00C511D1" w:rsidP="00C511D1">
            <w:pPr>
              <w:rPr>
                <w:rFonts w:ascii="Arial" w:hAnsi="Arial"/>
                <w:b/>
                <w:bCs/>
                <w:color w:val="000000"/>
                <w:sz w:val="20"/>
              </w:rPr>
            </w:pPr>
            <w:r w:rsidRPr="00E72DC1">
              <w:rPr>
                <w:rFonts w:ascii="Arial" w:hAnsi="Arial"/>
                <w:b/>
                <w:bCs/>
                <w:color w:val="000000"/>
                <w:sz w:val="20"/>
              </w:rPr>
              <w:t>Общо всеобхватен доход за годината</w:t>
            </w:r>
          </w:p>
        </w:tc>
        <w:tc>
          <w:tcPr>
            <w:tcW w:w="1321" w:type="dxa"/>
            <w:tcBorders>
              <w:top w:val="nil"/>
              <w:left w:val="nil"/>
              <w:bottom w:val="nil"/>
              <w:right w:val="nil"/>
            </w:tcBorders>
            <w:shd w:val="clear" w:color="auto" w:fill="auto"/>
            <w:noWrap/>
            <w:vAlign w:val="bottom"/>
            <w:hideMark/>
          </w:tcPr>
          <w:p w:rsidR="00C511D1" w:rsidRPr="00E72DC1" w:rsidRDefault="00C511D1" w:rsidP="00C511D1">
            <w:pPr>
              <w:rPr>
                <w:rFonts w:ascii="Arial" w:hAnsi="Arial"/>
                <w:b/>
                <w:bCs/>
                <w:color w:val="000000"/>
                <w:sz w:val="20"/>
              </w:rPr>
            </w:pPr>
          </w:p>
        </w:tc>
        <w:tc>
          <w:tcPr>
            <w:tcW w:w="1587" w:type="dxa"/>
            <w:tcBorders>
              <w:left w:val="nil"/>
              <w:bottom w:val="single" w:sz="4" w:space="0" w:color="auto"/>
              <w:right w:val="nil"/>
            </w:tcBorders>
            <w:shd w:val="clear" w:color="000000" w:fill="FFFFFF"/>
            <w:hideMark/>
          </w:tcPr>
          <w:p w:rsidR="00C511D1" w:rsidRPr="00C3205B" w:rsidRDefault="00C3205B" w:rsidP="00BC3C18">
            <w:pPr>
              <w:jc w:val="right"/>
              <w:rPr>
                <w:rFonts w:ascii="Arial" w:hAnsi="Arial"/>
                <w:b/>
                <w:bCs/>
                <w:color w:val="000000"/>
                <w:sz w:val="20"/>
              </w:rPr>
            </w:pPr>
            <w:r>
              <w:rPr>
                <w:rFonts w:ascii="Arial" w:hAnsi="Arial"/>
                <w:b/>
                <w:bCs/>
                <w:color w:val="000000"/>
                <w:sz w:val="20"/>
              </w:rPr>
              <w:t>68</w:t>
            </w:r>
          </w:p>
        </w:tc>
        <w:tc>
          <w:tcPr>
            <w:tcW w:w="1587" w:type="dxa"/>
            <w:tcBorders>
              <w:left w:val="nil"/>
              <w:bottom w:val="single" w:sz="4" w:space="0" w:color="auto"/>
              <w:right w:val="nil"/>
            </w:tcBorders>
            <w:shd w:val="clear" w:color="000000" w:fill="FFFFFF"/>
            <w:hideMark/>
          </w:tcPr>
          <w:p w:rsidR="00C511D1" w:rsidRPr="00C3205B" w:rsidRDefault="00C3205B" w:rsidP="009108D2">
            <w:pPr>
              <w:jc w:val="right"/>
              <w:rPr>
                <w:rFonts w:ascii="Arial" w:hAnsi="Arial"/>
                <w:b/>
                <w:bCs/>
                <w:color w:val="000000"/>
                <w:sz w:val="20"/>
              </w:rPr>
            </w:pPr>
            <w:r>
              <w:rPr>
                <w:rFonts w:ascii="Arial" w:hAnsi="Arial"/>
                <w:b/>
                <w:bCs/>
                <w:color w:val="000000"/>
                <w:sz w:val="20"/>
              </w:rPr>
              <w:t>57</w:t>
            </w:r>
          </w:p>
        </w:tc>
      </w:tr>
      <w:tr w:rsidR="004E7ED4" w:rsidRPr="00E72DC1" w:rsidTr="00D72A8B">
        <w:trPr>
          <w:gridAfter w:val="1"/>
          <w:wAfter w:w="51" w:type="dxa"/>
        </w:trPr>
        <w:tc>
          <w:tcPr>
            <w:tcW w:w="4819" w:type="dxa"/>
            <w:gridSpan w:val="3"/>
            <w:tcBorders>
              <w:top w:val="nil"/>
              <w:left w:val="nil"/>
              <w:bottom w:val="nil"/>
              <w:right w:val="nil"/>
            </w:tcBorders>
            <w:shd w:val="clear" w:color="000000" w:fill="FFFFFF"/>
            <w:vAlign w:val="bottom"/>
          </w:tcPr>
          <w:p w:rsidR="004E7ED4" w:rsidRPr="00E72DC1" w:rsidRDefault="004E7ED4" w:rsidP="00C511D1">
            <w:pPr>
              <w:rPr>
                <w:rFonts w:ascii="Arial" w:hAnsi="Arial"/>
                <w:b/>
                <w:bCs/>
                <w:color w:val="000000"/>
                <w:sz w:val="20"/>
              </w:rPr>
            </w:pPr>
          </w:p>
        </w:tc>
        <w:tc>
          <w:tcPr>
            <w:tcW w:w="1321" w:type="dxa"/>
            <w:tcBorders>
              <w:top w:val="nil"/>
              <w:left w:val="nil"/>
              <w:bottom w:val="nil"/>
              <w:right w:val="nil"/>
            </w:tcBorders>
            <w:shd w:val="clear" w:color="auto" w:fill="auto"/>
            <w:noWrap/>
            <w:vAlign w:val="bottom"/>
          </w:tcPr>
          <w:p w:rsidR="004E7ED4" w:rsidRPr="00E72DC1" w:rsidRDefault="004E7ED4" w:rsidP="00C511D1">
            <w:pPr>
              <w:rPr>
                <w:rFonts w:ascii="Arial" w:hAnsi="Arial"/>
                <w:b/>
                <w:bCs/>
                <w:color w:val="000000"/>
                <w:sz w:val="20"/>
              </w:rPr>
            </w:pPr>
          </w:p>
        </w:tc>
        <w:tc>
          <w:tcPr>
            <w:tcW w:w="1587" w:type="dxa"/>
            <w:tcBorders>
              <w:top w:val="single" w:sz="4" w:space="0" w:color="auto"/>
              <w:left w:val="nil"/>
              <w:right w:val="nil"/>
            </w:tcBorders>
            <w:shd w:val="clear" w:color="000000" w:fill="FFFFFF"/>
          </w:tcPr>
          <w:p w:rsidR="004E7ED4" w:rsidRDefault="004E7ED4" w:rsidP="00C511D1">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tcPr>
          <w:p w:rsidR="004E7ED4" w:rsidRDefault="004E7ED4" w:rsidP="00C511D1">
            <w:pPr>
              <w:jc w:val="right"/>
              <w:rPr>
                <w:rFonts w:ascii="Arial" w:hAnsi="Arial"/>
                <w:b/>
                <w:bCs/>
                <w:color w:val="000000"/>
                <w:sz w:val="20"/>
                <w:lang w:val="en-US"/>
              </w:rPr>
            </w:pPr>
          </w:p>
        </w:tc>
      </w:tr>
      <w:tr w:rsidR="00742BDE" w:rsidRPr="00E72DC1" w:rsidTr="00D72A8B">
        <w:trPr>
          <w:gridAfter w:val="1"/>
          <w:wAfter w:w="51" w:type="dxa"/>
        </w:trPr>
        <w:tc>
          <w:tcPr>
            <w:tcW w:w="4819" w:type="dxa"/>
            <w:gridSpan w:val="3"/>
            <w:tcBorders>
              <w:top w:val="nil"/>
              <w:left w:val="nil"/>
              <w:bottom w:val="nil"/>
              <w:right w:val="nil"/>
            </w:tcBorders>
            <w:shd w:val="clear" w:color="000000" w:fill="FFFFFF"/>
            <w:vAlign w:val="bottom"/>
          </w:tcPr>
          <w:p w:rsidR="00742BDE" w:rsidRPr="00E72DC1" w:rsidRDefault="00742BDE" w:rsidP="00C511D1">
            <w:pPr>
              <w:rPr>
                <w:rFonts w:ascii="Arial" w:hAnsi="Arial"/>
                <w:b/>
                <w:bCs/>
                <w:color w:val="000000"/>
                <w:sz w:val="20"/>
              </w:rPr>
            </w:pPr>
          </w:p>
        </w:tc>
        <w:tc>
          <w:tcPr>
            <w:tcW w:w="1321" w:type="dxa"/>
            <w:tcBorders>
              <w:top w:val="nil"/>
              <w:left w:val="nil"/>
              <w:bottom w:val="nil"/>
              <w:right w:val="nil"/>
            </w:tcBorders>
            <w:shd w:val="clear" w:color="auto" w:fill="auto"/>
            <w:noWrap/>
            <w:vAlign w:val="bottom"/>
          </w:tcPr>
          <w:p w:rsidR="00742BDE" w:rsidRPr="00E72DC1" w:rsidRDefault="00742BDE" w:rsidP="00C511D1">
            <w:pPr>
              <w:rPr>
                <w:rFonts w:ascii="Arial" w:hAnsi="Arial"/>
                <w:b/>
                <w:bCs/>
                <w:color w:val="000000"/>
                <w:sz w:val="20"/>
              </w:rPr>
            </w:pPr>
          </w:p>
        </w:tc>
        <w:tc>
          <w:tcPr>
            <w:tcW w:w="1587" w:type="dxa"/>
            <w:tcBorders>
              <w:left w:val="nil"/>
              <w:right w:val="nil"/>
            </w:tcBorders>
            <w:shd w:val="clear" w:color="000000" w:fill="FFFFFF"/>
          </w:tcPr>
          <w:p w:rsidR="00742BDE" w:rsidRPr="00742BDE" w:rsidRDefault="00742BDE" w:rsidP="00742BDE">
            <w:pPr>
              <w:jc w:val="right"/>
              <w:rPr>
                <w:rFonts w:ascii="Arial" w:hAnsi="Arial"/>
                <w:b/>
                <w:bCs/>
                <w:color w:val="000000"/>
                <w:sz w:val="20"/>
              </w:rPr>
            </w:pPr>
            <w:r>
              <w:rPr>
                <w:rFonts w:ascii="Arial" w:hAnsi="Arial"/>
                <w:b/>
                <w:bCs/>
                <w:color w:val="000000"/>
                <w:sz w:val="20"/>
              </w:rPr>
              <w:t>лв.</w:t>
            </w:r>
          </w:p>
        </w:tc>
        <w:tc>
          <w:tcPr>
            <w:tcW w:w="1587" w:type="dxa"/>
            <w:tcBorders>
              <w:left w:val="nil"/>
              <w:right w:val="nil"/>
            </w:tcBorders>
            <w:shd w:val="clear" w:color="000000" w:fill="FFFFFF"/>
          </w:tcPr>
          <w:p w:rsidR="00742BDE" w:rsidRPr="00742BDE" w:rsidRDefault="00742BDE" w:rsidP="00C511D1">
            <w:pPr>
              <w:jc w:val="right"/>
              <w:rPr>
                <w:rFonts w:ascii="Arial" w:hAnsi="Arial"/>
                <w:b/>
                <w:bCs/>
                <w:color w:val="000000"/>
                <w:sz w:val="20"/>
              </w:rPr>
            </w:pPr>
            <w:r>
              <w:rPr>
                <w:rFonts w:ascii="Arial" w:hAnsi="Arial"/>
                <w:b/>
                <w:bCs/>
                <w:color w:val="000000"/>
                <w:sz w:val="20"/>
              </w:rPr>
              <w:t>лв.</w:t>
            </w:r>
          </w:p>
        </w:tc>
      </w:tr>
      <w:tr w:rsidR="00C511D1" w:rsidRPr="00E72DC1" w:rsidTr="00D72A8B">
        <w:trPr>
          <w:gridAfter w:val="1"/>
          <w:wAfter w:w="51" w:type="dxa"/>
        </w:trPr>
        <w:tc>
          <w:tcPr>
            <w:tcW w:w="4819" w:type="dxa"/>
            <w:gridSpan w:val="3"/>
            <w:tcBorders>
              <w:top w:val="nil"/>
              <w:left w:val="nil"/>
              <w:bottom w:val="nil"/>
              <w:right w:val="nil"/>
            </w:tcBorders>
            <w:shd w:val="clear" w:color="auto" w:fill="auto"/>
            <w:vAlign w:val="center"/>
            <w:hideMark/>
          </w:tcPr>
          <w:p w:rsidR="00C511D1" w:rsidRPr="00E72DC1" w:rsidRDefault="00C511D1" w:rsidP="00C511D1">
            <w:pPr>
              <w:rPr>
                <w:rFonts w:ascii="Arial" w:hAnsi="Arial"/>
                <w:b/>
                <w:bCs/>
                <w:color w:val="000000"/>
                <w:sz w:val="20"/>
              </w:rPr>
            </w:pPr>
            <w:r w:rsidRPr="00E72DC1">
              <w:rPr>
                <w:rFonts w:ascii="Arial" w:hAnsi="Arial"/>
                <w:b/>
                <w:bCs/>
                <w:color w:val="000000"/>
                <w:sz w:val="20"/>
              </w:rPr>
              <w:t>Доход на акция:</w:t>
            </w:r>
          </w:p>
        </w:tc>
        <w:tc>
          <w:tcPr>
            <w:tcW w:w="1321" w:type="dxa"/>
            <w:tcBorders>
              <w:top w:val="nil"/>
              <w:left w:val="nil"/>
              <w:bottom w:val="nil"/>
              <w:right w:val="nil"/>
            </w:tcBorders>
            <w:shd w:val="clear" w:color="auto" w:fill="auto"/>
            <w:vAlign w:val="center"/>
            <w:hideMark/>
          </w:tcPr>
          <w:p w:rsidR="00C511D1" w:rsidRPr="00E72DC1" w:rsidRDefault="00100C91" w:rsidP="00F803A0">
            <w:pPr>
              <w:jc w:val="right"/>
              <w:rPr>
                <w:rFonts w:ascii="Arial" w:hAnsi="Arial"/>
                <w:color w:val="000000"/>
                <w:sz w:val="20"/>
              </w:rPr>
            </w:pPr>
            <w:r>
              <w:rPr>
                <w:rFonts w:ascii="Arial" w:hAnsi="Arial"/>
                <w:color w:val="000000"/>
                <w:sz w:val="20"/>
              </w:rPr>
              <w:fldChar w:fldCharType="begin"/>
            </w:r>
            <w:r w:rsidR="00144D27">
              <w:rPr>
                <w:rFonts w:ascii="Arial" w:hAnsi="Arial"/>
                <w:color w:val="000000"/>
                <w:sz w:val="20"/>
              </w:rPr>
              <w:instrText xml:space="preserve"> REF _Ref288722300 \r \h </w:instrText>
            </w:r>
            <w:r>
              <w:rPr>
                <w:rFonts w:ascii="Arial" w:hAnsi="Arial"/>
                <w:color w:val="000000"/>
                <w:sz w:val="20"/>
              </w:rPr>
            </w:r>
            <w:r>
              <w:rPr>
                <w:rFonts w:ascii="Arial" w:hAnsi="Arial"/>
                <w:color w:val="000000"/>
                <w:sz w:val="20"/>
              </w:rPr>
              <w:fldChar w:fldCharType="separate"/>
            </w:r>
            <w:r w:rsidR="009A0805">
              <w:rPr>
                <w:rFonts w:ascii="Arial" w:hAnsi="Arial"/>
                <w:color w:val="000000"/>
                <w:sz w:val="20"/>
              </w:rPr>
              <w:t>26</w:t>
            </w:r>
            <w:r>
              <w:rPr>
                <w:rFonts w:ascii="Arial" w:hAnsi="Arial"/>
                <w:color w:val="000000"/>
                <w:sz w:val="20"/>
              </w:rPr>
              <w:fldChar w:fldCharType="end"/>
            </w:r>
          </w:p>
        </w:tc>
        <w:tc>
          <w:tcPr>
            <w:tcW w:w="1587" w:type="dxa"/>
            <w:tcBorders>
              <w:left w:val="nil"/>
              <w:bottom w:val="nil"/>
              <w:right w:val="nil"/>
            </w:tcBorders>
            <w:shd w:val="clear" w:color="auto" w:fill="auto"/>
            <w:hideMark/>
          </w:tcPr>
          <w:p w:rsidR="00C511D1" w:rsidRPr="00323419" w:rsidRDefault="00C511D1" w:rsidP="00323419">
            <w:pPr>
              <w:jc w:val="right"/>
              <w:rPr>
                <w:rFonts w:ascii="Arial" w:hAnsi="Arial"/>
                <w:b/>
                <w:bCs/>
                <w:sz w:val="20"/>
                <w:lang w:val="en-US"/>
              </w:rPr>
            </w:pPr>
          </w:p>
        </w:tc>
        <w:tc>
          <w:tcPr>
            <w:tcW w:w="1587" w:type="dxa"/>
            <w:tcBorders>
              <w:left w:val="nil"/>
              <w:bottom w:val="nil"/>
              <w:right w:val="nil"/>
            </w:tcBorders>
            <w:shd w:val="clear" w:color="auto" w:fill="auto"/>
            <w:hideMark/>
          </w:tcPr>
          <w:p w:rsidR="00C511D1" w:rsidRPr="00323419" w:rsidRDefault="00C511D1" w:rsidP="00323419">
            <w:pPr>
              <w:jc w:val="right"/>
              <w:rPr>
                <w:rFonts w:ascii="Arial" w:hAnsi="Arial"/>
                <w:b/>
                <w:bCs/>
                <w:sz w:val="20"/>
              </w:rPr>
            </w:pPr>
          </w:p>
        </w:tc>
      </w:tr>
      <w:tr w:rsidR="00C511D1" w:rsidRPr="00E72DC1" w:rsidTr="00D72A8B">
        <w:trPr>
          <w:gridAfter w:val="1"/>
          <w:wAfter w:w="51" w:type="dxa"/>
        </w:trPr>
        <w:tc>
          <w:tcPr>
            <w:tcW w:w="4819" w:type="dxa"/>
            <w:gridSpan w:val="3"/>
            <w:tcBorders>
              <w:top w:val="nil"/>
              <w:left w:val="nil"/>
              <w:bottom w:val="nil"/>
              <w:right w:val="nil"/>
            </w:tcBorders>
            <w:shd w:val="clear" w:color="auto" w:fill="auto"/>
            <w:vAlign w:val="center"/>
          </w:tcPr>
          <w:p w:rsidR="00CD28D2" w:rsidRDefault="00CD28D2" w:rsidP="00C511D1">
            <w:pPr>
              <w:rPr>
                <w:rFonts w:ascii="Arial" w:hAnsi="Arial"/>
                <w:b/>
                <w:bCs/>
                <w:color w:val="000000"/>
                <w:sz w:val="20"/>
              </w:rPr>
            </w:pPr>
          </w:p>
          <w:p w:rsidR="00D72A8B" w:rsidRDefault="00D72A8B" w:rsidP="00C511D1">
            <w:pPr>
              <w:rPr>
                <w:rFonts w:ascii="Arial" w:hAnsi="Arial"/>
                <w:b/>
                <w:bCs/>
                <w:color w:val="000000"/>
                <w:sz w:val="20"/>
              </w:rPr>
            </w:pPr>
          </w:p>
          <w:p w:rsidR="00D72A8B" w:rsidRPr="00E72DC1" w:rsidRDefault="00D72A8B" w:rsidP="00C511D1">
            <w:pPr>
              <w:rPr>
                <w:rFonts w:ascii="Arial" w:hAnsi="Arial"/>
                <w:b/>
                <w:bCs/>
                <w:color w:val="000000"/>
                <w:sz w:val="20"/>
              </w:rPr>
            </w:pPr>
          </w:p>
        </w:tc>
        <w:tc>
          <w:tcPr>
            <w:tcW w:w="1321" w:type="dxa"/>
            <w:tcBorders>
              <w:top w:val="nil"/>
              <w:left w:val="nil"/>
              <w:bottom w:val="nil"/>
              <w:right w:val="nil"/>
            </w:tcBorders>
            <w:shd w:val="clear" w:color="auto" w:fill="auto"/>
            <w:vAlign w:val="center"/>
          </w:tcPr>
          <w:p w:rsidR="00C511D1" w:rsidRPr="00E72DC1" w:rsidRDefault="00C511D1" w:rsidP="00C511D1">
            <w:pPr>
              <w:jc w:val="right"/>
              <w:rPr>
                <w:rFonts w:ascii="Arial" w:hAnsi="Arial"/>
                <w:color w:val="000000"/>
                <w:sz w:val="20"/>
              </w:rPr>
            </w:pPr>
          </w:p>
        </w:tc>
        <w:tc>
          <w:tcPr>
            <w:tcW w:w="1587" w:type="dxa"/>
            <w:tcBorders>
              <w:top w:val="single" w:sz="4" w:space="0" w:color="auto"/>
              <w:left w:val="nil"/>
              <w:bottom w:val="nil"/>
              <w:right w:val="nil"/>
            </w:tcBorders>
            <w:shd w:val="clear" w:color="auto" w:fill="auto"/>
            <w:vAlign w:val="center"/>
          </w:tcPr>
          <w:p w:rsidR="00C511D1" w:rsidRPr="00CA7989" w:rsidRDefault="00C511D1" w:rsidP="00C511D1">
            <w:pPr>
              <w:jc w:val="right"/>
              <w:rPr>
                <w:rFonts w:ascii="Arial" w:hAnsi="Arial"/>
                <w:b/>
                <w:bCs/>
                <w:sz w:val="20"/>
                <w:lang w:val="en-US"/>
              </w:rPr>
            </w:pPr>
          </w:p>
        </w:tc>
        <w:tc>
          <w:tcPr>
            <w:tcW w:w="1587" w:type="dxa"/>
            <w:tcBorders>
              <w:top w:val="single" w:sz="4" w:space="0" w:color="auto"/>
              <w:left w:val="nil"/>
              <w:bottom w:val="nil"/>
              <w:right w:val="nil"/>
            </w:tcBorders>
            <w:shd w:val="clear" w:color="auto" w:fill="auto"/>
            <w:vAlign w:val="center"/>
          </w:tcPr>
          <w:p w:rsidR="00C511D1" w:rsidRPr="00CA7989" w:rsidRDefault="00C511D1" w:rsidP="00C511D1">
            <w:pPr>
              <w:jc w:val="right"/>
              <w:rPr>
                <w:rFonts w:ascii="Arial" w:hAnsi="Arial"/>
                <w:b/>
                <w:bCs/>
                <w:sz w:val="20"/>
              </w:rPr>
            </w:pPr>
          </w:p>
        </w:tc>
      </w:tr>
      <w:tr w:rsidR="009E3C44" w:rsidRPr="00E72DC1" w:rsidTr="00D72A8B">
        <w:tblPrEx>
          <w:tblLook w:val="0000"/>
        </w:tblPrEx>
        <w:trPr>
          <w:gridBefore w:val="1"/>
          <w:wBefore w:w="11" w:type="dxa"/>
          <w:trHeight w:val="113"/>
        </w:trPr>
        <w:tc>
          <w:tcPr>
            <w:tcW w:w="4535" w:type="dxa"/>
          </w:tcPr>
          <w:p w:rsidR="009E3C44" w:rsidRPr="00E72DC1" w:rsidRDefault="009E3C44" w:rsidP="00927A01">
            <w:pPr>
              <w:autoSpaceDE w:val="0"/>
              <w:autoSpaceDN w:val="0"/>
              <w:adjustRightInd w:val="0"/>
              <w:rPr>
                <w:rFonts w:ascii="Arial" w:hAnsi="Arial"/>
                <w:b/>
                <w:bCs/>
                <w:sz w:val="20"/>
              </w:rPr>
            </w:pPr>
            <w:r w:rsidRPr="00E72DC1">
              <w:rPr>
                <w:rFonts w:ascii="Arial" w:hAnsi="Arial"/>
                <w:b/>
                <w:bCs/>
                <w:sz w:val="20"/>
              </w:rPr>
              <w:t>Съставил: ____________________</w:t>
            </w:r>
          </w:p>
          <w:p w:rsidR="009E3C44" w:rsidRPr="00E72DC1" w:rsidRDefault="009E3C44" w:rsidP="00AD68AB">
            <w:pPr>
              <w:autoSpaceDE w:val="0"/>
              <w:autoSpaceDN w:val="0"/>
              <w:adjustRightInd w:val="0"/>
              <w:rPr>
                <w:rFonts w:ascii="Arial" w:hAnsi="Arial"/>
                <w:b/>
                <w:bCs/>
                <w:sz w:val="20"/>
              </w:rPr>
            </w:pPr>
            <w:r>
              <w:rPr>
                <w:rFonts w:ascii="Arial" w:hAnsi="Arial"/>
                <w:b/>
                <w:bCs/>
                <w:sz w:val="20"/>
              </w:rPr>
              <w:t xml:space="preserve">            Радка Панайотова-Тодорова</w:t>
            </w:r>
          </w:p>
        </w:tc>
        <w:tc>
          <w:tcPr>
            <w:tcW w:w="4819" w:type="dxa"/>
            <w:gridSpan w:val="5"/>
          </w:tcPr>
          <w:p w:rsidR="009E3C44" w:rsidRPr="00E72DC1" w:rsidRDefault="009E3C44" w:rsidP="00927A01">
            <w:pPr>
              <w:autoSpaceDE w:val="0"/>
              <w:autoSpaceDN w:val="0"/>
              <w:adjustRightInd w:val="0"/>
              <w:rPr>
                <w:rFonts w:ascii="Arial" w:hAnsi="Arial"/>
                <w:b/>
                <w:bCs/>
                <w:sz w:val="20"/>
              </w:rPr>
            </w:pPr>
            <w:r w:rsidRPr="00E72DC1">
              <w:rPr>
                <w:rFonts w:ascii="Arial" w:hAnsi="Arial"/>
                <w:b/>
                <w:bCs/>
                <w:sz w:val="20"/>
              </w:rPr>
              <w:t>Изпълнителен директор: _________________</w:t>
            </w:r>
          </w:p>
          <w:p w:rsidR="009E3C44" w:rsidRDefault="009E3C44" w:rsidP="00927A01">
            <w:pPr>
              <w:autoSpaceDE w:val="0"/>
              <w:autoSpaceDN w:val="0"/>
              <w:adjustRightInd w:val="0"/>
              <w:rPr>
                <w:rFonts w:ascii="Arial" w:hAnsi="Arial"/>
                <w:b/>
                <w:bCs/>
                <w:sz w:val="20"/>
              </w:rPr>
            </w:pPr>
            <w:r w:rsidRPr="00E72DC1">
              <w:rPr>
                <w:rFonts w:ascii="Arial" w:hAnsi="Arial"/>
                <w:b/>
                <w:bCs/>
                <w:sz w:val="20"/>
              </w:rPr>
              <w:t xml:space="preserve">                                              инж. Богдан </w:t>
            </w:r>
            <w:proofErr w:type="spellStart"/>
            <w:r w:rsidRPr="00E72DC1">
              <w:rPr>
                <w:rFonts w:ascii="Arial" w:hAnsi="Arial"/>
                <w:b/>
                <w:bCs/>
                <w:sz w:val="20"/>
              </w:rPr>
              <w:t>Бибов</w:t>
            </w:r>
            <w:proofErr w:type="spellEnd"/>
          </w:p>
          <w:p w:rsidR="00D72A8B" w:rsidRDefault="00D72A8B" w:rsidP="00927A01">
            <w:pPr>
              <w:autoSpaceDE w:val="0"/>
              <w:autoSpaceDN w:val="0"/>
              <w:adjustRightInd w:val="0"/>
              <w:rPr>
                <w:rFonts w:ascii="Arial" w:hAnsi="Arial"/>
                <w:b/>
                <w:bCs/>
                <w:sz w:val="20"/>
              </w:rPr>
            </w:pPr>
          </w:p>
          <w:p w:rsidR="00D72A8B" w:rsidRPr="00E72DC1" w:rsidRDefault="00D72A8B" w:rsidP="00927A01">
            <w:pPr>
              <w:autoSpaceDE w:val="0"/>
              <w:autoSpaceDN w:val="0"/>
              <w:adjustRightInd w:val="0"/>
              <w:rPr>
                <w:rFonts w:ascii="Arial" w:hAnsi="Arial"/>
                <w:b/>
                <w:bCs/>
                <w:sz w:val="20"/>
              </w:rPr>
            </w:pPr>
          </w:p>
        </w:tc>
      </w:tr>
      <w:tr w:rsidR="009E3C44" w:rsidRPr="00E72DC1" w:rsidTr="00D72A8B">
        <w:tblPrEx>
          <w:tblLook w:val="0000"/>
        </w:tblPrEx>
        <w:trPr>
          <w:gridBefore w:val="1"/>
          <w:wBefore w:w="11" w:type="dxa"/>
          <w:trHeight w:val="113"/>
        </w:trPr>
        <w:tc>
          <w:tcPr>
            <w:tcW w:w="4535" w:type="dxa"/>
          </w:tcPr>
          <w:p w:rsidR="009E3C44" w:rsidRPr="00E72DC1" w:rsidRDefault="009E3C44" w:rsidP="00927A01">
            <w:pPr>
              <w:autoSpaceDE w:val="0"/>
              <w:autoSpaceDN w:val="0"/>
              <w:adjustRightInd w:val="0"/>
              <w:rPr>
                <w:rFonts w:ascii="Arial" w:hAnsi="Arial"/>
                <w:b/>
                <w:bCs/>
                <w:sz w:val="20"/>
              </w:rPr>
            </w:pPr>
          </w:p>
        </w:tc>
        <w:tc>
          <w:tcPr>
            <w:tcW w:w="4819" w:type="dxa"/>
            <w:gridSpan w:val="5"/>
          </w:tcPr>
          <w:p w:rsidR="009E3C44" w:rsidRPr="00E72DC1" w:rsidRDefault="009E3C44" w:rsidP="00927A01">
            <w:pPr>
              <w:autoSpaceDE w:val="0"/>
              <w:autoSpaceDN w:val="0"/>
              <w:adjustRightInd w:val="0"/>
              <w:rPr>
                <w:rFonts w:ascii="Arial" w:hAnsi="Arial"/>
                <w:b/>
                <w:bCs/>
                <w:sz w:val="20"/>
              </w:rPr>
            </w:pPr>
            <w:r w:rsidRPr="00E72DC1">
              <w:rPr>
                <w:rFonts w:ascii="Arial" w:hAnsi="Arial"/>
                <w:b/>
                <w:bCs/>
                <w:sz w:val="20"/>
              </w:rPr>
              <w:t>Изпълнителен директор:_________________</w:t>
            </w:r>
          </w:p>
          <w:p w:rsidR="009E3C44" w:rsidRPr="00E72DC1" w:rsidRDefault="009E3C44" w:rsidP="00927A01">
            <w:pPr>
              <w:autoSpaceDE w:val="0"/>
              <w:autoSpaceDN w:val="0"/>
              <w:adjustRightInd w:val="0"/>
              <w:rPr>
                <w:rFonts w:ascii="Arial" w:hAnsi="Arial"/>
                <w:b/>
                <w:bCs/>
                <w:sz w:val="20"/>
              </w:rPr>
            </w:pPr>
            <w:r w:rsidRPr="00E72DC1">
              <w:rPr>
                <w:rFonts w:ascii="Arial" w:hAnsi="Arial"/>
                <w:b/>
                <w:bCs/>
                <w:sz w:val="20"/>
              </w:rPr>
              <w:t xml:space="preserve">                                                     Никола Мишев</w:t>
            </w:r>
          </w:p>
        </w:tc>
      </w:tr>
    </w:tbl>
    <w:p w:rsidR="009E3C44" w:rsidRPr="00E72DC1" w:rsidRDefault="009E3C44" w:rsidP="009E3C44">
      <w:pPr>
        <w:rPr>
          <w:rFonts w:ascii="Arial" w:hAnsi="Arial"/>
        </w:rPr>
      </w:pPr>
    </w:p>
    <w:tbl>
      <w:tblPr>
        <w:tblW w:w="9367" w:type="dxa"/>
        <w:tblInd w:w="97" w:type="dxa"/>
        <w:tblLook w:val="0000"/>
      </w:tblPr>
      <w:tblGrid>
        <w:gridCol w:w="4258"/>
        <w:gridCol w:w="5109"/>
      </w:tblGrid>
      <w:tr w:rsidR="009E3C44" w:rsidRPr="00E72DC1" w:rsidTr="00927A01">
        <w:trPr>
          <w:trHeight w:val="113"/>
        </w:trPr>
        <w:tc>
          <w:tcPr>
            <w:tcW w:w="4258" w:type="dxa"/>
          </w:tcPr>
          <w:p w:rsidR="009E3C44" w:rsidRPr="00E72DC1" w:rsidRDefault="009E3C44" w:rsidP="00927A01">
            <w:pPr>
              <w:autoSpaceDE w:val="0"/>
              <w:autoSpaceDN w:val="0"/>
              <w:adjustRightInd w:val="0"/>
              <w:rPr>
                <w:rFonts w:ascii="Arial" w:hAnsi="Arial"/>
                <w:b/>
                <w:bCs/>
                <w:sz w:val="20"/>
              </w:rPr>
            </w:pPr>
          </w:p>
        </w:tc>
        <w:tc>
          <w:tcPr>
            <w:tcW w:w="5109" w:type="dxa"/>
          </w:tcPr>
          <w:p w:rsidR="009E3C44" w:rsidRPr="00E72DC1" w:rsidRDefault="009E3C44" w:rsidP="00927A01">
            <w:pPr>
              <w:autoSpaceDE w:val="0"/>
              <w:autoSpaceDN w:val="0"/>
              <w:adjustRightInd w:val="0"/>
              <w:rPr>
                <w:rFonts w:ascii="Arial" w:hAnsi="Arial"/>
                <w:b/>
                <w:bCs/>
                <w:sz w:val="20"/>
              </w:rPr>
            </w:pPr>
          </w:p>
        </w:tc>
      </w:tr>
      <w:tr w:rsidR="009E3C44" w:rsidRPr="00E72DC1" w:rsidTr="00927A01">
        <w:trPr>
          <w:trHeight w:val="113"/>
        </w:trPr>
        <w:tc>
          <w:tcPr>
            <w:tcW w:w="4258" w:type="dxa"/>
          </w:tcPr>
          <w:p w:rsidR="009E3C44" w:rsidRPr="00E72DC1" w:rsidRDefault="009E3C44" w:rsidP="00927A01">
            <w:pPr>
              <w:autoSpaceDE w:val="0"/>
              <w:autoSpaceDN w:val="0"/>
              <w:adjustRightInd w:val="0"/>
              <w:rPr>
                <w:rFonts w:ascii="Arial" w:hAnsi="Arial"/>
                <w:b/>
                <w:bCs/>
                <w:sz w:val="20"/>
              </w:rPr>
            </w:pPr>
          </w:p>
        </w:tc>
        <w:tc>
          <w:tcPr>
            <w:tcW w:w="5109" w:type="dxa"/>
          </w:tcPr>
          <w:p w:rsidR="009E3C44" w:rsidRPr="00E72DC1" w:rsidRDefault="009E3C44" w:rsidP="00927A01">
            <w:pPr>
              <w:autoSpaceDE w:val="0"/>
              <w:autoSpaceDN w:val="0"/>
              <w:adjustRightInd w:val="0"/>
              <w:rPr>
                <w:rFonts w:ascii="Arial" w:hAnsi="Arial"/>
                <w:b/>
                <w:bCs/>
                <w:sz w:val="20"/>
              </w:rPr>
            </w:pPr>
          </w:p>
        </w:tc>
      </w:tr>
      <w:tr w:rsidR="009E3C44" w:rsidRPr="00E72DC1" w:rsidTr="00927A01">
        <w:trPr>
          <w:trHeight w:val="113"/>
        </w:trPr>
        <w:tc>
          <w:tcPr>
            <w:tcW w:w="4258" w:type="dxa"/>
          </w:tcPr>
          <w:p w:rsidR="009E3C44" w:rsidRPr="00E72DC1" w:rsidRDefault="009E3C44" w:rsidP="00927A01">
            <w:pPr>
              <w:autoSpaceDE w:val="0"/>
              <w:autoSpaceDN w:val="0"/>
              <w:adjustRightInd w:val="0"/>
              <w:rPr>
                <w:rFonts w:ascii="Arial" w:hAnsi="Arial"/>
                <w:b/>
                <w:bCs/>
                <w:sz w:val="20"/>
              </w:rPr>
            </w:pPr>
          </w:p>
        </w:tc>
        <w:tc>
          <w:tcPr>
            <w:tcW w:w="5109" w:type="dxa"/>
          </w:tcPr>
          <w:p w:rsidR="009E3C44" w:rsidRPr="00E72DC1" w:rsidRDefault="009E3C44" w:rsidP="00927A01">
            <w:pPr>
              <w:autoSpaceDE w:val="0"/>
              <w:autoSpaceDN w:val="0"/>
              <w:adjustRightInd w:val="0"/>
              <w:rPr>
                <w:rFonts w:ascii="Arial" w:hAnsi="Arial"/>
                <w:b/>
                <w:bCs/>
                <w:sz w:val="20"/>
              </w:rPr>
            </w:pPr>
          </w:p>
        </w:tc>
      </w:tr>
      <w:tr w:rsidR="009E3C44" w:rsidRPr="00E72DC1" w:rsidTr="00927A01">
        <w:trPr>
          <w:trHeight w:val="113"/>
        </w:trPr>
        <w:tc>
          <w:tcPr>
            <w:tcW w:w="4258" w:type="dxa"/>
          </w:tcPr>
          <w:p w:rsidR="009E3C44" w:rsidRPr="00E72DC1" w:rsidRDefault="009E3C44" w:rsidP="00927A01">
            <w:pPr>
              <w:autoSpaceDE w:val="0"/>
              <w:autoSpaceDN w:val="0"/>
              <w:adjustRightInd w:val="0"/>
              <w:rPr>
                <w:rFonts w:ascii="Arial" w:hAnsi="Arial"/>
                <w:b/>
                <w:bCs/>
                <w:sz w:val="20"/>
              </w:rPr>
            </w:pPr>
          </w:p>
        </w:tc>
        <w:tc>
          <w:tcPr>
            <w:tcW w:w="5109" w:type="dxa"/>
          </w:tcPr>
          <w:p w:rsidR="009E3C44" w:rsidRPr="00E72DC1" w:rsidRDefault="009E3C44" w:rsidP="00927A01">
            <w:pPr>
              <w:autoSpaceDE w:val="0"/>
              <w:autoSpaceDN w:val="0"/>
              <w:adjustRightInd w:val="0"/>
              <w:rPr>
                <w:rFonts w:ascii="Arial" w:hAnsi="Arial"/>
                <w:b/>
                <w:bCs/>
                <w:sz w:val="20"/>
              </w:rPr>
            </w:pPr>
          </w:p>
        </w:tc>
      </w:tr>
      <w:tr w:rsidR="009E3C44" w:rsidRPr="00E72DC1" w:rsidTr="00927A01">
        <w:trPr>
          <w:trHeight w:val="113"/>
        </w:trPr>
        <w:tc>
          <w:tcPr>
            <w:tcW w:w="4258" w:type="dxa"/>
          </w:tcPr>
          <w:p w:rsidR="009E3C44" w:rsidRPr="00E72DC1" w:rsidRDefault="009E3C44" w:rsidP="00570549">
            <w:pPr>
              <w:autoSpaceDE w:val="0"/>
              <w:autoSpaceDN w:val="0"/>
              <w:adjustRightInd w:val="0"/>
              <w:rPr>
                <w:rFonts w:ascii="Arial" w:hAnsi="Arial"/>
                <w:b/>
                <w:bCs/>
                <w:sz w:val="20"/>
              </w:rPr>
            </w:pPr>
          </w:p>
        </w:tc>
        <w:tc>
          <w:tcPr>
            <w:tcW w:w="5109" w:type="dxa"/>
          </w:tcPr>
          <w:p w:rsidR="009E3C44" w:rsidRPr="00E72DC1" w:rsidRDefault="009E3C44" w:rsidP="00927A01">
            <w:pPr>
              <w:autoSpaceDE w:val="0"/>
              <w:autoSpaceDN w:val="0"/>
              <w:adjustRightInd w:val="0"/>
              <w:rPr>
                <w:rFonts w:ascii="Arial" w:hAnsi="Arial"/>
                <w:b/>
                <w:bCs/>
                <w:sz w:val="20"/>
              </w:rPr>
            </w:pPr>
          </w:p>
        </w:tc>
      </w:tr>
    </w:tbl>
    <w:p w:rsidR="00C646C2" w:rsidRPr="00E72DC1" w:rsidRDefault="00C646C2" w:rsidP="009B104D">
      <w:pPr>
        <w:rPr>
          <w:rFonts w:ascii="Arial" w:hAnsi="Arial"/>
        </w:rPr>
        <w:sectPr w:rsidR="00C646C2" w:rsidRPr="00E72DC1" w:rsidSect="00282F81">
          <w:headerReference w:type="default" r:id="rId12"/>
          <w:footerReference w:type="default" r:id="rId13"/>
          <w:pgSz w:w="11906" w:h="16838" w:code="9"/>
          <w:pgMar w:top="1728" w:right="1440" w:bottom="1440" w:left="1440" w:header="709" w:footer="567" w:gutter="0"/>
          <w:pgNumType w:start="1"/>
          <w:cols w:space="708"/>
          <w:docGrid w:linePitch="360"/>
        </w:sectPr>
      </w:pPr>
    </w:p>
    <w:p w:rsidR="00DE123F" w:rsidRPr="00AC14A7" w:rsidRDefault="007408FA" w:rsidP="00ED065D">
      <w:pPr>
        <w:pStyle w:val="1"/>
        <w:spacing w:line="240" w:lineRule="auto"/>
        <w:jc w:val="both"/>
        <w:rPr>
          <w:rFonts w:ascii="Arial" w:hAnsi="Arial" w:cs="Arial"/>
          <w:color w:val="auto"/>
          <w:sz w:val="20"/>
          <w:szCs w:val="20"/>
        </w:rPr>
      </w:pPr>
      <w:r w:rsidRPr="00ED065D">
        <w:rPr>
          <w:rFonts w:ascii="Arial" w:hAnsi="Arial"/>
          <w:color w:val="auto"/>
          <w:sz w:val="32"/>
          <w:szCs w:val="36"/>
        </w:rPr>
        <w:lastRenderedPageBreak/>
        <w:t>Отчет за промените в собствения капитал</w:t>
      </w:r>
    </w:p>
    <w:p w:rsidR="00F84ED0" w:rsidRDefault="00F84ED0" w:rsidP="007408FA">
      <w:pPr>
        <w:rPr>
          <w:rFonts w:ascii="Arial" w:hAnsi="Arial"/>
          <w:sz w:val="32"/>
          <w:szCs w:val="36"/>
        </w:rPr>
      </w:pPr>
    </w:p>
    <w:tbl>
      <w:tblPr>
        <w:tblW w:w="9901" w:type="dxa"/>
        <w:tblInd w:w="56" w:type="dxa"/>
        <w:tblCellMar>
          <w:left w:w="70" w:type="dxa"/>
          <w:right w:w="70" w:type="dxa"/>
        </w:tblCellMar>
        <w:tblLook w:val="04A0"/>
      </w:tblPr>
      <w:tblGrid>
        <w:gridCol w:w="3346"/>
        <w:gridCol w:w="1339"/>
        <w:gridCol w:w="1304"/>
        <w:gridCol w:w="1304"/>
        <w:gridCol w:w="1304"/>
        <w:gridCol w:w="1304"/>
      </w:tblGrid>
      <w:tr w:rsidR="00113FCF" w:rsidRPr="00E72DC1" w:rsidTr="001E59FE">
        <w:tc>
          <w:tcPr>
            <w:tcW w:w="3346" w:type="dxa"/>
            <w:tcBorders>
              <w:top w:val="nil"/>
              <w:left w:val="nil"/>
              <w:bottom w:val="nil"/>
              <w:right w:val="nil"/>
            </w:tcBorders>
            <w:shd w:val="clear" w:color="000000" w:fill="FFFFFF"/>
          </w:tcPr>
          <w:p w:rsidR="00F84ED0" w:rsidRPr="00E72DC1" w:rsidRDefault="00F84ED0" w:rsidP="002F579F">
            <w:pPr>
              <w:rPr>
                <w:rFonts w:ascii="Arial" w:hAnsi="Arial"/>
                <w:b/>
                <w:bCs/>
                <w:color w:val="000000"/>
                <w:sz w:val="20"/>
                <w:lang w:eastAsia="en-GB"/>
              </w:rPr>
            </w:pPr>
            <w:r w:rsidRPr="00E72DC1">
              <w:rPr>
                <w:rFonts w:ascii="Arial" w:hAnsi="Arial"/>
                <w:b/>
                <w:bCs/>
                <w:color w:val="000000"/>
                <w:sz w:val="20"/>
              </w:rPr>
              <w:t>Всички суми са представени в хил. лв.</w:t>
            </w:r>
          </w:p>
        </w:tc>
        <w:tc>
          <w:tcPr>
            <w:tcW w:w="1339" w:type="dxa"/>
            <w:tcBorders>
              <w:top w:val="nil"/>
              <w:left w:val="nil"/>
              <w:right w:val="nil"/>
            </w:tcBorders>
            <w:shd w:val="clear" w:color="000000" w:fill="FFFFFF"/>
          </w:tcPr>
          <w:p w:rsidR="00F84ED0" w:rsidRPr="00E72DC1" w:rsidRDefault="00F84ED0" w:rsidP="006760C3">
            <w:pPr>
              <w:jc w:val="right"/>
              <w:rPr>
                <w:rFonts w:ascii="Arial" w:hAnsi="Arial"/>
                <w:b/>
                <w:bCs/>
                <w:color w:val="000000"/>
                <w:sz w:val="20"/>
              </w:rPr>
            </w:pPr>
            <w:r w:rsidRPr="00E72DC1">
              <w:rPr>
                <w:rFonts w:ascii="Arial" w:hAnsi="Arial"/>
                <w:b/>
                <w:bCs/>
                <w:color w:val="000000"/>
                <w:sz w:val="20"/>
              </w:rPr>
              <w:t>Акционерен капитал</w:t>
            </w:r>
          </w:p>
        </w:tc>
        <w:tc>
          <w:tcPr>
            <w:tcW w:w="1304" w:type="dxa"/>
            <w:tcBorders>
              <w:top w:val="nil"/>
              <w:left w:val="nil"/>
              <w:right w:val="nil"/>
            </w:tcBorders>
            <w:shd w:val="clear" w:color="000000" w:fill="FFFFFF"/>
          </w:tcPr>
          <w:p w:rsidR="00F84ED0" w:rsidRPr="00E72DC1" w:rsidRDefault="00F84ED0" w:rsidP="006760C3">
            <w:pPr>
              <w:jc w:val="right"/>
              <w:rPr>
                <w:rFonts w:ascii="Arial" w:hAnsi="Arial"/>
                <w:b/>
                <w:bCs/>
                <w:color w:val="000000"/>
                <w:sz w:val="20"/>
              </w:rPr>
            </w:pPr>
            <w:r w:rsidRPr="00E72DC1">
              <w:rPr>
                <w:rFonts w:ascii="Arial" w:hAnsi="Arial"/>
                <w:b/>
                <w:bCs/>
                <w:color w:val="000000"/>
                <w:sz w:val="20"/>
              </w:rPr>
              <w:t>Премиен резерв</w:t>
            </w:r>
          </w:p>
        </w:tc>
        <w:tc>
          <w:tcPr>
            <w:tcW w:w="1304" w:type="dxa"/>
            <w:tcBorders>
              <w:top w:val="nil"/>
              <w:left w:val="nil"/>
              <w:right w:val="nil"/>
            </w:tcBorders>
            <w:shd w:val="clear" w:color="000000" w:fill="FFFFFF"/>
          </w:tcPr>
          <w:p w:rsidR="00F84ED0" w:rsidRPr="00E72DC1" w:rsidRDefault="00F84ED0" w:rsidP="006760C3">
            <w:pPr>
              <w:jc w:val="right"/>
              <w:rPr>
                <w:rFonts w:ascii="Arial" w:hAnsi="Arial"/>
                <w:b/>
                <w:bCs/>
                <w:color w:val="000000"/>
                <w:sz w:val="20"/>
              </w:rPr>
            </w:pPr>
            <w:r w:rsidRPr="00E72DC1">
              <w:rPr>
                <w:rFonts w:ascii="Arial" w:hAnsi="Arial"/>
                <w:b/>
                <w:bCs/>
                <w:color w:val="000000"/>
                <w:sz w:val="20"/>
              </w:rPr>
              <w:t>Други резерви</w:t>
            </w:r>
          </w:p>
        </w:tc>
        <w:tc>
          <w:tcPr>
            <w:tcW w:w="1304" w:type="dxa"/>
            <w:tcBorders>
              <w:top w:val="nil"/>
              <w:left w:val="nil"/>
              <w:right w:val="nil"/>
            </w:tcBorders>
            <w:shd w:val="clear" w:color="000000" w:fill="FFFFFF"/>
          </w:tcPr>
          <w:p w:rsidR="00F84ED0" w:rsidRPr="00E72DC1" w:rsidRDefault="00F84ED0" w:rsidP="006760C3">
            <w:pPr>
              <w:jc w:val="right"/>
              <w:rPr>
                <w:rFonts w:ascii="Arial" w:hAnsi="Arial"/>
                <w:b/>
                <w:bCs/>
                <w:color w:val="000000"/>
                <w:sz w:val="20"/>
              </w:rPr>
            </w:pPr>
            <w:r w:rsidRPr="00E72DC1">
              <w:rPr>
                <w:rFonts w:ascii="Arial" w:hAnsi="Arial"/>
                <w:b/>
                <w:bCs/>
                <w:color w:val="000000"/>
                <w:sz w:val="20"/>
              </w:rPr>
              <w:t xml:space="preserve">Натрупана загуба </w:t>
            </w:r>
          </w:p>
        </w:tc>
        <w:tc>
          <w:tcPr>
            <w:tcW w:w="1304" w:type="dxa"/>
            <w:tcBorders>
              <w:top w:val="nil"/>
              <w:left w:val="nil"/>
              <w:right w:val="nil"/>
            </w:tcBorders>
            <w:shd w:val="clear" w:color="000000" w:fill="FFFFFF"/>
          </w:tcPr>
          <w:p w:rsidR="00F84ED0" w:rsidRPr="00E72DC1" w:rsidRDefault="00F84ED0" w:rsidP="006760C3">
            <w:pPr>
              <w:jc w:val="right"/>
              <w:rPr>
                <w:rFonts w:ascii="Arial" w:hAnsi="Arial"/>
                <w:b/>
                <w:bCs/>
                <w:color w:val="000000"/>
                <w:sz w:val="20"/>
              </w:rPr>
            </w:pPr>
            <w:r w:rsidRPr="00E72DC1">
              <w:rPr>
                <w:rFonts w:ascii="Arial" w:hAnsi="Arial"/>
                <w:b/>
                <w:bCs/>
                <w:color w:val="000000"/>
                <w:sz w:val="20"/>
              </w:rPr>
              <w:t xml:space="preserve">Общо собствен капитал </w:t>
            </w:r>
          </w:p>
        </w:tc>
      </w:tr>
      <w:tr w:rsidR="00113FCF" w:rsidRPr="00E72DC1" w:rsidTr="001E59FE">
        <w:tc>
          <w:tcPr>
            <w:tcW w:w="3346" w:type="dxa"/>
            <w:tcBorders>
              <w:top w:val="nil"/>
              <w:left w:val="nil"/>
              <w:bottom w:val="nil"/>
              <w:right w:val="nil"/>
            </w:tcBorders>
            <w:shd w:val="clear" w:color="000000" w:fill="FFFFFF"/>
            <w:vAlign w:val="center"/>
          </w:tcPr>
          <w:p w:rsidR="00F84ED0" w:rsidRPr="00E72DC1" w:rsidRDefault="00F84ED0" w:rsidP="002F579F">
            <w:pPr>
              <w:rPr>
                <w:rFonts w:ascii="Arial" w:hAnsi="Arial"/>
                <w:b/>
                <w:bCs/>
                <w:color w:val="000000"/>
                <w:sz w:val="20"/>
              </w:rPr>
            </w:pPr>
            <w:r w:rsidRPr="00E72DC1">
              <w:rPr>
                <w:rFonts w:ascii="Arial" w:hAnsi="Arial"/>
                <w:b/>
                <w:bCs/>
                <w:color w:val="000000"/>
                <w:sz w:val="20"/>
              </w:rPr>
              <w:t> </w:t>
            </w:r>
          </w:p>
        </w:tc>
        <w:tc>
          <w:tcPr>
            <w:tcW w:w="1339" w:type="dxa"/>
            <w:tcBorders>
              <w:top w:val="nil"/>
              <w:left w:val="nil"/>
              <w:right w:val="nil"/>
            </w:tcBorders>
            <w:shd w:val="clear" w:color="000000" w:fill="FFFFFF"/>
            <w:vAlign w:val="center"/>
          </w:tcPr>
          <w:p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r>
      <w:tr w:rsidR="00113FCF" w:rsidRPr="00E72DC1" w:rsidTr="001E59FE">
        <w:trPr>
          <w:trHeight w:val="459"/>
        </w:trPr>
        <w:tc>
          <w:tcPr>
            <w:tcW w:w="3346" w:type="dxa"/>
            <w:tcBorders>
              <w:top w:val="nil"/>
              <w:left w:val="nil"/>
              <w:bottom w:val="nil"/>
              <w:right w:val="nil"/>
            </w:tcBorders>
            <w:shd w:val="clear" w:color="auto" w:fill="auto"/>
          </w:tcPr>
          <w:p w:rsidR="00F84ED0" w:rsidRPr="00E72DC1" w:rsidRDefault="00F84ED0" w:rsidP="00D72A8B">
            <w:pPr>
              <w:rPr>
                <w:rFonts w:ascii="Arial" w:hAnsi="Arial"/>
                <w:b/>
                <w:bCs/>
                <w:color w:val="000000"/>
                <w:sz w:val="20"/>
              </w:rPr>
            </w:pPr>
            <w:r w:rsidRPr="00E72DC1">
              <w:rPr>
                <w:rFonts w:ascii="Arial" w:hAnsi="Arial"/>
                <w:b/>
                <w:bCs/>
                <w:color w:val="000000"/>
                <w:sz w:val="20"/>
              </w:rPr>
              <w:t>Салдо към 1 януари 202</w:t>
            </w:r>
            <w:r w:rsidR="00D72A8B">
              <w:rPr>
                <w:rFonts w:ascii="Arial" w:hAnsi="Arial"/>
                <w:b/>
                <w:bCs/>
                <w:color w:val="000000"/>
                <w:sz w:val="20"/>
              </w:rPr>
              <w:t>4</w:t>
            </w:r>
            <w:r w:rsidRPr="00E72DC1">
              <w:rPr>
                <w:rFonts w:ascii="Arial" w:hAnsi="Arial"/>
                <w:b/>
                <w:bCs/>
                <w:color w:val="000000"/>
                <w:sz w:val="20"/>
              </w:rPr>
              <w:t xml:space="preserve"> г. </w:t>
            </w:r>
          </w:p>
        </w:tc>
        <w:tc>
          <w:tcPr>
            <w:tcW w:w="1339" w:type="dxa"/>
            <w:tcBorders>
              <w:top w:val="nil"/>
              <w:left w:val="nil"/>
              <w:right w:val="nil"/>
            </w:tcBorders>
            <w:shd w:val="clear" w:color="auto" w:fill="auto"/>
          </w:tcPr>
          <w:p w:rsidR="00F84ED0" w:rsidRPr="00E72DC1" w:rsidRDefault="00F84ED0" w:rsidP="002F579F">
            <w:pPr>
              <w:jc w:val="right"/>
              <w:rPr>
                <w:rFonts w:ascii="Arial" w:hAnsi="Arial"/>
                <w:b/>
                <w:bCs/>
                <w:color w:val="000000"/>
                <w:sz w:val="20"/>
              </w:rPr>
            </w:pPr>
            <w:r w:rsidRPr="00E72DC1">
              <w:rPr>
                <w:rFonts w:ascii="Arial" w:hAnsi="Arial"/>
                <w:b/>
                <w:bCs/>
                <w:color w:val="000000"/>
                <w:sz w:val="20"/>
              </w:rPr>
              <w:t>12 888</w:t>
            </w:r>
          </w:p>
        </w:tc>
        <w:tc>
          <w:tcPr>
            <w:tcW w:w="1304" w:type="dxa"/>
            <w:tcBorders>
              <w:top w:val="nil"/>
              <w:left w:val="nil"/>
              <w:right w:val="nil"/>
            </w:tcBorders>
          </w:tcPr>
          <w:p w:rsidR="00F84ED0" w:rsidRPr="00E72DC1" w:rsidRDefault="00F84ED0" w:rsidP="002F579F">
            <w:pPr>
              <w:jc w:val="right"/>
              <w:rPr>
                <w:rFonts w:ascii="Arial" w:hAnsi="Arial"/>
                <w:b/>
                <w:bCs/>
                <w:color w:val="000000"/>
                <w:sz w:val="20"/>
              </w:rPr>
            </w:pPr>
            <w:r w:rsidRPr="00E72DC1">
              <w:rPr>
                <w:rFonts w:ascii="Arial" w:hAnsi="Arial"/>
                <w:b/>
                <w:bCs/>
                <w:color w:val="000000"/>
                <w:sz w:val="20"/>
              </w:rPr>
              <w:t>33 118</w:t>
            </w:r>
          </w:p>
        </w:tc>
        <w:tc>
          <w:tcPr>
            <w:tcW w:w="1304" w:type="dxa"/>
            <w:tcBorders>
              <w:top w:val="nil"/>
              <w:left w:val="nil"/>
              <w:right w:val="nil"/>
            </w:tcBorders>
            <w:shd w:val="clear" w:color="auto" w:fill="auto"/>
          </w:tcPr>
          <w:p w:rsidR="00F84ED0" w:rsidRPr="00323419" w:rsidRDefault="004335D5" w:rsidP="00323419">
            <w:pPr>
              <w:jc w:val="right"/>
              <w:rPr>
                <w:rFonts w:ascii="Arial" w:hAnsi="Arial"/>
                <w:b/>
                <w:bCs/>
                <w:color w:val="000000"/>
                <w:sz w:val="20"/>
                <w:lang w:val="en-US"/>
              </w:rPr>
            </w:pPr>
            <w:r>
              <w:rPr>
                <w:rFonts w:ascii="Arial" w:hAnsi="Arial"/>
                <w:b/>
                <w:bCs/>
                <w:color w:val="000000"/>
                <w:sz w:val="20"/>
              </w:rPr>
              <w:t xml:space="preserve">15 </w:t>
            </w:r>
            <w:r w:rsidR="00323419">
              <w:rPr>
                <w:rFonts w:ascii="Arial" w:hAnsi="Arial"/>
                <w:b/>
                <w:bCs/>
                <w:color w:val="000000"/>
                <w:sz w:val="20"/>
                <w:lang w:val="en-US"/>
              </w:rPr>
              <w:t>683</w:t>
            </w:r>
          </w:p>
        </w:tc>
        <w:tc>
          <w:tcPr>
            <w:tcW w:w="1304" w:type="dxa"/>
            <w:tcBorders>
              <w:top w:val="nil"/>
              <w:left w:val="nil"/>
              <w:right w:val="nil"/>
            </w:tcBorders>
            <w:shd w:val="clear" w:color="auto" w:fill="auto"/>
          </w:tcPr>
          <w:p w:rsidR="00F84ED0" w:rsidRPr="00E72DC1" w:rsidRDefault="00F84ED0" w:rsidP="00323419">
            <w:pPr>
              <w:jc w:val="right"/>
              <w:rPr>
                <w:rFonts w:ascii="Arial" w:hAnsi="Arial"/>
                <w:b/>
                <w:bCs/>
                <w:color w:val="000000"/>
                <w:sz w:val="20"/>
              </w:rPr>
            </w:pPr>
            <w:r w:rsidRPr="00E72DC1">
              <w:rPr>
                <w:rFonts w:ascii="Arial" w:hAnsi="Arial"/>
                <w:b/>
                <w:bCs/>
                <w:color w:val="000000"/>
                <w:sz w:val="20"/>
              </w:rPr>
              <w:t>(</w:t>
            </w:r>
            <w:r w:rsidR="004335D5">
              <w:rPr>
                <w:rFonts w:ascii="Arial" w:hAnsi="Arial"/>
                <w:b/>
                <w:bCs/>
                <w:color w:val="000000"/>
                <w:sz w:val="20"/>
              </w:rPr>
              <w:t xml:space="preserve">22 </w:t>
            </w:r>
            <w:r w:rsidR="00323419">
              <w:rPr>
                <w:rFonts w:ascii="Arial" w:hAnsi="Arial"/>
                <w:b/>
                <w:bCs/>
                <w:color w:val="000000"/>
                <w:sz w:val="20"/>
                <w:lang w:val="en-US"/>
              </w:rPr>
              <w:t>536</w:t>
            </w:r>
            <w:r w:rsidRPr="00E72DC1">
              <w:rPr>
                <w:rFonts w:ascii="Arial" w:hAnsi="Arial"/>
                <w:b/>
                <w:bCs/>
                <w:color w:val="000000"/>
                <w:sz w:val="20"/>
              </w:rPr>
              <w:t>)</w:t>
            </w:r>
          </w:p>
        </w:tc>
        <w:tc>
          <w:tcPr>
            <w:tcW w:w="1304" w:type="dxa"/>
            <w:tcBorders>
              <w:top w:val="nil"/>
              <w:left w:val="nil"/>
              <w:right w:val="nil"/>
            </w:tcBorders>
            <w:shd w:val="clear" w:color="auto" w:fill="auto"/>
          </w:tcPr>
          <w:p w:rsidR="00F84ED0" w:rsidRPr="00323419" w:rsidRDefault="004335D5" w:rsidP="00323419">
            <w:pPr>
              <w:jc w:val="right"/>
              <w:rPr>
                <w:rFonts w:ascii="Arial" w:hAnsi="Arial"/>
                <w:b/>
                <w:bCs/>
                <w:color w:val="000000"/>
                <w:sz w:val="20"/>
                <w:lang w:val="en-US"/>
              </w:rPr>
            </w:pPr>
            <w:r>
              <w:rPr>
                <w:rFonts w:ascii="Arial" w:hAnsi="Arial"/>
                <w:b/>
                <w:bCs/>
                <w:color w:val="000000"/>
                <w:sz w:val="20"/>
              </w:rPr>
              <w:t xml:space="preserve">39 </w:t>
            </w:r>
            <w:r w:rsidR="00323419">
              <w:rPr>
                <w:rFonts w:ascii="Arial" w:hAnsi="Arial"/>
                <w:b/>
                <w:bCs/>
                <w:color w:val="000000"/>
                <w:sz w:val="20"/>
                <w:lang w:val="en-US"/>
              </w:rPr>
              <w:t>153</w:t>
            </w:r>
          </w:p>
        </w:tc>
      </w:tr>
      <w:tr w:rsidR="00113FCF" w:rsidRPr="00E72DC1" w:rsidTr="001E59FE">
        <w:tc>
          <w:tcPr>
            <w:tcW w:w="3346" w:type="dxa"/>
            <w:tcBorders>
              <w:top w:val="nil"/>
              <w:left w:val="nil"/>
              <w:bottom w:val="nil"/>
              <w:right w:val="nil"/>
            </w:tcBorders>
            <w:shd w:val="clear" w:color="auto" w:fill="auto"/>
            <w:vAlign w:val="center"/>
          </w:tcPr>
          <w:p w:rsidR="00F84ED0" w:rsidRPr="00E72DC1" w:rsidRDefault="00F84ED0" w:rsidP="002F579F">
            <w:pPr>
              <w:rPr>
                <w:rFonts w:ascii="Arial" w:hAnsi="Arial"/>
                <w:color w:val="000000"/>
                <w:sz w:val="20"/>
              </w:rPr>
            </w:pPr>
            <w:r w:rsidRPr="00E72DC1">
              <w:rPr>
                <w:rFonts w:ascii="Arial" w:hAnsi="Arial"/>
                <w:color w:val="000000"/>
                <w:sz w:val="20"/>
              </w:rPr>
              <w:t>Печалба за годината</w:t>
            </w:r>
          </w:p>
        </w:tc>
        <w:tc>
          <w:tcPr>
            <w:tcW w:w="1339" w:type="dxa"/>
            <w:tcBorders>
              <w:left w:val="nil"/>
              <w:right w:val="nil"/>
            </w:tcBorders>
            <w:shd w:val="clear" w:color="auto" w:fill="auto"/>
          </w:tcPr>
          <w:p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right w:val="nil"/>
            </w:tcBorders>
          </w:tcPr>
          <w:p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right w:val="nil"/>
            </w:tcBorders>
            <w:shd w:val="clear" w:color="auto" w:fill="auto"/>
          </w:tcPr>
          <w:p w:rsidR="00F84ED0" w:rsidRPr="00DD4188" w:rsidRDefault="008D3D89" w:rsidP="00DD4188">
            <w:pPr>
              <w:jc w:val="right"/>
              <w:rPr>
                <w:rFonts w:ascii="Arial" w:hAnsi="Arial"/>
                <w:sz w:val="20"/>
                <w:lang w:val="en-US"/>
              </w:rPr>
            </w:pPr>
            <w:r>
              <w:rPr>
                <w:rFonts w:ascii="Arial" w:hAnsi="Arial"/>
                <w:sz w:val="20"/>
                <w:lang w:val="en-US"/>
              </w:rPr>
              <w:t>-</w:t>
            </w:r>
          </w:p>
        </w:tc>
        <w:tc>
          <w:tcPr>
            <w:tcW w:w="1304" w:type="dxa"/>
            <w:tcBorders>
              <w:left w:val="nil"/>
              <w:right w:val="nil"/>
            </w:tcBorders>
            <w:shd w:val="clear" w:color="auto" w:fill="auto"/>
          </w:tcPr>
          <w:p w:rsidR="00F84ED0" w:rsidRPr="003456CD" w:rsidRDefault="003456CD" w:rsidP="00001931">
            <w:pPr>
              <w:jc w:val="right"/>
              <w:rPr>
                <w:rFonts w:ascii="Arial" w:hAnsi="Arial"/>
                <w:sz w:val="20"/>
              </w:rPr>
            </w:pPr>
            <w:r>
              <w:rPr>
                <w:rFonts w:ascii="Arial" w:hAnsi="Arial"/>
                <w:sz w:val="20"/>
              </w:rPr>
              <w:t>68</w:t>
            </w:r>
          </w:p>
        </w:tc>
        <w:tc>
          <w:tcPr>
            <w:tcW w:w="1304" w:type="dxa"/>
            <w:tcBorders>
              <w:left w:val="nil"/>
              <w:right w:val="nil"/>
            </w:tcBorders>
            <w:shd w:val="clear" w:color="auto" w:fill="auto"/>
          </w:tcPr>
          <w:p w:rsidR="00F84ED0" w:rsidRPr="00714E63" w:rsidRDefault="00714E63" w:rsidP="00001931">
            <w:pPr>
              <w:jc w:val="right"/>
              <w:rPr>
                <w:rFonts w:ascii="Arial" w:hAnsi="Arial"/>
                <w:sz w:val="20"/>
              </w:rPr>
            </w:pPr>
            <w:r>
              <w:rPr>
                <w:rFonts w:ascii="Arial" w:hAnsi="Arial"/>
                <w:sz w:val="20"/>
              </w:rPr>
              <w:t>68</w:t>
            </w:r>
          </w:p>
        </w:tc>
      </w:tr>
      <w:tr w:rsidR="00113FCF" w:rsidRPr="00E72DC1" w:rsidTr="001E59FE">
        <w:tc>
          <w:tcPr>
            <w:tcW w:w="3346" w:type="dxa"/>
            <w:tcBorders>
              <w:top w:val="nil"/>
              <w:left w:val="nil"/>
              <w:bottom w:val="nil"/>
              <w:right w:val="nil"/>
            </w:tcBorders>
            <w:shd w:val="clear" w:color="auto" w:fill="auto"/>
            <w:vAlign w:val="center"/>
          </w:tcPr>
          <w:p w:rsidR="00F84ED0" w:rsidRPr="00E72DC1" w:rsidRDefault="00F84ED0" w:rsidP="002F579F">
            <w:pPr>
              <w:rPr>
                <w:rFonts w:ascii="Arial" w:hAnsi="Arial"/>
                <w:color w:val="000000"/>
                <w:sz w:val="20"/>
              </w:rPr>
            </w:pPr>
            <w:r w:rsidRPr="00E72DC1">
              <w:rPr>
                <w:rFonts w:ascii="Arial" w:hAnsi="Arial"/>
                <w:color w:val="000000"/>
                <w:sz w:val="20"/>
              </w:rPr>
              <w:t>Друг</w:t>
            </w:r>
            <w:r w:rsidR="001F52C1">
              <w:rPr>
                <w:rFonts w:ascii="Arial" w:hAnsi="Arial"/>
                <w:color w:val="000000"/>
                <w:sz w:val="20"/>
              </w:rPr>
              <w:t>а</w:t>
            </w:r>
            <w:r w:rsidRPr="00E72DC1">
              <w:rPr>
                <w:rFonts w:ascii="Arial" w:hAnsi="Arial"/>
                <w:color w:val="000000"/>
                <w:sz w:val="20"/>
              </w:rPr>
              <w:t xml:space="preserve"> всеобхватн</w:t>
            </w:r>
            <w:r w:rsidR="001F52C1">
              <w:rPr>
                <w:rFonts w:ascii="Arial" w:hAnsi="Arial"/>
                <w:color w:val="000000"/>
                <w:sz w:val="20"/>
              </w:rPr>
              <w:t>а</w:t>
            </w:r>
            <w:r>
              <w:rPr>
                <w:rFonts w:ascii="Arial" w:hAnsi="Arial"/>
                <w:color w:val="000000"/>
                <w:sz w:val="20"/>
              </w:rPr>
              <w:t xml:space="preserve"> </w:t>
            </w:r>
            <w:r w:rsidR="001F52C1">
              <w:rPr>
                <w:rFonts w:ascii="Arial" w:hAnsi="Arial"/>
                <w:color w:val="000000"/>
                <w:sz w:val="20"/>
              </w:rPr>
              <w:t>загуба</w:t>
            </w:r>
          </w:p>
        </w:tc>
        <w:tc>
          <w:tcPr>
            <w:tcW w:w="1339" w:type="dxa"/>
            <w:tcBorders>
              <w:left w:val="nil"/>
              <w:bottom w:val="single" w:sz="4" w:space="0" w:color="auto"/>
              <w:right w:val="nil"/>
            </w:tcBorders>
            <w:shd w:val="clear" w:color="auto" w:fill="auto"/>
          </w:tcPr>
          <w:p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bottom w:val="single" w:sz="4" w:space="0" w:color="auto"/>
              <w:right w:val="nil"/>
            </w:tcBorders>
          </w:tcPr>
          <w:p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bottom w:val="single" w:sz="4" w:space="0" w:color="auto"/>
              <w:right w:val="nil"/>
            </w:tcBorders>
            <w:shd w:val="clear" w:color="auto" w:fill="auto"/>
          </w:tcPr>
          <w:p w:rsidR="00F84ED0" w:rsidRPr="009D4E2F" w:rsidRDefault="00323419" w:rsidP="00E75F56">
            <w:pPr>
              <w:jc w:val="right"/>
              <w:rPr>
                <w:rFonts w:ascii="Arial" w:hAnsi="Arial"/>
                <w:sz w:val="20"/>
                <w:lang w:val="en-US"/>
              </w:rPr>
            </w:pPr>
            <w:r>
              <w:rPr>
                <w:rFonts w:ascii="Arial" w:hAnsi="Arial"/>
                <w:sz w:val="20"/>
                <w:lang w:val="en-US"/>
              </w:rPr>
              <w:t>-</w:t>
            </w:r>
          </w:p>
        </w:tc>
        <w:tc>
          <w:tcPr>
            <w:tcW w:w="1304" w:type="dxa"/>
            <w:tcBorders>
              <w:left w:val="nil"/>
              <w:bottom w:val="single" w:sz="4" w:space="0" w:color="auto"/>
              <w:right w:val="nil"/>
            </w:tcBorders>
            <w:shd w:val="clear" w:color="auto" w:fill="auto"/>
          </w:tcPr>
          <w:p w:rsidR="00F84ED0" w:rsidRPr="008D3D89" w:rsidRDefault="008D3D89" w:rsidP="00702EB6">
            <w:pPr>
              <w:jc w:val="right"/>
              <w:rPr>
                <w:rFonts w:ascii="Arial" w:hAnsi="Arial"/>
                <w:sz w:val="20"/>
                <w:lang w:val="en-US"/>
              </w:rPr>
            </w:pPr>
            <w:r>
              <w:rPr>
                <w:rFonts w:ascii="Arial" w:hAnsi="Arial"/>
                <w:sz w:val="20"/>
                <w:lang w:val="en-US"/>
              </w:rPr>
              <w:t>-</w:t>
            </w:r>
          </w:p>
        </w:tc>
        <w:tc>
          <w:tcPr>
            <w:tcW w:w="1304" w:type="dxa"/>
            <w:tcBorders>
              <w:left w:val="nil"/>
              <w:bottom w:val="single" w:sz="4" w:space="0" w:color="auto"/>
              <w:right w:val="nil"/>
            </w:tcBorders>
            <w:shd w:val="clear" w:color="auto" w:fill="auto"/>
          </w:tcPr>
          <w:p w:rsidR="00F84ED0" w:rsidRPr="00D87BCE" w:rsidRDefault="00F84ED0" w:rsidP="005132F4">
            <w:pPr>
              <w:jc w:val="right"/>
              <w:rPr>
                <w:rFonts w:ascii="Arial" w:hAnsi="Arial"/>
                <w:sz w:val="20"/>
              </w:rPr>
            </w:pPr>
          </w:p>
        </w:tc>
      </w:tr>
      <w:tr w:rsidR="00113FCF" w:rsidRPr="00E72DC1" w:rsidTr="001E59FE">
        <w:tc>
          <w:tcPr>
            <w:tcW w:w="3346" w:type="dxa"/>
            <w:tcBorders>
              <w:top w:val="nil"/>
              <w:left w:val="nil"/>
              <w:bottom w:val="nil"/>
              <w:right w:val="nil"/>
            </w:tcBorders>
            <w:shd w:val="clear" w:color="auto" w:fill="auto"/>
            <w:vAlign w:val="center"/>
          </w:tcPr>
          <w:p w:rsidR="00F84ED0" w:rsidRPr="00E72DC1" w:rsidRDefault="00F84ED0" w:rsidP="002F579F">
            <w:pPr>
              <w:rPr>
                <w:rFonts w:ascii="Arial" w:hAnsi="Arial"/>
                <w:b/>
                <w:bCs/>
                <w:color w:val="000000"/>
                <w:sz w:val="20"/>
              </w:rPr>
            </w:pPr>
            <w:r w:rsidRPr="00E72DC1">
              <w:rPr>
                <w:rFonts w:ascii="Arial" w:hAnsi="Arial"/>
                <w:b/>
                <w:bCs/>
                <w:color w:val="000000"/>
                <w:sz w:val="20"/>
              </w:rPr>
              <w:t>Общо всеобхватен доход за годината</w:t>
            </w:r>
          </w:p>
        </w:tc>
        <w:tc>
          <w:tcPr>
            <w:tcW w:w="1339" w:type="dxa"/>
            <w:tcBorders>
              <w:top w:val="single" w:sz="4" w:space="0" w:color="auto"/>
              <w:left w:val="nil"/>
              <w:right w:val="nil"/>
            </w:tcBorders>
            <w:shd w:val="clear" w:color="auto" w:fill="auto"/>
          </w:tcPr>
          <w:p w:rsidR="00F84ED0" w:rsidRPr="00E72DC1" w:rsidRDefault="00F84ED0" w:rsidP="002F579F">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tcPr>
          <w:p w:rsidR="00F84ED0" w:rsidRPr="00E72DC1" w:rsidRDefault="00F84ED0" w:rsidP="002F579F">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shd w:val="clear" w:color="auto" w:fill="auto"/>
          </w:tcPr>
          <w:p w:rsidR="00F84ED0" w:rsidRPr="009D4E2F" w:rsidRDefault="00323419" w:rsidP="00E75F56">
            <w:pPr>
              <w:jc w:val="right"/>
              <w:rPr>
                <w:rFonts w:ascii="Arial" w:hAnsi="Arial"/>
                <w:b/>
                <w:bCs/>
                <w:sz w:val="20"/>
                <w:lang w:val="en-US"/>
              </w:rPr>
            </w:pPr>
            <w:r>
              <w:rPr>
                <w:rFonts w:ascii="Arial" w:hAnsi="Arial"/>
                <w:b/>
                <w:bCs/>
                <w:sz w:val="20"/>
                <w:lang w:val="en-US"/>
              </w:rPr>
              <w:t>-</w:t>
            </w:r>
          </w:p>
        </w:tc>
        <w:tc>
          <w:tcPr>
            <w:tcW w:w="1304" w:type="dxa"/>
            <w:tcBorders>
              <w:top w:val="single" w:sz="4" w:space="0" w:color="auto"/>
              <w:left w:val="nil"/>
              <w:right w:val="nil"/>
            </w:tcBorders>
            <w:shd w:val="clear" w:color="auto" w:fill="auto"/>
          </w:tcPr>
          <w:p w:rsidR="00F84ED0" w:rsidRPr="003456CD" w:rsidRDefault="003456CD" w:rsidP="00001931">
            <w:pPr>
              <w:jc w:val="right"/>
              <w:rPr>
                <w:rFonts w:ascii="Arial" w:hAnsi="Arial"/>
                <w:b/>
                <w:bCs/>
                <w:sz w:val="20"/>
              </w:rPr>
            </w:pPr>
            <w:r>
              <w:rPr>
                <w:rFonts w:ascii="Arial" w:hAnsi="Arial"/>
                <w:b/>
                <w:bCs/>
                <w:sz w:val="20"/>
              </w:rPr>
              <w:t>68</w:t>
            </w:r>
          </w:p>
        </w:tc>
        <w:tc>
          <w:tcPr>
            <w:tcW w:w="1304" w:type="dxa"/>
            <w:tcBorders>
              <w:top w:val="single" w:sz="4" w:space="0" w:color="auto"/>
              <w:left w:val="nil"/>
              <w:right w:val="nil"/>
            </w:tcBorders>
            <w:shd w:val="clear" w:color="auto" w:fill="auto"/>
          </w:tcPr>
          <w:p w:rsidR="00F84ED0" w:rsidRPr="003456CD" w:rsidRDefault="003456CD" w:rsidP="00001931">
            <w:pPr>
              <w:jc w:val="right"/>
              <w:rPr>
                <w:rFonts w:ascii="Arial" w:hAnsi="Arial"/>
                <w:b/>
                <w:bCs/>
                <w:sz w:val="20"/>
              </w:rPr>
            </w:pPr>
            <w:r>
              <w:rPr>
                <w:rFonts w:ascii="Arial" w:hAnsi="Arial"/>
                <w:b/>
                <w:bCs/>
                <w:sz w:val="20"/>
              </w:rPr>
              <w:t>68</w:t>
            </w:r>
          </w:p>
        </w:tc>
      </w:tr>
      <w:tr w:rsidR="00113FCF" w:rsidRPr="00E72DC1" w:rsidTr="001E59FE">
        <w:tc>
          <w:tcPr>
            <w:tcW w:w="3346" w:type="dxa"/>
            <w:tcBorders>
              <w:top w:val="nil"/>
              <w:left w:val="nil"/>
              <w:bottom w:val="nil"/>
              <w:right w:val="nil"/>
            </w:tcBorders>
            <w:shd w:val="clear" w:color="auto" w:fill="auto"/>
            <w:vAlign w:val="center"/>
          </w:tcPr>
          <w:p w:rsidR="00F84ED0" w:rsidRPr="00E72DC1" w:rsidRDefault="00F84ED0" w:rsidP="009108D2">
            <w:pPr>
              <w:rPr>
                <w:rFonts w:ascii="Arial" w:hAnsi="Arial"/>
                <w:b/>
                <w:bCs/>
                <w:color w:val="000000"/>
                <w:sz w:val="20"/>
              </w:rPr>
            </w:pPr>
            <w:r w:rsidRPr="00E72DC1">
              <w:rPr>
                <w:rFonts w:ascii="Arial" w:hAnsi="Arial"/>
                <w:b/>
                <w:bCs/>
                <w:color w:val="000000"/>
                <w:sz w:val="20"/>
              </w:rPr>
              <w:t xml:space="preserve">Салдо към </w:t>
            </w:r>
            <w:r w:rsidR="00001931">
              <w:rPr>
                <w:rFonts w:ascii="Arial" w:hAnsi="Arial"/>
                <w:b/>
                <w:bCs/>
                <w:color w:val="000000"/>
                <w:sz w:val="20"/>
              </w:rPr>
              <w:t xml:space="preserve">30 </w:t>
            </w:r>
            <w:r w:rsidR="009108D2">
              <w:rPr>
                <w:rFonts w:ascii="Arial" w:hAnsi="Arial"/>
                <w:b/>
                <w:bCs/>
                <w:color w:val="000000"/>
                <w:sz w:val="20"/>
              </w:rPr>
              <w:t>септември</w:t>
            </w:r>
            <w:r w:rsidR="001C7E83">
              <w:rPr>
                <w:rFonts w:ascii="Arial" w:hAnsi="Arial"/>
                <w:b/>
                <w:bCs/>
                <w:color w:val="000000"/>
                <w:sz w:val="20"/>
              </w:rPr>
              <w:t xml:space="preserve"> </w:t>
            </w:r>
            <w:r w:rsidRPr="00E72DC1">
              <w:rPr>
                <w:rFonts w:ascii="Arial" w:hAnsi="Arial"/>
                <w:b/>
                <w:bCs/>
                <w:color w:val="000000"/>
                <w:sz w:val="20"/>
              </w:rPr>
              <w:t>202</w:t>
            </w:r>
            <w:r w:rsidR="00D72A8B">
              <w:rPr>
                <w:rFonts w:ascii="Arial" w:hAnsi="Arial"/>
                <w:b/>
                <w:bCs/>
                <w:color w:val="000000"/>
                <w:sz w:val="20"/>
              </w:rPr>
              <w:t>4</w:t>
            </w:r>
            <w:r w:rsidRPr="00E72DC1">
              <w:rPr>
                <w:rFonts w:ascii="Arial" w:hAnsi="Arial"/>
                <w:b/>
                <w:bCs/>
                <w:color w:val="000000"/>
                <w:sz w:val="20"/>
              </w:rPr>
              <w:t xml:space="preserve"> г.</w:t>
            </w:r>
          </w:p>
        </w:tc>
        <w:tc>
          <w:tcPr>
            <w:tcW w:w="1339" w:type="dxa"/>
            <w:tcBorders>
              <w:top w:val="single" w:sz="4" w:space="0" w:color="auto"/>
              <w:left w:val="nil"/>
              <w:bottom w:val="single" w:sz="4" w:space="0" w:color="auto"/>
              <w:right w:val="nil"/>
            </w:tcBorders>
            <w:shd w:val="clear" w:color="auto" w:fill="auto"/>
          </w:tcPr>
          <w:p w:rsidR="00F84ED0" w:rsidRPr="00E72DC1" w:rsidRDefault="00F84ED0" w:rsidP="002F579F">
            <w:pPr>
              <w:jc w:val="right"/>
              <w:rPr>
                <w:rFonts w:ascii="Arial" w:hAnsi="Arial"/>
                <w:b/>
                <w:bCs/>
                <w:color w:val="000000"/>
                <w:sz w:val="20"/>
              </w:rPr>
            </w:pPr>
            <w:r w:rsidRPr="00E72DC1">
              <w:rPr>
                <w:rFonts w:ascii="Arial" w:hAnsi="Arial"/>
                <w:b/>
                <w:bCs/>
                <w:color w:val="000000"/>
                <w:sz w:val="20"/>
              </w:rPr>
              <w:t>12 888</w:t>
            </w:r>
          </w:p>
        </w:tc>
        <w:tc>
          <w:tcPr>
            <w:tcW w:w="1304" w:type="dxa"/>
            <w:tcBorders>
              <w:top w:val="single" w:sz="4" w:space="0" w:color="auto"/>
              <w:left w:val="nil"/>
              <w:bottom w:val="single" w:sz="4" w:space="0" w:color="auto"/>
              <w:right w:val="nil"/>
            </w:tcBorders>
          </w:tcPr>
          <w:p w:rsidR="00F84ED0" w:rsidRPr="00E72DC1" w:rsidRDefault="00F84ED0" w:rsidP="002F579F">
            <w:pPr>
              <w:jc w:val="right"/>
              <w:rPr>
                <w:rFonts w:ascii="Arial" w:hAnsi="Arial"/>
                <w:b/>
                <w:bCs/>
                <w:color w:val="000000"/>
                <w:sz w:val="20"/>
              </w:rPr>
            </w:pPr>
            <w:r w:rsidRPr="00E72DC1">
              <w:rPr>
                <w:rFonts w:ascii="Arial" w:hAnsi="Arial"/>
                <w:b/>
                <w:bCs/>
                <w:color w:val="000000"/>
                <w:sz w:val="20"/>
              </w:rPr>
              <w:t>33 118</w:t>
            </w:r>
          </w:p>
        </w:tc>
        <w:tc>
          <w:tcPr>
            <w:tcW w:w="1304" w:type="dxa"/>
            <w:tcBorders>
              <w:top w:val="single" w:sz="4" w:space="0" w:color="auto"/>
              <w:left w:val="nil"/>
              <w:bottom w:val="single" w:sz="4" w:space="0" w:color="auto"/>
              <w:right w:val="nil"/>
            </w:tcBorders>
            <w:shd w:val="clear" w:color="auto" w:fill="auto"/>
          </w:tcPr>
          <w:p w:rsidR="00F84ED0" w:rsidRPr="00500FD5" w:rsidRDefault="00F84ED0" w:rsidP="005132F4">
            <w:pPr>
              <w:jc w:val="right"/>
              <w:rPr>
                <w:rFonts w:ascii="Arial" w:hAnsi="Arial"/>
                <w:b/>
                <w:bCs/>
                <w:color w:val="000000"/>
                <w:sz w:val="20"/>
                <w:lang w:val="en-US"/>
              </w:rPr>
            </w:pPr>
            <w:r w:rsidRPr="00E72DC1">
              <w:rPr>
                <w:rFonts w:ascii="Arial" w:hAnsi="Arial"/>
                <w:b/>
                <w:bCs/>
                <w:color w:val="000000"/>
                <w:sz w:val="20"/>
              </w:rPr>
              <w:t xml:space="preserve">15 </w:t>
            </w:r>
            <w:r w:rsidR="009D4E2F">
              <w:rPr>
                <w:rFonts w:ascii="Arial" w:hAnsi="Arial"/>
                <w:b/>
                <w:bCs/>
                <w:color w:val="000000"/>
                <w:sz w:val="20"/>
                <w:lang w:val="en-US"/>
              </w:rPr>
              <w:t>68</w:t>
            </w:r>
            <w:r w:rsidR="00E568AD">
              <w:rPr>
                <w:rFonts w:ascii="Arial" w:hAnsi="Arial"/>
                <w:b/>
                <w:bCs/>
                <w:color w:val="000000"/>
                <w:sz w:val="20"/>
                <w:lang w:val="en-US"/>
              </w:rPr>
              <w:t>3</w:t>
            </w:r>
          </w:p>
        </w:tc>
        <w:tc>
          <w:tcPr>
            <w:tcW w:w="1304" w:type="dxa"/>
            <w:tcBorders>
              <w:top w:val="single" w:sz="4" w:space="0" w:color="auto"/>
              <w:left w:val="nil"/>
              <w:bottom w:val="single" w:sz="4" w:space="0" w:color="auto"/>
              <w:right w:val="nil"/>
            </w:tcBorders>
            <w:shd w:val="clear" w:color="auto" w:fill="auto"/>
          </w:tcPr>
          <w:p w:rsidR="00F84ED0" w:rsidRPr="00E72DC1" w:rsidRDefault="00A147FE" w:rsidP="003456CD">
            <w:pPr>
              <w:jc w:val="right"/>
              <w:rPr>
                <w:rFonts w:ascii="Arial" w:hAnsi="Arial"/>
                <w:b/>
                <w:bCs/>
                <w:color w:val="000000"/>
                <w:sz w:val="20"/>
              </w:rPr>
            </w:pPr>
            <w:r>
              <w:rPr>
                <w:rFonts w:ascii="Arial" w:hAnsi="Arial"/>
                <w:b/>
                <w:bCs/>
                <w:color w:val="000000"/>
                <w:sz w:val="20"/>
                <w:lang w:val="en-US"/>
              </w:rPr>
              <w:t xml:space="preserve"> </w:t>
            </w:r>
            <w:r w:rsidR="00F84ED0">
              <w:rPr>
                <w:rFonts w:ascii="Arial" w:hAnsi="Arial"/>
                <w:b/>
                <w:bCs/>
                <w:color w:val="000000"/>
                <w:sz w:val="20"/>
              </w:rPr>
              <w:t>(</w:t>
            </w:r>
            <w:r w:rsidR="003456CD">
              <w:rPr>
                <w:rFonts w:ascii="Arial" w:hAnsi="Arial"/>
                <w:b/>
                <w:bCs/>
                <w:color w:val="000000"/>
                <w:sz w:val="20"/>
              </w:rPr>
              <w:t>22 468</w:t>
            </w:r>
            <w:r w:rsidR="00F84ED0" w:rsidRPr="00E72DC1">
              <w:rPr>
                <w:rFonts w:ascii="Arial" w:hAnsi="Arial"/>
                <w:b/>
                <w:bCs/>
                <w:color w:val="000000"/>
                <w:sz w:val="20"/>
              </w:rPr>
              <w:t>)</w:t>
            </w:r>
          </w:p>
        </w:tc>
        <w:tc>
          <w:tcPr>
            <w:tcW w:w="1304" w:type="dxa"/>
            <w:tcBorders>
              <w:top w:val="single" w:sz="4" w:space="0" w:color="auto"/>
              <w:left w:val="nil"/>
              <w:bottom w:val="single" w:sz="4" w:space="0" w:color="auto"/>
              <w:right w:val="nil"/>
            </w:tcBorders>
            <w:shd w:val="clear" w:color="auto" w:fill="auto"/>
          </w:tcPr>
          <w:p w:rsidR="00F84ED0" w:rsidRPr="003456CD" w:rsidRDefault="003456CD" w:rsidP="00001931">
            <w:pPr>
              <w:jc w:val="right"/>
              <w:rPr>
                <w:rFonts w:ascii="Arial" w:hAnsi="Arial"/>
                <w:b/>
                <w:bCs/>
                <w:color w:val="000000"/>
                <w:sz w:val="20"/>
              </w:rPr>
            </w:pPr>
            <w:r>
              <w:rPr>
                <w:rFonts w:ascii="Arial" w:hAnsi="Arial"/>
                <w:b/>
                <w:bCs/>
                <w:color w:val="000000"/>
                <w:sz w:val="20"/>
              </w:rPr>
              <w:t>39 221</w:t>
            </w:r>
          </w:p>
        </w:tc>
      </w:tr>
    </w:tbl>
    <w:p w:rsidR="00F84ED0" w:rsidRDefault="00F84ED0" w:rsidP="00F84ED0">
      <w:pPr>
        <w:rPr>
          <w:rFonts w:ascii="Arial" w:hAnsi="Arial"/>
        </w:rPr>
      </w:pPr>
    </w:p>
    <w:p w:rsidR="004E0513" w:rsidRPr="00E72DC1" w:rsidRDefault="004E0513" w:rsidP="00F84ED0">
      <w:pPr>
        <w:rPr>
          <w:rFonts w:ascii="Arial" w:hAnsi="Arial"/>
        </w:rPr>
      </w:pPr>
    </w:p>
    <w:tbl>
      <w:tblPr>
        <w:tblW w:w="9901" w:type="dxa"/>
        <w:tblInd w:w="56" w:type="dxa"/>
        <w:tblCellMar>
          <w:left w:w="70" w:type="dxa"/>
          <w:right w:w="70" w:type="dxa"/>
        </w:tblCellMar>
        <w:tblLook w:val="04A0"/>
      </w:tblPr>
      <w:tblGrid>
        <w:gridCol w:w="3346"/>
        <w:gridCol w:w="1339"/>
        <w:gridCol w:w="1304"/>
        <w:gridCol w:w="1304"/>
        <w:gridCol w:w="1304"/>
        <w:gridCol w:w="1304"/>
      </w:tblGrid>
      <w:tr w:rsidR="001E7F62" w:rsidRPr="00E72DC1" w:rsidTr="001E59FE">
        <w:tc>
          <w:tcPr>
            <w:tcW w:w="3346" w:type="dxa"/>
            <w:tcBorders>
              <w:top w:val="nil"/>
              <w:left w:val="nil"/>
              <w:bottom w:val="nil"/>
              <w:right w:val="nil"/>
            </w:tcBorders>
            <w:shd w:val="clear" w:color="000000" w:fill="FFFFFF"/>
          </w:tcPr>
          <w:p w:rsidR="007408FA" w:rsidRPr="00E72DC1" w:rsidRDefault="00F84ED0" w:rsidP="00093B05">
            <w:pPr>
              <w:rPr>
                <w:rFonts w:ascii="Arial" w:hAnsi="Arial"/>
                <w:b/>
                <w:bCs/>
                <w:color w:val="000000"/>
                <w:sz w:val="20"/>
                <w:lang w:eastAsia="en-GB"/>
              </w:rPr>
            </w:pPr>
            <w:r>
              <w:rPr>
                <w:rFonts w:ascii="Arial" w:hAnsi="Arial"/>
                <w:sz w:val="32"/>
                <w:szCs w:val="36"/>
              </w:rPr>
              <w:br w:type="page"/>
            </w:r>
            <w:r w:rsidR="007408FA" w:rsidRPr="00E72DC1">
              <w:rPr>
                <w:rFonts w:ascii="Arial" w:hAnsi="Arial"/>
                <w:b/>
                <w:bCs/>
                <w:color w:val="000000"/>
                <w:sz w:val="20"/>
              </w:rPr>
              <w:t>Всички суми са представени в хил. лв.</w:t>
            </w:r>
          </w:p>
        </w:tc>
        <w:tc>
          <w:tcPr>
            <w:tcW w:w="1339" w:type="dxa"/>
            <w:tcBorders>
              <w:top w:val="nil"/>
              <w:left w:val="nil"/>
              <w:right w:val="nil"/>
            </w:tcBorders>
            <w:shd w:val="clear" w:color="000000" w:fill="FFFFFF"/>
          </w:tcPr>
          <w:p w:rsidR="007408FA" w:rsidRPr="00E72DC1" w:rsidRDefault="007408FA" w:rsidP="00372F8B">
            <w:pPr>
              <w:jc w:val="right"/>
              <w:rPr>
                <w:rFonts w:ascii="Arial" w:hAnsi="Arial"/>
                <w:b/>
                <w:bCs/>
                <w:color w:val="000000"/>
                <w:sz w:val="20"/>
              </w:rPr>
            </w:pPr>
            <w:r w:rsidRPr="00E72DC1">
              <w:rPr>
                <w:rFonts w:ascii="Arial" w:hAnsi="Arial"/>
                <w:b/>
                <w:bCs/>
                <w:color w:val="000000"/>
                <w:sz w:val="20"/>
              </w:rPr>
              <w:t>Акционерен капитал</w:t>
            </w:r>
          </w:p>
        </w:tc>
        <w:tc>
          <w:tcPr>
            <w:tcW w:w="1304" w:type="dxa"/>
            <w:tcBorders>
              <w:top w:val="nil"/>
              <w:left w:val="nil"/>
              <w:right w:val="nil"/>
            </w:tcBorders>
            <w:shd w:val="clear" w:color="000000" w:fill="FFFFFF"/>
          </w:tcPr>
          <w:p w:rsidR="007408FA" w:rsidRPr="00E72DC1" w:rsidRDefault="007408FA" w:rsidP="00372F8B">
            <w:pPr>
              <w:jc w:val="right"/>
              <w:rPr>
                <w:rFonts w:ascii="Arial" w:hAnsi="Arial"/>
                <w:b/>
                <w:bCs/>
                <w:color w:val="000000"/>
                <w:sz w:val="20"/>
              </w:rPr>
            </w:pPr>
            <w:r w:rsidRPr="00E72DC1">
              <w:rPr>
                <w:rFonts w:ascii="Arial" w:hAnsi="Arial"/>
                <w:b/>
                <w:bCs/>
                <w:color w:val="000000"/>
                <w:sz w:val="20"/>
              </w:rPr>
              <w:t>Премиен резерв</w:t>
            </w:r>
          </w:p>
        </w:tc>
        <w:tc>
          <w:tcPr>
            <w:tcW w:w="1304" w:type="dxa"/>
            <w:tcBorders>
              <w:top w:val="nil"/>
              <w:left w:val="nil"/>
              <w:right w:val="nil"/>
            </w:tcBorders>
            <w:shd w:val="clear" w:color="000000" w:fill="FFFFFF"/>
          </w:tcPr>
          <w:p w:rsidR="007408FA" w:rsidRPr="00E72DC1" w:rsidRDefault="007408FA" w:rsidP="00372F8B">
            <w:pPr>
              <w:jc w:val="right"/>
              <w:rPr>
                <w:rFonts w:ascii="Arial" w:hAnsi="Arial"/>
                <w:b/>
                <w:bCs/>
                <w:color w:val="000000"/>
                <w:sz w:val="20"/>
              </w:rPr>
            </w:pPr>
            <w:r w:rsidRPr="00E72DC1">
              <w:rPr>
                <w:rFonts w:ascii="Arial" w:hAnsi="Arial"/>
                <w:b/>
                <w:bCs/>
                <w:color w:val="000000"/>
                <w:sz w:val="20"/>
              </w:rPr>
              <w:t>Други резерви</w:t>
            </w:r>
          </w:p>
        </w:tc>
        <w:tc>
          <w:tcPr>
            <w:tcW w:w="1304" w:type="dxa"/>
            <w:tcBorders>
              <w:top w:val="nil"/>
              <w:left w:val="nil"/>
              <w:right w:val="nil"/>
            </w:tcBorders>
            <w:shd w:val="clear" w:color="000000" w:fill="FFFFFF"/>
          </w:tcPr>
          <w:p w:rsidR="007408FA" w:rsidRPr="00E72DC1" w:rsidRDefault="007408FA" w:rsidP="00372F8B">
            <w:pPr>
              <w:jc w:val="right"/>
              <w:rPr>
                <w:rFonts w:ascii="Arial" w:hAnsi="Arial"/>
                <w:b/>
                <w:bCs/>
                <w:color w:val="000000"/>
                <w:sz w:val="20"/>
              </w:rPr>
            </w:pPr>
            <w:r w:rsidRPr="00E72DC1">
              <w:rPr>
                <w:rFonts w:ascii="Arial" w:hAnsi="Arial"/>
                <w:b/>
                <w:bCs/>
                <w:color w:val="000000"/>
                <w:sz w:val="20"/>
              </w:rPr>
              <w:t xml:space="preserve">Натрупана загуба </w:t>
            </w:r>
          </w:p>
        </w:tc>
        <w:tc>
          <w:tcPr>
            <w:tcW w:w="1304" w:type="dxa"/>
            <w:tcBorders>
              <w:top w:val="nil"/>
              <w:left w:val="nil"/>
              <w:right w:val="nil"/>
            </w:tcBorders>
            <w:shd w:val="clear" w:color="000000" w:fill="FFFFFF"/>
          </w:tcPr>
          <w:p w:rsidR="007408FA" w:rsidRPr="00E72DC1" w:rsidRDefault="007408FA" w:rsidP="00372F8B">
            <w:pPr>
              <w:jc w:val="right"/>
              <w:rPr>
                <w:rFonts w:ascii="Arial" w:hAnsi="Arial"/>
                <w:b/>
                <w:bCs/>
                <w:color w:val="000000"/>
                <w:sz w:val="20"/>
              </w:rPr>
            </w:pPr>
            <w:r w:rsidRPr="00E72DC1">
              <w:rPr>
                <w:rFonts w:ascii="Arial" w:hAnsi="Arial"/>
                <w:b/>
                <w:bCs/>
                <w:color w:val="000000"/>
                <w:sz w:val="20"/>
              </w:rPr>
              <w:t xml:space="preserve">Общо собствен капитал </w:t>
            </w:r>
          </w:p>
        </w:tc>
      </w:tr>
      <w:tr w:rsidR="001E7F62" w:rsidRPr="00E72DC1" w:rsidTr="001E59FE">
        <w:tc>
          <w:tcPr>
            <w:tcW w:w="3346" w:type="dxa"/>
            <w:tcBorders>
              <w:top w:val="nil"/>
              <w:left w:val="nil"/>
              <w:bottom w:val="nil"/>
              <w:right w:val="nil"/>
            </w:tcBorders>
            <w:shd w:val="clear" w:color="000000" w:fill="FFFFFF"/>
            <w:vAlign w:val="center"/>
          </w:tcPr>
          <w:p w:rsidR="007408FA" w:rsidRPr="00E72DC1" w:rsidRDefault="007408FA" w:rsidP="00093B05">
            <w:pPr>
              <w:rPr>
                <w:rFonts w:ascii="Arial" w:hAnsi="Arial"/>
                <w:b/>
                <w:bCs/>
                <w:color w:val="000000"/>
                <w:sz w:val="20"/>
              </w:rPr>
            </w:pPr>
            <w:r w:rsidRPr="00E72DC1">
              <w:rPr>
                <w:rFonts w:ascii="Arial" w:hAnsi="Arial"/>
                <w:b/>
                <w:bCs/>
                <w:color w:val="000000"/>
                <w:sz w:val="20"/>
              </w:rPr>
              <w:t> </w:t>
            </w:r>
          </w:p>
        </w:tc>
        <w:tc>
          <w:tcPr>
            <w:tcW w:w="1339" w:type="dxa"/>
            <w:tcBorders>
              <w:top w:val="nil"/>
              <w:left w:val="nil"/>
              <w:right w:val="nil"/>
            </w:tcBorders>
            <w:shd w:val="clear" w:color="000000" w:fill="FFFFFF"/>
            <w:vAlign w:val="center"/>
          </w:tcPr>
          <w:p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r>
      <w:tr w:rsidR="008A3314" w:rsidRPr="00E72DC1" w:rsidTr="001E59FE">
        <w:trPr>
          <w:trHeight w:val="459"/>
        </w:trPr>
        <w:tc>
          <w:tcPr>
            <w:tcW w:w="3346" w:type="dxa"/>
            <w:tcBorders>
              <w:top w:val="nil"/>
              <w:left w:val="nil"/>
              <w:bottom w:val="nil"/>
              <w:right w:val="nil"/>
            </w:tcBorders>
            <w:shd w:val="clear" w:color="auto" w:fill="auto"/>
          </w:tcPr>
          <w:p w:rsidR="008A3314" w:rsidRPr="00F54EF3" w:rsidRDefault="008A3314" w:rsidP="00D72A8B">
            <w:pPr>
              <w:rPr>
                <w:rFonts w:ascii="Arial" w:hAnsi="Arial"/>
                <w:b/>
                <w:bCs/>
                <w:color w:val="000000"/>
                <w:sz w:val="20"/>
              </w:rPr>
            </w:pPr>
            <w:r w:rsidRPr="00F54EF3">
              <w:rPr>
                <w:rFonts w:ascii="Arial" w:hAnsi="Arial"/>
                <w:b/>
                <w:bCs/>
                <w:color w:val="000000"/>
                <w:sz w:val="20"/>
              </w:rPr>
              <w:t>Салдо към 1 януари 202</w:t>
            </w:r>
            <w:r w:rsidR="00D72A8B">
              <w:rPr>
                <w:rFonts w:ascii="Arial" w:hAnsi="Arial"/>
                <w:b/>
                <w:bCs/>
                <w:color w:val="000000"/>
                <w:sz w:val="20"/>
              </w:rPr>
              <w:t>3</w:t>
            </w:r>
            <w:r w:rsidRPr="00F54EF3">
              <w:rPr>
                <w:rFonts w:ascii="Arial" w:hAnsi="Arial"/>
                <w:b/>
                <w:bCs/>
                <w:color w:val="000000"/>
                <w:sz w:val="20"/>
              </w:rPr>
              <w:t xml:space="preserve"> г. </w:t>
            </w:r>
          </w:p>
        </w:tc>
        <w:tc>
          <w:tcPr>
            <w:tcW w:w="1339" w:type="dxa"/>
            <w:tcBorders>
              <w:top w:val="nil"/>
              <w:left w:val="nil"/>
              <w:right w:val="nil"/>
            </w:tcBorders>
            <w:shd w:val="clear" w:color="auto" w:fill="auto"/>
          </w:tcPr>
          <w:p w:rsidR="008A3314" w:rsidRPr="00E72DC1" w:rsidRDefault="008A3314" w:rsidP="008A3314">
            <w:pPr>
              <w:jc w:val="right"/>
              <w:rPr>
                <w:rFonts w:ascii="Arial" w:hAnsi="Arial"/>
                <w:b/>
                <w:bCs/>
                <w:color w:val="000000"/>
                <w:sz w:val="20"/>
              </w:rPr>
            </w:pPr>
            <w:r w:rsidRPr="00E72DC1">
              <w:rPr>
                <w:rFonts w:ascii="Arial" w:hAnsi="Arial"/>
                <w:b/>
                <w:bCs/>
                <w:color w:val="000000"/>
                <w:sz w:val="20"/>
              </w:rPr>
              <w:t>12 888</w:t>
            </w:r>
          </w:p>
        </w:tc>
        <w:tc>
          <w:tcPr>
            <w:tcW w:w="1304" w:type="dxa"/>
            <w:tcBorders>
              <w:top w:val="nil"/>
              <w:left w:val="nil"/>
              <w:right w:val="nil"/>
            </w:tcBorders>
          </w:tcPr>
          <w:p w:rsidR="008A3314" w:rsidRPr="00E72DC1" w:rsidRDefault="008A3314" w:rsidP="008A3314">
            <w:pPr>
              <w:jc w:val="right"/>
              <w:rPr>
                <w:rFonts w:ascii="Arial" w:hAnsi="Arial"/>
                <w:b/>
                <w:bCs/>
                <w:color w:val="000000"/>
                <w:sz w:val="20"/>
              </w:rPr>
            </w:pPr>
            <w:r w:rsidRPr="00E72DC1">
              <w:rPr>
                <w:rFonts w:ascii="Arial" w:hAnsi="Arial"/>
                <w:b/>
                <w:bCs/>
                <w:color w:val="000000"/>
                <w:sz w:val="20"/>
              </w:rPr>
              <w:t>33 118</w:t>
            </w:r>
          </w:p>
        </w:tc>
        <w:tc>
          <w:tcPr>
            <w:tcW w:w="1304" w:type="dxa"/>
            <w:tcBorders>
              <w:top w:val="nil"/>
              <w:left w:val="nil"/>
              <w:right w:val="nil"/>
            </w:tcBorders>
            <w:shd w:val="clear" w:color="auto" w:fill="auto"/>
          </w:tcPr>
          <w:p w:rsidR="008A3314" w:rsidRPr="00E72DC1" w:rsidRDefault="008A3314" w:rsidP="00D72A8B">
            <w:pPr>
              <w:jc w:val="right"/>
              <w:rPr>
                <w:rFonts w:ascii="Arial" w:hAnsi="Arial"/>
                <w:b/>
                <w:bCs/>
                <w:color w:val="000000"/>
                <w:sz w:val="20"/>
              </w:rPr>
            </w:pPr>
            <w:r w:rsidRPr="00E72DC1">
              <w:rPr>
                <w:rFonts w:ascii="Arial" w:hAnsi="Arial"/>
                <w:b/>
                <w:bCs/>
                <w:color w:val="000000"/>
                <w:sz w:val="20"/>
              </w:rPr>
              <w:t xml:space="preserve">15 </w:t>
            </w:r>
            <w:r w:rsidR="00D72A8B">
              <w:rPr>
                <w:rFonts w:ascii="Arial" w:hAnsi="Arial"/>
                <w:b/>
                <w:bCs/>
                <w:color w:val="000000"/>
                <w:sz w:val="20"/>
              </w:rPr>
              <w:t>796</w:t>
            </w:r>
          </w:p>
        </w:tc>
        <w:tc>
          <w:tcPr>
            <w:tcW w:w="1304" w:type="dxa"/>
            <w:tcBorders>
              <w:top w:val="nil"/>
              <w:left w:val="nil"/>
              <w:right w:val="nil"/>
            </w:tcBorders>
            <w:shd w:val="clear" w:color="auto" w:fill="auto"/>
          </w:tcPr>
          <w:p w:rsidR="008A3314" w:rsidRPr="00E72DC1" w:rsidRDefault="008A3314" w:rsidP="00D72A8B">
            <w:pPr>
              <w:jc w:val="right"/>
              <w:rPr>
                <w:rFonts w:ascii="Arial" w:hAnsi="Arial"/>
                <w:b/>
                <w:bCs/>
                <w:color w:val="000000"/>
                <w:sz w:val="20"/>
              </w:rPr>
            </w:pPr>
            <w:r w:rsidRPr="00E72DC1">
              <w:rPr>
                <w:rFonts w:ascii="Arial" w:hAnsi="Arial"/>
                <w:b/>
                <w:bCs/>
                <w:color w:val="000000"/>
                <w:sz w:val="20"/>
              </w:rPr>
              <w:t>(</w:t>
            </w:r>
            <w:r w:rsidR="00D72A8B">
              <w:rPr>
                <w:rFonts w:ascii="Arial" w:hAnsi="Arial"/>
                <w:b/>
                <w:bCs/>
                <w:color w:val="000000"/>
                <w:sz w:val="20"/>
              </w:rPr>
              <w:t>22 714</w:t>
            </w:r>
            <w:r w:rsidRPr="00E72DC1">
              <w:rPr>
                <w:rFonts w:ascii="Arial" w:hAnsi="Arial"/>
                <w:b/>
                <w:bCs/>
                <w:color w:val="000000"/>
                <w:sz w:val="20"/>
              </w:rPr>
              <w:t>)</w:t>
            </w:r>
          </w:p>
        </w:tc>
        <w:tc>
          <w:tcPr>
            <w:tcW w:w="1304" w:type="dxa"/>
            <w:tcBorders>
              <w:top w:val="nil"/>
              <w:left w:val="nil"/>
              <w:right w:val="nil"/>
            </w:tcBorders>
            <w:shd w:val="clear" w:color="auto" w:fill="auto"/>
          </w:tcPr>
          <w:p w:rsidR="008A3314" w:rsidRPr="00E72DC1" w:rsidRDefault="00D72A8B" w:rsidP="008A3314">
            <w:pPr>
              <w:jc w:val="right"/>
              <w:rPr>
                <w:rFonts w:ascii="Arial" w:hAnsi="Arial"/>
                <w:b/>
                <w:bCs/>
                <w:color w:val="000000"/>
                <w:sz w:val="20"/>
              </w:rPr>
            </w:pPr>
            <w:r>
              <w:rPr>
                <w:rFonts w:ascii="Arial" w:hAnsi="Arial"/>
                <w:b/>
                <w:bCs/>
                <w:color w:val="000000"/>
                <w:sz w:val="20"/>
              </w:rPr>
              <w:t>39 088</w:t>
            </w:r>
          </w:p>
        </w:tc>
      </w:tr>
      <w:tr w:rsidR="006C366F" w:rsidRPr="00E72DC1" w:rsidTr="001E59FE">
        <w:tc>
          <w:tcPr>
            <w:tcW w:w="3346" w:type="dxa"/>
            <w:tcBorders>
              <w:top w:val="nil"/>
              <w:left w:val="nil"/>
              <w:bottom w:val="nil"/>
              <w:right w:val="nil"/>
            </w:tcBorders>
            <w:shd w:val="clear" w:color="auto" w:fill="auto"/>
            <w:vAlign w:val="center"/>
          </w:tcPr>
          <w:p w:rsidR="007408FA" w:rsidRPr="00E72DC1" w:rsidRDefault="007408FA" w:rsidP="00093B05">
            <w:pPr>
              <w:rPr>
                <w:rFonts w:ascii="Arial" w:hAnsi="Arial"/>
                <w:b/>
                <w:bCs/>
                <w:color w:val="000000"/>
                <w:sz w:val="20"/>
              </w:rPr>
            </w:pPr>
          </w:p>
        </w:tc>
        <w:tc>
          <w:tcPr>
            <w:tcW w:w="1339" w:type="dxa"/>
            <w:tcBorders>
              <w:top w:val="nil"/>
              <w:left w:val="nil"/>
              <w:right w:val="nil"/>
            </w:tcBorders>
            <w:shd w:val="clear" w:color="auto" w:fill="auto"/>
          </w:tcPr>
          <w:p w:rsidR="007408FA" w:rsidRPr="00E72DC1" w:rsidRDefault="007408FA" w:rsidP="00093B05">
            <w:pPr>
              <w:jc w:val="right"/>
              <w:rPr>
                <w:rFonts w:ascii="Arial" w:hAnsi="Arial"/>
                <w:b/>
                <w:bCs/>
                <w:color w:val="000000"/>
                <w:sz w:val="20"/>
              </w:rPr>
            </w:pPr>
          </w:p>
        </w:tc>
        <w:tc>
          <w:tcPr>
            <w:tcW w:w="1304" w:type="dxa"/>
            <w:tcBorders>
              <w:top w:val="nil"/>
              <w:left w:val="nil"/>
              <w:right w:val="nil"/>
            </w:tcBorders>
          </w:tcPr>
          <w:p w:rsidR="007408FA" w:rsidRPr="00E72DC1" w:rsidRDefault="007408FA" w:rsidP="00093B05">
            <w:pPr>
              <w:jc w:val="right"/>
              <w:rPr>
                <w:rFonts w:ascii="Arial" w:hAnsi="Arial"/>
                <w:b/>
                <w:bCs/>
                <w:color w:val="000000"/>
                <w:sz w:val="20"/>
              </w:rPr>
            </w:pPr>
          </w:p>
        </w:tc>
        <w:tc>
          <w:tcPr>
            <w:tcW w:w="1304" w:type="dxa"/>
            <w:tcBorders>
              <w:top w:val="nil"/>
              <w:left w:val="nil"/>
              <w:right w:val="nil"/>
            </w:tcBorders>
            <w:shd w:val="clear" w:color="auto" w:fill="auto"/>
          </w:tcPr>
          <w:p w:rsidR="007408FA" w:rsidRPr="00E72DC1" w:rsidRDefault="007408FA" w:rsidP="00093B05">
            <w:pPr>
              <w:jc w:val="right"/>
              <w:rPr>
                <w:rFonts w:ascii="Arial" w:hAnsi="Arial"/>
                <w:b/>
                <w:bCs/>
                <w:color w:val="000000"/>
                <w:sz w:val="20"/>
              </w:rPr>
            </w:pPr>
          </w:p>
        </w:tc>
        <w:tc>
          <w:tcPr>
            <w:tcW w:w="1304" w:type="dxa"/>
            <w:tcBorders>
              <w:top w:val="nil"/>
              <w:left w:val="nil"/>
              <w:right w:val="nil"/>
            </w:tcBorders>
            <w:shd w:val="clear" w:color="auto" w:fill="auto"/>
          </w:tcPr>
          <w:p w:rsidR="007408FA" w:rsidRPr="00E72DC1" w:rsidRDefault="007408FA" w:rsidP="00093B05">
            <w:pPr>
              <w:jc w:val="right"/>
              <w:rPr>
                <w:rFonts w:ascii="Arial" w:hAnsi="Arial"/>
                <w:b/>
                <w:bCs/>
                <w:color w:val="000000"/>
                <w:sz w:val="20"/>
              </w:rPr>
            </w:pPr>
          </w:p>
        </w:tc>
        <w:tc>
          <w:tcPr>
            <w:tcW w:w="1304" w:type="dxa"/>
            <w:tcBorders>
              <w:top w:val="nil"/>
              <w:left w:val="nil"/>
              <w:right w:val="nil"/>
            </w:tcBorders>
            <w:shd w:val="clear" w:color="auto" w:fill="auto"/>
          </w:tcPr>
          <w:p w:rsidR="007408FA" w:rsidRPr="00E72DC1" w:rsidRDefault="007408FA" w:rsidP="00093B05">
            <w:pPr>
              <w:jc w:val="right"/>
              <w:rPr>
                <w:rFonts w:ascii="Arial" w:hAnsi="Arial"/>
                <w:b/>
                <w:bCs/>
                <w:color w:val="000000"/>
                <w:sz w:val="20"/>
              </w:rPr>
            </w:pPr>
          </w:p>
        </w:tc>
      </w:tr>
      <w:tr w:rsidR="006C366F" w:rsidRPr="00E72DC1" w:rsidTr="001E59FE">
        <w:trPr>
          <w:trHeight w:val="459"/>
        </w:trPr>
        <w:tc>
          <w:tcPr>
            <w:tcW w:w="3346" w:type="dxa"/>
            <w:tcBorders>
              <w:top w:val="nil"/>
              <w:left w:val="nil"/>
              <w:bottom w:val="nil"/>
              <w:right w:val="nil"/>
            </w:tcBorders>
            <w:shd w:val="clear" w:color="auto" w:fill="auto"/>
            <w:vAlign w:val="center"/>
          </w:tcPr>
          <w:p w:rsidR="004335D5" w:rsidRPr="00E72DC1" w:rsidRDefault="004335D5" w:rsidP="00093B05">
            <w:pPr>
              <w:rPr>
                <w:rFonts w:ascii="Arial" w:hAnsi="Arial"/>
                <w:color w:val="000000"/>
                <w:sz w:val="20"/>
              </w:rPr>
            </w:pPr>
            <w:r w:rsidRPr="00E72DC1">
              <w:rPr>
                <w:rFonts w:ascii="Arial" w:hAnsi="Arial"/>
                <w:color w:val="000000"/>
                <w:sz w:val="20"/>
              </w:rPr>
              <w:t>Печалба за годината</w:t>
            </w:r>
          </w:p>
        </w:tc>
        <w:tc>
          <w:tcPr>
            <w:tcW w:w="1339" w:type="dxa"/>
            <w:tcBorders>
              <w:left w:val="nil"/>
              <w:right w:val="nil"/>
            </w:tcBorders>
            <w:shd w:val="clear" w:color="auto" w:fill="auto"/>
          </w:tcPr>
          <w:p w:rsidR="004335D5" w:rsidRPr="00DD4188" w:rsidRDefault="004335D5" w:rsidP="008761B0">
            <w:pPr>
              <w:jc w:val="right"/>
              <w:rPr>
                <w:rFonts w:ascii="Arial" w:hAnsi="Arial"/>
                <w:color w:val="000000"/>
                <w:sz w:val="20"/>
              </w:rPr>
            </w:pPr>
            <w:r w:rsidRPr="00DD4188">
              <w:rPr>
                <w:rFonts w:ascii="Arial" w:hAnsi="Arial"/>
                <w:color w:val="000000"/>
                <w:sz w:val="20"/>
              </w:rPr>
              <w:t>-</w:t>
            </w:r>
          </w:p>
        </w:tc>
        <w:tc>
          <w:tcPr>
            <w:tcW w:w="1304" w:type="dxa"/>
            <w:tcBorders>
              <w:left w:val="nil"/>
              <w:right w:val="nil"/>
            </w:tcBorders>
          </w:tcPr>
          <w:p w:rsidR="004335D5" w:rsidRPr="00DD4188" w:rsidRDefault="004335D5" w:rsidP="008761B0">
            <w:pPr>
              <w:jc w:val="right"/>
              <w:rPr>
                <w:rFonts w:ascii="Arial" w:hAnsi="Arial"/>
                <w:color w:val="000000"/>
                <w:sz w:val="20"/>
              </w:rPr>
            </w:pPr>
            <w:r w:rsidRPr="00DD4188">
              <w:rPr>
                <w:rFonts w:ascii="Arial" w:hAnsi="Arial"/>
                <w:color w:val="000000"/>
                <w:sz w:val="20"/>
              </w:rPr>
              <w:t>-</w:t>
            </w:r>
          </w:p>
        </w:tc>
        <w:tc>
          <w:tcPr>
            <w:tcW w:w="1304" w:type="dxa"/>
            <w:tcBorders>
              <w:left w:val="nil"/>
              <w:right w:val="nil"/>
            </w:tcBorders>
            <w:shd w:val="clear" w:color="auto" w:fill="auto"/>
          </w:tcPr>
          <w:p w:rsidR="004335D5" w:rsidRPr="00DD4188" w:rsidRDefault="004335D5" w:rsidP="008761B0">
            <w:pPr>
              <w:jc w:val="right"/>
              <w:rPr>
                <w:rFonts w:ascii="Arial" w:hAnsi="Arial"/>
                <w:sz w:val="20"/>
                <w:lang w:val="en-US"/>
              </w:rPr>
            </w:pPr>
            <w:r w:rsidRPr="00DD4188">
              <w:rPr>
                <w:rFonts w:ascii="Arial" w:hAnsi="Arial"/>
                <w:sz w:val="20"/>
              </w:rPr>
              <w:t>-</w:t>
            </w:r>
            <w:r w:rsidRPr="00DD4188">
              <w:rPr>
                <w:rFonts w:ascii="Arial" w:hAnsi="Arial"/>
                <w:sz w:val="20"/>
                <w:lang w:val="en-US"/>
              </w:rPr>
              <w:t xml:space="preserve"> </w:t>
            </w:r>
          </w:p>
        </w:tc>
        <w:tc>
          <w:tcPr>
            <w:tcW w:w="1304" w:type="dxa"/>
            <w:tcBorders>
              <w:left w:val="nil"/>
              <w:right w:val="nil"/>
            </w:tcBorders>
            <w:shd w:val="clear" w:color="auto" w:fill="auto"/>
          </w:tcPr>
          <w:p w:rsidR="004335D5" w:rsidRPr="00D72A8B" w:rsidRDefault="00D72A8B" w:rsidP="008761B0">
            <w:pPr>
              <w:jc w:val="right"/>
              <w:rPr>
                <w:rFonts w:ascii="Arial" w:hAnsi="Arial"/>
                <w:sz w:val="20"/>
              </w:rPr>
            </w:pPr>
            <w:r>
              <w:rPr>
                <w:rFonts w:ascii="Arial" w:hAnsi="Arial"/>
                <w:sz w:val="20"/>
              </w:rPr>
              <w:t>178</w:t>
            </w:r>
          </w:p>
        </w:tc>
        <w:tc>
          <w:tcPr>
            <w:tcW w:w="1304" w:type="dxa"/>
            <w:tcBorders>
              <w:left w:val="nil"/>
              <w:right w:val="nil"/>
            </w:tcBorders>
            <w:shd w:val="clear" w:color="auto" w:fill="auto"/>
          </w:tcPr>
          <w:p w:rsidR="004335D5" w:rsidRPr="00D72A8B" w:rsidRDefault="00D72A8B" w:rsidP="008761B0">
            <w:pPr>
              <w:jc w:val="right"/>
              <w:rPr>
                <w:rFonts w:ascii="Arial" w:hAnsi="Arial"/>
                <w:sz w:val="20"/>
              </w:rPr>
            </w:pPr>
            <w:r>
              <w:rPr>
                <w:rFonts w:ascii="Arial" w:hAnsi="Arial"/>
                <w:sz w:val="20"/>
              </w:rPr>
              <w:t>178</w:t>
            </w:r>
          </w:p>
        </w:tc>
      </w:tr>
      <w:tr w:rsidR="00D72A8B" w:rsidRPr="00E72DC1" w:rsidTr="001E59FE">
        <w:tc>
          <w:tcPr>
            <w:tcW w:w="3346" w:type="dxa"/>
            <w:tcBorders>
              <w:top w:val="nil"/>
              <w:left w:val="nil"/>
              <w:bottom w:val="nil"/>
              <w:right w:val="nil"/>
            </w:tcBorders>
            <w:shd w:val="clear" w:color="auto" w:fill="auto"/>
            <w:vAlign w:val="center"/>
          </w:tcPr>
          <w:p w:rsidR="00D72A8B" w:rsidRPr="00E72DC1" w:rsidRDefault="00D72A8B" w:rsidP="00AF3135">
            <w:pPr>
              <w:rPr>
                <w:rFonts w:ascii="Arial" w:hAnsi="Arial"/>
                <w:color w:val="000000"/>
                <w:sz w:val="20"/>
              </w:rPr>
            </w:pPr>
            <w:r w:rsidRPr="00E72DC1">
              <w:rPr>
                <w:rFonts w:ascii="Arial" w:hAnsi="Arial"/>
                <w:color w:val="000000"/>
                <w:sz w:val="20"/>
              </w:rPr>
              <w:t>Друг всеобхват</w:t>
            </w:r>
            <w:r>
              <w:rPr>
                <w:rFonts w:ascii="Arial" w:hAnsi="Arial"/>
                <w:color w:val="000000"/>
                <w:sz w:val="20"/>
              </w:rPr>
              <w:t>е</w:t>
            </w:r>
            <w:r w:rsidRPr="00E72DC1">
              <w:rPr>
                <w:rFonts w:ascii="Arial" w:hAnsi="Arial"/>
                <w:color w:val="000000"/>
                <w:sz w:val="20"/>
              </w:rPr>
              <w:t>н</w:t>
            </w:r>
            <w:r>
              <w:rPr>
                <w:rFonts w:ascii="Arial" w:hAnsi="Arial"/>
                <w:color w:val="000000"/>
                <w:sz w:val="20"/>
              </w:rPr>
              <w:t xml:space="preserve"> доход</w:t>
            </w:r>
          </w:p>
        </w:tc>
        <w:tc>
          <w:tcPr>
            <w:tcW w:w="1339" w:type="dxa"/>
            <w:tcBorders>
              <w:left w:val="nil"/>
              <w:bottom w:val="single" w:sz="4" w:space="0" w:color="auto"/>
              <w:right w:val="nil"/>
            </w:tcBorders>
            <w:shd w:val="clear" w:color="auto" w:fill="auto"/>
          </w:tcPr>
          <w:p w:rsidR="00D72A8B" w:rsidRPr="00E72DC1" w:rsidRDefault="00D72A8B" w:rsidP="008761B0">
            <w:pPr>
              <w:jc w:val="right"/>
              <w:rPr>
                <w:rFonts w:ascii="Arial" w:hAnsi="Arial"/>
                <w:color w:val="000000"/>
                <w:sz w:val="20"/>
              </w:rPr>
            </w:pPr>
            <w:r w:rsidRPr="00E72DC1">
              <w:rPr>
                <w:rFonts w:ascii="Arial" w:hAnsi="Arial"/>
                <w:color w:val="000000"/>
                <w:sz w:val="20"/>
              </w:rPr>
              <w:t>-</w:t>
            </w:r>
          </w:p>
        </w:tc>
        <w:tc>
          <w:tcPr>
            <w:tcW w:w="1304" w:type="dxa"/>
            <w:tcBorders>
              <w:left w:val="nil"/>
              <w:bottom w:val="single" w:sz="4" w:space="0" w:color="auto"/>
              <w:right w:val="nil"/>
            </w:tcBorders>
          </w:tcPr>
          <w:p w:rsidR="00D72A8B" w:rsidRPr="00E72DC1" w:rsidRDefault="00D72A8B" w:rsidP="008761B0">
            <w:pPr>
              <w:jc w:val="right"/>
              <w:rPr>
                <w:rFonts w:ascii="Arial" w:hAnsi="Arial"/>
                <w:color w:val="000000"/>
                <w:sz w:val="20"/>
              </w:rPr>
            </w:pPr>
            <w:r w:rsidRPr="00E72DC1">
              <w:rPr>
                <w:rFonts w:ascii="Arial" w:hAnsi="Arial"/>
                <w:color w:val="000000"/>
                <w:sz w:val="20"/>
              </w:rPr>
              <w:t>-</w:t>
            </w:r>
          </w:p>
        </w:tc>
        <w:tc>
          <w:tcPr>
            <w:tcW w:w="1304" w:type="dxa"/>
            <w:tcBorders>
              <w:left w:val="nil"/>
              <w:bottom w:val="single" w:sz="4" w:space="0" w:color="auto"/>
              <w:right w:val="nil"/>
            </w:tcBorders>
            <w:shd w:val="clear" w:color="auto" w:fill="auto"/>
          </w:tcPr>
          <w:p w:rsidR="00D72A8B" w:rsidRPr="009D4E2F" w:rsidRDefault="00D72A8B" w:rsidP="000F2DA3">
            <w:pPr>
              <w:jc w:val="right"/>
              <w:rPr>
                <w:rFonts w:ascii="Arial" w:hAnsi="Arial"/>
                <w:sz w:val="20"/>
                <w:lang w:val="en-US"/>
              </w:rPr>
            </w:pPr>
            <w:r>
              <w:rPr>
                <w:rFonts w:ascii="Arial" w:hAnsi="Arial"/>
                <w:sz w:val="20"/>
                <w:lang w:val="en-US"/>
              </w:rPr>
              <w:t>(113)</w:t>
            </w:r>
          </w:p>
        </w:tc>
        <w:tc>
          <w:tcPr>
            <w:tcW w:w="1304" w:type="dxa"/>
            <w:tcBorders>
              <w:left w:val="nil"/>
              <w:bottom w:val="single" w:sz="4" w:space="0" w:color="auto"/>
              <w:right w:val="nil"/>
            </w:tcBorders>
            <w:shd w:val="clear" w:color="auto" w:fill="auto"/>
          </w:tcPr>
          <w:p w:rsidR="00D72A8B" w:rsidRPr="00703B44" w:rsidRDefault="00D72A8B" w:rsidP="008761B0">
            <w:pPr>
              <w:jc w:val="right"/>
              <w:rPr>
                <w:rFonts w:ascii="Arial" w:hAnsi="Arial"/>
                <w:sz w:val="20"/>
              </w:rPr>
            </w:pPr>
            <w:r>
              <w:rPr>
                <w:rFonts w:ascii="Arial" w:hAnsi="Arial"/>
                <w:sz w:val="20"/>
              </w:rPr>
              <w:t>-</w:t>
            </w:r>
          </w:p>
        </w:tc>
        <w:tc>
          <w:tcPr>
            <w:tcW w:w="1304" w:type="dxa"/>
            <w:tcBorders>
              <w:left w:val="nil"/>
              <w:bottom w:val="single" w:sz="4" w:space="0" w:color="auto"/>
              <w:right w:val="nil"/>
            </w:tcBorders>
            <w:shd w:val="clear" w:color="auto" w:fill="auto"/>
          </w:tcPr>
          <w:p w:rsidR="00D72A8B" w:rsidRPr="00703B44" w:rsidRDefault="00D72A8B" w:rsidP="008761B0">
            <w:pPr>
              <w:jc w:val="right"/>
              <w:rPr>
                <w:rFonts w:ascii="Arial" w:hAnsi="Arial"/>
                <w:sz w:val="20"/>
              </w:rPr>
            </w:pPr>
            <w:r>
              <w:rPr>
                <w:rFonts w:ascii="Arial" w:hAnsi="Arial"/>
                <w:sz w:val="20"/>
                <w:lang w:val="en-US"/>
              </w:rPr>
              <w:t>(113)</w:t>
            </w:r>
          </w:p>
        </w:tc>
      </w:tr>
      <w:tr w:rsidR="00D72A8B" w:rsidRPr="00E72DC1" w:rsidTr="001E59FE">
        <w:tc>
          <w:tcPr>
            <w:tcW w:w="3346" w:type="dxa"/>
            <w:tcBorders>
              <w:top w:val="nil"/>
              <w:left w:val="nil"/>
              <w:bottom w:val="nil"/>
              <w:right w:val="nil"/>
            </w:tcBorders>
            <w:shd w:val="clear" w:color="auto" w:fill="auto"/>
            <w:vAlign w:val="center"/>
          </w:tcPr>
          <w:p w:rsidR="00D72A8B" w:rsidRPr="00E72DC1" w:rsidRDefault="00D72A8B" w:rsidP="00093B05">
            <w:pPr>
              <w:rPr>
                <w:rFonts w:ascii="Arial" w:hAnsi="Arial"/>
                <w:b/>
                <w:bCs/>
                <w:color w:val="000000"/>
                <w:sz w:val="20"/>
              </w:rPr>
            </w:pPr>
            <w:r w:rsidRPr="00E72DC1">
              <w:rPr>
                <w:rFonts w:ascii="Arial" w:hAnsi="Arial"/>
                <w:b/>
                <w:bCs/>
                <w:color w:val="000000"/>
                <w:sz w:val="20"/>
              </w:rPr>
              <w:t>Общо всеобхватен доход за годината</w:t>
            </w:r>
          </w:p>
        </w:tc>
        <w:tc>
          <w:tcPr>
            <w:tcW w:w="1339" w:type="dxa"/>
            <w:tcBorders>
              <w:top w:val="single" w:sz="4" w:space="0" w:color="auto"/>
              <w:left w:val="nil"/>
              <w:right w:val="nil"/>
            </w:tcBorders>
            <w:shd w:val="clear" w:color="auto" w:fill="auto"/>
          </w:tcPr>
          <w:p w:rsidR="00D72A8B" w:rsidRPr="00E72DC1" w:rsidRDefault="00D72A8B" w:rsidP="008761B0">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tcPr>
          <w:p w:rsidR="00D72A8B" w:rsidRPr="00E72DC1" w:rsidRDefault="00D72A8B" w:rsidP="008761B0">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shd w:val="clear" w:color="auto" w:fill="auto"/>
          </w:tcPr>
          <w:p w:rsidR="00D72A8B" w:rsidRPr="009D4E2F" w:rsidRDefault="00D72A8B" w:rsidP="000F2DA3">
            <w:pPr>
              <w:jc w:val="right"/>
              <w:rPr>
                <w:rFonts w:ascii="Arial" w:hAnsi="Arial"/>
                <w:b/>
                <w:bCs/>
                <w:sz w:val="20"/>
                <w:lang w:val="en-US"/>
              </w:rPr>
            </w:pPr>
            <w:r>
              <w:rPr>
                <w:rFonts w:ascii="Arial" w:hAnsi="Arial"/>
                <w:b/>
                <w:bCs/>
                <w:sz w:val="20"/>
                <w:lang w:val="en-US"/>
              </w:rPr>
              <w:t>(113)</w:t>
            </w:r>
          </w:p>
        </w:tc>
        <w:tc>
          <w:tcPr>
            <w:tcW w:w="1304" w:type="dxa"/>
            <w:tcBorders>
              <w:top w:val="single" w:sz="4" w:space="0" w:color="auto"/>
              <w:left w:val="nil"/>
              <w:right w:val="nil"/>
            </w:tcBorders>
            <w:shd w:val="clear" w:color="auto" w:fill="auto"/>
          </w:tcPr>
          <w:p w:rsidR="00D72A8B" w:rsidRPr="00A147FE" w:rsidRDefault="00D72A8B" w:rsidP="008761B0">
            <w:pPr>
              <w:jc w:val="right"/>
              <w:rPr>
                <w:rFonts w:ascii="Arial" w:hAnsi="Arial"/>
                <w:b/>
                <w:bCs/>
                <w:sz w:val="20"/>
              </w:rPr>
            </w:pPr>
            <w:r>
              <w:rPr>
                <w:rFonts w:ascii="Arial" w:hAnsi="Arial"/>
                <w:b/>
                <w:bCs/>
                <w:sz w:val="20"/>
              </w:rPr>
              <w:t>178</w:t>
            </w:r>
          </w:p>
        </w:tc>
        <w:tc>
          <w:tcPr>
            <w:tcW w:w="1304" w:type="dxa"/>
            <w:tcBorders>
              <w:top w:val="single" w:sz="4" w:space="0" w:color="auto"/>
              <w:left w:val="nil"/>
              <w:right w:val="nil"/>
            </w:tcBorders>
            <w:shd w:val="clear" w:color="auto" w:fill="auto"/>
          </w:tcPr>
          <w:p w:rsidR="00D72A8B" w:rsidRPr="00A147FE" w:rsidRDefault="00D72A8B" w:rsidP="008761B0">
            <w:pPr>
              <w:jc w:val="right"/>
              <w:rPr>
                <w:rFonts w:ascii="Arial" w:hAnsi="Arial"/>
                <w:b/>
                <w:bCs/>
                <w:sz w:val="20"/>
              </w:rPr>
            </w:pPr>
            <w:r>
              <w:rPr>
                <w:rFonts w:ascii="Arial" w:hAnsi="Arial"/>
                <w:b/>
                <w:bCs/>
                <w:sz w:val="20"/>
              </w:rPr>
              <w:t>65</w:t>
            </w:r>
          </w:p>
        </w:tc>
      </w:tr>
      <w:tr w:rsidR="006C366F" w:rsidRPr="00E72DC1" w:rsidTr="001E59FE">
        <w:tc>
          <w:tcPr>
            <w:tcW w:w="3346" w:type="dxa"/>
            <w:tcBorders>
              <w:top w:val="nil"/>
              <w:left w:val="nil"/>
              <w:bottom w:val="nil"/>
              <w:right w:val="nil"/>
            </w:tcBorders>
            <w:shd w:val="clear" w:color="auto" w:fill="auto"/>
            <w:vAlign w:val="center"/>
          </w:tcPr>
          <w:p w:rsidR="004335D5" w:rsidRPr="00E72DC1" w:rsidRDefault="004335D5" w:rsidP="00D72A8B">
            <w:pPr>
              <w:rPr>
                <w:rFonts w:ascii="Arial" w:hAnsi="Arial"/>
                <w:b/>
                <w:bCs/>
                <w:color w:val="000000"/>
                <w:sz w:val="20"/>
              </w:rPr>
            </w:pPr>
            <w:r w:rsidRPr="00E72DC1">
              <w:rPr>
                <w:rFonts w:ascii="Arial" w:hAnsi="Arial"/>
                <w:b/>
                <w:bCs/>
                <w:color w:val="000000"/>
                <w:sz w:val="20"/>
              </w:rPr>
              <w:t>Салдо към 3</w:t>
            </w:r>
            <w:r>
              <w:rPr>
                <w:rFonts w:ascii="Arial" w:hAnsi="Arial"/>
                <w:b/>
                <w:bCs/>
                <w:color w:val="000000"/>
                <w:sz w:val="20"/>
              </w:rPr>
              <w:t>1</w:t>
            </w:r>
            <w:r w:rsidRPr="00E72DC1">
              <w:rPr>
                <w:rFonts w:ascii="Arial" w:hAnsi="Arial"/>
                <w:b/>
                <w:bCs/>
                <w:color w:val="000000"/>
                <w:sz w:val="20"/>
              </w:rPr>
              <w:t xml:space="preserve"> </w:t>
            </w:r>
            <w:r>
              <w:rPr>
                <w:rFonts w:ascii="Arial" w:hAnsi="Arial"/>
                <w:b/>
                <w:bCs/>
                <w:color w:val="000000"/>
                <w:sz w:val="20"/>
              </w:rPr>
              <w:t>декември</w:t>
            </w:r>
            <w:r w:rsidRPr="00E72DC1">
              <w:rPr>
                <w:rFonts w:ascii="Arial" w:hAnsi="Arial"/>
                <w:b/>
                <w:bCs/>
                <w:color w:val="000000"/>
                <w:sz w:val="20"/>
              </w:rPr>
              <w:t xml:space="preserve"> 202</w:t>
            </w:r>
            <w:r w:rsidR="00D72A8B">
              <w:rPr>
                <w:rFonts w:ascii="Arial" w:hAnsi="Arial"/>
                <w:b/>
                <w:bCs/>
                <w:color w:val="000000"/>
                <w:sz w:val="20"/>
              </w:rPr>
              <w:t>3</w:t>
            </w:r>
            <w:r w:rsidRPr="00E72DC1">
              <w:rPr>
                <w:rFonts w:ascii="Arial" w:hAnsi="Arial"/>
                <w:b/>
                <w:bCs/>
                <w:color w:val="000000"/>
                <w:sz w:val="20"/>
              </w:rPr>
              <w:t xml:space="preserve"> г.</w:t>
            </w:r>
          </w:p>
        </w:tc>
        <w:tc>
          <w:tcPr>
            <w:tcW w:w="1339" w:type="dxa"/>
            <w:tcBorders>
              <w:top w:val="single" w:sz="4" w:space="0" w:color="auto"/>
              <w:left w:val="nil"/>
              <w:bottom w:val="single" w:sz="4" w:space="0" w:color="auto"/>
              <w:right w:val="nil"/>
            </w:tcBorders>
            <w:shd w:val="clear" w:color="auto" w:fill="auto"/>
          </w:tcPr>
          <w:p w:rsidR="004335D5" w:rsidRPr="00E72DC1" w:rsidRDefault="004335D5" w:rsidP="008761B0">
            <w:pPr>
              <w:jc w:val="right"/>
              <w:rPr>
                <w:rFonts w:ascii="Arial" w:hAnsi="Arial"/>
                <w:b/>
                <w:bCs/>
                <w:color w:val="000000"/>
                <w:sz w:val="20"/>
              </w:rPr>
            </w:pPr>
            <w:r w:rsidRPr="00E72DC1">
              <w:rPr>
                <w:rFonts w:ascii="Arial" w:hAnsi="Arial"/>
                <w:b/>
                <w:bCs/>
                <w:color w:val="000000"/>
                <w:sz w:val="20"/>
              </w:rPr>
              <w:t>12 888</w:t>
            </w:r>
          </w:p>
        </w:tc>
        <w:tc>
          <w:tcPr>
            <w:tcW w:w="1304" w:type="dxa"/>
            <w:tcBorders>
              <w:top w:val="single" w:sz="4" w:space="0" w:color="auto"/>
              <w:left w:val="nil"/>
              <w:bottom w:val="single" w:sz="4" w:space="0" w:color="auto"/>
              <w:right w:val="nil"/>
            </w:tcBorders>
          </w:tcPr>
          <w:p w:rsidR="004335D5" w:rsidRPr="00E72DC1" w:rsidRDefault="004335D5" w:rsidP="008761B0">
            <w:pPr>
              <w:jc w:val="right"/>
              <w:rPr>
                <w:rFonts w:ascii="Arial" w:hAnsi="Arial"/>
                <w:b/>
                <w:bCs/>
                <w:color w:val="000000"/>
                <w:sz w:val="20"/>
              </w:rPr>
            </w:pPr>
            <w:r w:rsidRPr="00E72DC1">
              <w:rPr>
                <w:rFonts w:ascii="Arial" w:hAnsi="Arial"/>
                <w:b/>
                <w:bCs/>
                <w:color w:val="000000"/>
                <w:sz w:val="20"/>
              </w:rPr>
              <w:t>33 118</w:t>
            </w:r>
          </w:p>
        </w:tc>
        <w:tc>
          <w:tcPr>
            <w:tcW w:w="1304" w:type="dxa"/>
            <w:tcBorders>
              <w:top w:val="single" w:sz="4" w:space="0" w:color="auto"/>
              <w:left w:val="nil"/>
              <w:bottom w:val="single" w:sz="4" w:space="0" w:color="auto"/>
              <w:right w:val="nil"/>
            </w:tcBorders>
            <w:shd w:val="clear" w:color="auto" w:fill="auto"/>
          </w:tcPr>
          <w:p w:rsidR="004335D5" w:rsidRPr="00D72A8B" w:rsidRDefault="004335D5" w:rsidP="00D72A8B">
            <w:pPr>
              <w:jc w:val="right"/>
              <w:rPr>
                <w:rFonts w:ascii="Arial" w:hAnsi="Arial"/>
                <w:b/>
                <w:bCs/>
                <w:color w:val="000000"/>
                <w:sz w:val="20"/>
              </w:rPr>
            </w:pPr>
            <w:r w:rsidRPr="00E72DC1">
              <w:rPr>
                <w:rFonts w:ascii="Arial" w:hAnsi="Arial"/>
                <w:b/>
                <w:bCs/>
                <w:color w:val="000000"/>
                <w:sz w:val="20"/>
              </w:rPr>
              <w:t xml:space="preserve">15 </w:t>
            </w:r>
            <w:r w:rsidR="00D72A8B">
              <w:rPr>
                <w:rFonts w:ascii="Arial" w:hAnsi="Arial"/>
                <w:b/>
                <w:bCs/>
                <w:color w:val="000000"/>
                <w:sz w:val="20"/>
              </w:rPr>
              <w:t>683</w:t>
            </w:r>
          </w:p>
        </w:tc>
        <w:tc>
          <w:tcPr>
            <w:tcW w:w="1304" w:type="dxa"/>
            <w:tcBorders>
              <w:top w:val="single" w:sz="4" w:space="0" w:color="auto"/>
              <w:left w:val="nil"/>
              <w:bottom w:val="single" w:sz="4" w:space="0" w:color="auto"/>
              <w:right w:val="nil"/>
            </w:tcBorders>
            <w:shd w:val="clear" w:color="auto" w:fill="auto"/>
          </w:tcPr>
          <w:p w:rsidR="004335D5" w:rsidRPr="00E72DC1" w:rsidRDefault="004335D5" w:rsidP="00D72A8B">
            <w:pPr>
              <w:jc w:val="right"/>
              <w:rPr>
                <w:rFonts w:ascii="Arial" w:hAnsi="Arial"/>
                <w:b/>
                <w:bCs/>
                <w:color w:val="000000"/>
                <w:sz w:val="20"/>
              </w:rPr>
            </w:pPr>
            <w:r>
              <w:rPr>
                <w:rFonts w:ascii="Arial" w:hAnsi="Arial"/>
                <w:b/>
                <w:bCs/>
                <w:color w:val="000000"/>
                <w:sz w:val="20"/>
                <w:lang w:val="en-US"/>
              </w:rPr>
              <w:t xml:space="preserve"> </w:t>
            </w:r>
            <w:r>
              <w:rPr>
                <w:rFonts w:ascii="Arial" w:hAnsi="Arial"/>
                <w:b/>
                <w:bCs/>
                <w:color w:val="000000"/>
                <w:sz w:val="20"/>
              </w:rPr>
              <w:t>(</w:t>
            </w:r>
            <w:r>
              <w:rPr>
                <w:rFonts w:ascii="Arial" w:hAnsi="Arial"/>
                <w:b/>
                <w:bCs/>
                <w:color w:val="000000"/>
                <w:sz w:val="20"/>
                <w:lang w:val="en-US"/>
              </w:rPr>
              <w:t xml:space="preserve">22 </w:t>
            </w:r>
            <w:r w:rsidR="00D72A8B">
              <w:rPr>
                <w:rFonts w:ascii="Arial" w:hAnsi="Arial"/>
                <w:b/>
                <w:bCs/>
                <w:color w:val="000000"/>
                <w:sz w:val="20"/>
              </w:rPr>
              <w:t>536</w:t>
            </w:r>
            <w:r w:rsidRPr="00E72DC1">
              <w:rPr>
                <w:rFonts w:ascii="Arial" w:hAnsi="Arial"/>
                <w:b/>
                <w:bCs/>
                <w:color w:val="000000"/>
                <w:sz w:val="20"/>
              </w:rPr>
              <w:t>)</w:t>
            </w:r>
          </w:p>
        </w:tc>
        <w:tc>
          <w:tcPr>
            <w:tcW w:w="1304" w:type="dxa"/>
            <w:tcBorders>
              <w:top w:val="single" w:sz="4" w:space="0" w:color="auto"/>
              <w:left w:val="nil"/>
              <w:bottom w:val="single" w:sz="4" w:space="0" w:color="auto"/>
              <w:right w:val="nil"/>
            </w:tcBorders>
            <w:shd w:val="clear" w:color="auto" w:fill="auto"/>
          </w:tcPr>
          <w:p w:rsidR="004335D5" w:rsidRPr="00D72A8B" w:rsidRDefault="004335D5" w:rsidP="00D72A8B">
            <w:pPr>
              <w:jc w:val="right"/>
              <w:rPr>
                <w:rFonts w:ascii="Arial" w:hAnsi="Arial"/>
                <w:b/>
                <w:bCs/>
                <w:color w:val="000000"/>
                <w:sz w:val="20"/>
              </w:rPr>
            </w:pPr>
            <w:r>
              <w:rPr>
                <w:rFonts w:ascii="Arial" w:hAnsi="Arial"/>
                <w:b/>
                <w:bCs/>
                <w:color w:val="000000"/>
                <w:sz w:val="20"/>
                <w:lang w:val="en-US"/>
              </w:rPr>
              <w:t xml:space="preserve">39 </w:t>
            </w:r>
            <w:r w:rsidR="00D72A8B">
              <w:rPr>
                <w:rFonts w:ascii="Arial" w:hAnsi="Arial"/>
                <w:b/>
                <w:bCs/>
                <w:color w:val="000000"/>
                <w:sz w:val="20"/>
              </w:rPr>
              <w:t>153</w:t>
            </w:r>
          </w:p>
        </w:tc>
      </w:tr>
    </w:tbl>
    <w:p w:rsidR="007408FA" w:rsidRDefault="007408FA" w:rsidP="007408FA">
      <w:pPr>
        <w:rPr>
          <w:rFonts w:ascii="Arial" w:hAnsi="Arial"/>
        </w:rPr>
      </w:pPr>
    </w:p>
    <w:p w:rsidR="004928C0" w:rsidRDefault="004928C0" w:rsidP="007408FA">
      <w:pPr>
        <w:rPr>
          <w:rFonts w:ascii="Arial" w:hAnsi="Arial"/>
          <w:sz w:val="18"/>
          <w:szCs w:val="18"/>
        </w:rPr>
      </w:pPr>
    </w:p>
    <w:p w:rsidR="00D72A8B" w:rsidRDefault="00D72A8B" w:rsidP="007408FA">
      <w:pPr>
        <w:rPr>
          <w:rFonts w:ascii="Arial" w:hAnsi="Arial"/>
          <w:sz w:val="18"/>
          <w:szCs w:val="18"/>
        </w:rPr>
      </w:pPr>
    </w:p>
    <w:p w:rsidR="00D72A8B" w:rsidRDefault="00D72A8B" w:rsidP="007408FA">
      <w:pPr>
        <w:rPr>
          <w:rFonts w:ascii="Arial" w:hAnsi="Arial"/>
          <w:sz w:val="18"/>
          <w:szCs w:val="18"/>
        </w:rPr>
      </w:pPr>
    </w:p>
    <w:p w:rsidR="009E3C44" w:rsidRPr="006D48C2" w:rsidRDefault="009E3C44" w:rsidP="007408FA">
      <w:pPr>
        <w:rPr>
          <w:rFonts w:ascii="Arial" w:hAnsi="Arial"/>
          <w:sz w:val="32"/>
          <w:szCs w:val="36"/>
        </w:rPr>
      </w:pPr>
    </w:p>
    <w:tbl>
      <w:tblPr>
        <w:tblW w:w="9134" w:type="dxa"/>
        <w:tblInd w:w="108" w:type="dxa"/>
        <w:tblLook w:val="0000"/>
      </w:tblPr>
      <w:tblGrid>
        <w:gridCol w:w="4061"/>
        <w:gridCol w:w="5073"/>
      </w:tblGrid>
      <w:tr w:rsidR="009E3C44" w:rsidRPr="00E72DC1" w:rsidTr="00A734D7">
        <w:trPr>
          <w:trHeight w:val="113"/>
        </w:trPr>
        <w:tc>
          <w:tcPr>
            <w:tcW w:w="4061" w:type="dxa"/>
          </w:tcPr>
          <w:p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Съставил: ____________________</w:t>
            </w:r>
          </w:p>
          <w:p w:rsidR="009E3C44" w:rsidRPr="00E72DC1" w:rsidRDefault="009E3C44" w:rsidP="009E3C44">
            <w:pPr>
              <w:autoSpaceDE w:val="0"/>
              <w:autoSpaceDN w:val="0"/>
              <w:adjustRightInd w:val="0"/>
              <w:rPr>
                <w:rFonts w:ascii="Arial" w:hAnsi="Arial"/>
                <w:b/>
                <w:bCs/>
                <w:sz w:val="20"/>
              </w:rPr>
            </w:pPr>
            <w:r>
              <w:rPr>
                <w:rFonts w:ascii="Arial" w:hAnsi="Arial"/>
                <w:b/>
                <w:bCs/>
                <w:sz w:val="20"/>
              </w:rPr>
              <w:t xml:space="preserve">   </w:t>
            </w:r>
            <w:r w:rsidRPr="00E72DC1">
              <w:rPr>
                <w:rFonts w:ascii="Arial" w:hAnsi="Arial"/>
                <w:b/>
                <w:bCs/>
                <w:sz w:val="20"/>
              </w:rPr>
              <w:t xml:space="preserve">  </w:t>
            </w:r>
            <w:r>
              <w:rPr>
                <w:rFonts w:ascii="Arial" w:hAnsi="Arial"/>
                <w:b/>
                <w:bCs/>
                <w:sz w:val="20"/>
              </w:rPr>
              <w:t>Радка Панайотова-Тодорова</w:t>
            </w:r>
            <w:r w:rsidRPr="00E72DC1">
              <w:rPr>
                <w:rFonts w:ascii="Arial" w:hAnsi="Arial"/>
                <w:b/>
                <w:bCs/>
                <w:sz w:val="20"/>
              </w:rPr>
              <w:t xml:space="preserve">                      </w:t>
            </w:r>
          </w:p>
          <w:p w:rsidR="009E3C44" w:rsidRPr="00E72DC1" w:rsidRDefault="009E3C44" w:rsidP="009E3C44">
            <w:pPr>
              <w:autoSpaceDE w:val="0"/>
              <w:autoSpaceDN w:val="0"/>
              <w:adjustRightInd w:val="0"/>
              <w:rPr>
                <w:rFonts w:ascii="Arial" w:hAnsi="Arial"/>
                <w:b/>
                <w:bCs/>
                <w:sz w:val="20"/>
              </w:rPr>
            </w:pPr>
          </w:p>
        </w:tc>
        <w:tc>
          <w:tcPr>
            <w:tcW w:w="5073" w:type="dxa"/>
          </w:tcPr>
          <w:p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 xml:space="preserve">     инж. Богдан </w:t>
            </w:r>
            <w:proofErr w:type="spellStart"/>
            <w:r w:rsidRPr="00E72DC1">
              <w:rPr>
                <w:rFonts w:ascii="Arial" w:hAnsi="Arial"/>
                <w:b/>
                <w:bCs/>
                <w:sz w:val="20"/>
              </w:rPr>
              <w:t>Бибов</w:t>
            </w:r>
            <w:proofErr w:type="spellEnd"/>
          </w:p>
        </w:tc>
      </w:tr>
      <w:tr w:rsidR="009E3C44" w:rsidRPr="00E72DC1" w:rsidTr="00A734D7">
        <w:trPr>
          <w:trHeight w:val="113"/>
        </w:trPr>
        <w:tc>
          <w:tcPr>
            <w:tcW w:w="4061" w:type="dxa"/>
          </w:tcPr>
          <w:p w:rsidR="009E3C44" w:rsidRPr="00E72DC1" w:rsidRDefault="009E3C44" w:rsidP="009E3C44">
            <w:pPr>
              <w:autoSpaceDE w:val="0"/>
              <w:autoSpaceDN w:val="0"/>
              <w:adjustRightInd w:val="0"/>
              <w:rPr>
                <w:rFonts w:ascii="Arial" w:hAnsi="Arial"/>
                <w:b/>
                <w:bCs/>
                <w:sz w:val="20"/>
              </w:rPr>
            </w:pPr>
          </w:p>
        </w:tc>
        <w:tc>
          <w:tcPr>
            <w:tcW w:w="5073" w:type="dxa"/>
          </w:tcPr>
          <w:p w:rsidR="009E3C44" w:rsidRPr="00E72DC1" w:rsidRDefault="009E3C44" w:rsidP="009E3C44">
            <w:pPr>
              <w:autoSpaceDE w:val="0"/>
              <w:autoSpaceDN w:val="0"/>
              <w:adjustRightInd w:val="0"/>
              <w:rPr>
                <w:rFonts w:ascii="Arial" w:hAnsi="Arial"/>
                <w:b/>
                <w:bCs/>
                <w:sz w:val="20"/>
              </w:rPr>
            </w:pPr>
          </w:p>
        </w:tc>
      </w:tr>
      <w:tr w:rsidR="009E3C44" w:rsidRPr="00E72DC1" w:rsidTr="00A734D7">
        <w:trPr>
          <w:trHeight w:val="113"/>
        </w:trPr>
        <w:tc>
          <w:tcPr>
            <w:tcW w:w="4061" w:type="dxa"/>
          </w:tcPr>
          <w:p w:rsidR="009E3C44" w:rsidRPr="00E72DC1" w:rsidRDefault="009E3C44" w:rsidP="009E3C44">
            <w:pPr>
              <w:autoSpaceDE w:val="0"/>
              <w:autoSpaceDN w:val="0"/>
              <w:adjustRightInd w:val="0"/>
              <w:rPr>
                <w:rFonts w:ascii="Arial" w:hAnsi="Arial"/>
                <w:b/>
                <w:bCs/>
                <w:sz w:val="20"/>
              </w:rPr>
            </w:pPr>
          </w:p>
        </w:tc>
        <w:tc>
          <w:tcPr>
            <w:tcW w:w="5073" w:type="dxa"/>
          </w:tcPr>
          <w:p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5667C4" w:rsidRPr="00E72DC1" w:rsidTr="00A734D7">
        <w:trPr>
          <w:trHeight w:val="113"/>
        </w:trPr>
        <w:tc>
          <w:tcPr>
            <w:tcW w:w="4061" w:type="dxa"/>
          </w:tcPr>
          <w:p w:rsidR="005667C4" w:rsidRPr="00E72DC1" w:rsidRDefault="005667C4" w:rsidP="005667C4">
            <w:pPr>
              <w:autoSpaceDE w:val="0"/>
              <w:autoSpaceDN w:val="0"/>
              <w:adjustRightInd w:val="0"/>
              <w:rPr>
                <w:rFonts w:ascii="Arial" w:hAnsi="Arial"/>
                <w:b/>
                <w:bCs/>
                <w:sz w:val="20"/>
              </w:rPr>
            </w:pPr>
          </w:p>
        </w:tc>
        <w:tc>
          <w:tcPr>
            <w:tcW w:w="5073" w:type="dxa"/>
          </w:tcPr>
          <w:p w:rsidR="005667C4" w:rsidRPr="00E72DC1" w:rsidRDefault="005667C4" w:rsidP="005667C4">
            <w:pPr>
              <w:autoSpaceDE w:val="0"/>
              <w:autoSpaceDN w:val="0"/>
              <w:adjustRightInd w:val="0"/>
              <w:rPr>
                <w:rFonts w:ascii="Arial" w:hAnsi="Arial"/>
                <w:b/>
                <w:bCs/>
                <w:sz w:val="20"/>
              </w:rPr>
            </w:pPr>
          </w:p>
        </w:tc>
      </w:tr>
      <w:tr w:rsidR="005667C4" w:rsidRPr="00E72DC1" w:rsidTr="00A734D7">
        <w:trPr>
          <w:trHeight w:val="113"/>
        </w:trPr>
        <w:tc>
          <w:tcPr>
            <w:tcW w:w="4061" w:type="dxa"/>
          </w:tcPr>
          <w:p w:rsidR="005667C4" w:rsidRPr="00E72DC1" w:rsidRDefault="005667C4" w:rsidP="005667C4">
            <w:pPr>
              <w:autoSpaceDE w:val="0"/>
              <w:autoSpaceDN w:val="0"/>
              <w:adjustRightInd w:val="0"/>
              <w:rPr>
                <w:rFonts w:ascii="Arial" w:hAnsi="Arial"/>
                <w:b/>
                <w:bCs/>
                <w:sz w:val="20"/>
              </w:rPr>
            </w:pPr>
          </w:p>
        </w:tc>
        <w:tc>
          <w:tcPr>
            <w:tcW w:w="5073" w:type="dxa"/>
          </w:tcPr>
          <w:p w:rsidR="005667C4" w:rsidRPr="00E72DC1" w:rsidRDefault="005667C4" w:rsidP="005667C4">
            <w:pPr>
              <w:autoSpaceDE w:val="0"/>
              <w:autoSpaceDN w:val="0"/>
              <w:adjustRightInd w:val="0"/>
              <w:rPr>
                <w:rFonts w:ascii="Arial" w:hAnsi="Arial"/>
                <w:b/>
                <w:bCs/>
                <w:sz w:val="20"/>
              </w:rPr>
            </w:pPr>
          </w:p>
        </w:tc>
      </w:tr>
      <w:tr w:rsidR="005667C4" w:rsidRPr="00E72DC1" w:rsidTr="00A734D7">
        <w:trPr>
          <w:trHeight w:val="113"/>
        </w:trPr>
        <w:tc>
          <w:tcPr>
            <w:tcW w:w="4061" w:type="dxa"/>
          </w:tcPr>
          <w:p w:rsidR="005667C4" w:rsidRPr="00E72DC1" w:rsidRDefault="005667C4" w:rsidP="005667C4">
            <w:pPr>
              <w:autoSpaceDE w:val="0"/>
              <w:autoSpaceDN w:val="0"/>
              <w:adjustRightInd w:val="0"/>
              <w:rPr>
                <w:rFonts w:ascii="Arial" w:hAnsi="Arial"/>
                <w:b/>
                <w:bCs/>
                <w:sz w:val="20"/>
              </w:rPr>
            </w:pPr>
          </w:p>
        </w:tc>
        <w:tc>
          <w:tcPr>
            <w:tcW w:w="5073" w:type="dxa"/>
          </w:tcPr>
          <w:p w:rsidR="005667C4" w:rsidRPr="00E72DC1" w:rsidRDefault="005667C4" w:rsidP="005667C4">
            <w:pPr>
              <w:autoSpaceDE w:val="0"/>
              <w:autoSpaceDN w:val="0"/>
              <w:adjustRightInd w:val="0"/>
              <w:rPr>
                <w:rFonts w:ascii="Arial" w:hAnsi="Arial"/>
                <w:b/>
                <w:bCs/>
                <w:sz w:val="20"/>
              </w:rPr>
            </w:pPr>
          </w:p>
        </w:tc>
      </w:tr>
      <w:tr w:rsidR="005667C4" w:rsidRPr="00E72DC1" w:rsidTr="00A734D7">
        <w:trPr>
          <w:trHeight w:val="113"/>
        </w:trPr>
        <w:tc>
          <w:tcPr>
            <w:tcW w:w="4061" w:type="dxa"/>
          </w:tcPr>
          <w:p w:rsidR="005667C4" w:rsidRPr="00E72DC1" w:rsidRDefault="005667C4" w:rsidP="005667C4">
            <w:pPr>
              <w:autoSpaceDE w:val="0"/>
              <w:autoSpaceDN w:val="0"/>
              <w:adjustRightInd w:val="0"/>
              <w:rPr>
                <w:rFonts w:ascii="Arial" w:hAnsi="Arial"/>
                <w:b/>
                <w:bCs/>
                <w:sz w:val="20"/>
              </w:rPr>
            </w:pPr>
          </w:p>
        </w:tc>
        <w:tc>
          <w:tcPr>
            <w:tcW w:w="5073" w:type="dxa"/>
          </w:tcPr>
          <w:p w:rsidR="005667C4" w:rsidRPr="00E72DC1" w:rsidRDefault="005667C4" w:rsidP="005667C4">
            <w:pPr>
              <w:autoSpaceDE w:val="0"/>
              <w:autoSpaceDN w:val="0"/>
              <w:adjustRightInd w:val="0"/>
              <w:rPr>
                <w:rFonts w:ascii="Arial" w:hAnsi="Arial"/>
                <w:b/>
                <w:bCs/>
                <w:sz w:val="20"/>
              </w:rPr>
            </w:pPr>
          </w:p>
        </w:tc>
      </w:tr>
      <w:tr w:rsidR="005667C4" w:rsidRPr="00E72DC1" w:rsidTr="00A734D7">
        <w:trPr>
          <w:trHeight w:val="113"/>
        </w:trPr>
        <w:tc>
          <w:tcPr>
            <w:tcW w:w="4061" w:type="dxa"/>
          </w:tcPr>
          <w:p w:rsidR="005667C4" w:rsidRPr="00E72DC1" w:rsidRDefault="005667C4" w:rsidP="005667C4">
            <w:pPr>
              <w:autoSpaceDE w:val="0"/>
              <w:autoSpaceDN w:val="0"/>
              <w:adjustRightInd w:val="0"/>
              <w:rPr>
                <w:rFonts w:ascii="Arial" w:hAnsi="Arial"/>
                <w:b/>
                <w:bCs/>
                <w:sz w:val="20"/>
              </w:rPr>
            </w:pPr>
          </w:p>
        </w:tc>
        <w:tc>
          <w:tcPr>
            <w:tcW w:w="5073" w:type="dxa"/>
          </w:tcPr>
          <w:p w:rsidR="005667C4" w:rsidRPr="00E72DC1" w:rsidRDefault="005667C4" w:rsidP="005667C4">
            <w:pPr>
              <w:autoSpaceDE w:val="0"/>
              <w:autoSpaceDN w:val="0"/>
              <w:adjustRightInd w:val="0"/>
              <w:rPr>
                <w:rFonts w:ascii="Arial" w:hAnsi="Arial"/>
                <w:b/>
                <w:bCs/>
                <w:sz w:val="20"/>
              </w:rPr>
            </w:pPr>
          </w:p>
        </w:tc>
      </w:tr>
    </w:tbl>
    <w:p w:rsidR="00DE123F" w:rsidRPr="00936DB6" w:rsidRDefault="00105D67" w:rsidP="00ED065D">
      <w:pPr>
        <w:pStyle w:val="1"/>
        <w:spacing w:line="240" w:lineRule="auto"/>
        <w:jc w:val="both"/>
        <w:rPr>
          <w:rFonts w:ascii="Arial" w:hAnsi="Arial" w:cs="Arial"/>
          <w:color w:val="auto"/>
          <w:sz w:val="20"/>
          <w:szCs w:val="20"/>
        </w:rPr>
      </w:pPr>
      <w:r>
        <w:rPr>
          <w:rFonts w:ascii="Arial" w:hAnsi="Arial"/>
          <w:sz w:val="32"/>
          <w:szCs w:val="36"/>
        </w:rPr>
        <w:br w:type="page"/>
      </w:r>
      <w:r w:rsidR="00CA6ED4" w:rsidRPr="00ED065D">
        <w:rPr>
          <w:rFonts w:ascii="Arial" w:hAnsi="Arial"/>
          <w:color w:val="auto"/>
          <w:sz w:val="32"/>
          <w:szCs w:val="32"/>
        </w:rPr>
        <w:lastRenderedPageBreak/>
        <w:t>Отчет за паричните потоци</w:t>
      </w:r>
    </w:p>
    <w:p w:rsidR="00CA6ED4" w:rsidRPr="005A29A9" w:rsidRDefault="00CA6ED4" w:rsidP="00196EB0">
      <w:pPr>
        <w:rPr>
          <w:rFonts w:ascii="Arial" w:hAnsi="Arial"/>
          <w:b/>
          <w:bCs/>
          <w:sz w:val="32"/>
          <w:szCs w:val="32"/>
        </w:rPr>
      </w:pPr>
    </w:p>
    <w:tbl>
      <w:tblPr>
        <w:tblW w:w="9314" w:type="dxa"/>
        <w:tblInd w:w="108" w:type="dxa"/>
        <w:tblLook w:val="04A0"/>
      </w:tblPr>
      <w:tblGrid>
        <w:gridCol w:w="4819"/>
        <w:gridCol w:w="1321"/>
        <w:gridCol w:w="1587"/>
        <w:gridCol w:w="1587"/>
      </w:tblGrid>
      <w:tr w:rsidR="003A1615" w:rsidRPr="00E72DC1" w:rsidTr="00823102">
        <w:tc>
          <w:tcPr>
            <w:tcW w:w="4819" w:type="dxa"/>
            <w:tcBorders>
              <w:top w:val="nil"/>
              <w:left w:val="nil"/>
              <w:bottom w:val="nil"/>
              <w:right w:val="nil"/>
            </w:tcBorders>
            <w:shd w:val="clear" w:color="000000" w:fill="FFFFFF"/>
            <w:hideMark/>
          </w:tcPr>
          <w:p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hideMark/>
          </w:tcPr>
          <w:p w:rsidR="00025C7F" w:rsidRPr="00E72DC1" w:rsidRDefault="00025C7F" w:rsidP="00025C7F">
            <w:pPr>
              <w:jc w:val="right"/>
              <w:rPr>
                <w:rFonts w:ascii="Arial" w:hAnsi="Arial"/>
                <w:b/>
                <w:bCs/>
                <w:color w:val="000000"/>
                <w:sz w:val="20"/>
                <w:lang w:eastAsia="en-GB"/>
              </w:rPr>
            </w:pPr>
            <w:r w:rsidRPr="00E72DC1">
              <w:rPr>
                <w:rFonts w:ascii="Arial" w:hAnsi="Arial"/>
                <w:b/>
                <w:bCs/>
                <w:color w:val="000000"/>
                <w:sz w:val="20"/>
                <w:lang w:eastAsia="en-GB"/>
              </w:rPr>
              <w:t>Пояснение</w:t>
            </w:r>
          </w:p>
        </w:tc>
        <w:tc>
          <w:tcPr>
            <w:tcW w:w="1587" w:type="dxa"/>
            <w:tcBorders>
              <w:top w:val="nil"/>
              <w:left w:val="nil"/>
              <w:bottom w:val="nil"/>
              <w:right w:val="nil"/>
            </w:tcBorders>
            <w:shd w:val="clear" w:color="000000" w:fill="FFFFFF"/>
            <w:hideMark/>
          </w:tcPr>
          <w:p w:rsidR="00025C7F" w:rsidRPr="00E72DC1" w:rsidRDefault="005936C0" w:rsidP="009108D2">
            <w:pPr>
              <w:jc w:val="right"/>
              <w:rPr>
                <w:rFonts w:ascii="Arial" w:hAnsi="Arial"/>
                <w:b/>
                <w:bCs/>
                <w:color w:val="000000"/>
                <w:sz w:val="20"/>
                <w:lang w:eastAsia="en-GB"/>
              </w:rPr>
            </w:pPr>
            <w:r>
              <w:rPr>
                <w:rFonts w:ascii="Arial" w:hAnsi="Arial"/>
                <w:b/>
                <w:bCs/>
                <w:color w:val="000000"/>
                <w:sz w:val="20"/>
                <w:lang w:eastAsia="en-GB"/>
              </w:rPr>
              <w:t xml:space="preserve">30 </w:t>
            </w:r>
            <w:r w:rsidR="009108D2">
              <w:rPr>
                <w:rFonts w:ascii="Arial" w:hAnsi="Arial"/>
                <w:b/>
                <w:bCs/>
                <w:color w:val="000000"/>
                <w:sz w:val="20"/>
                <w:lang w:eastAsia="en-GB"/>
              </w:rPr>
              <w:t>септември</w:t>
            </w:r>
            <w:r w:rsidR="000F2DA3">
              <w:rPr>
                <w:rFonts w:ascii="Arial" w:hAnsi="Arial"/>
                <w:b/>
                <w:bCs/>
                <w:color w:val="000000"/>
                <w:sz w:val="20"/>
                <w:lang w:eastAsia="en-GB"/>
              </w:rPr>
              <w:t xml:space="preserve"> 2024</w:t>
            </w:r>
          </w:p>
        </w:tc>
        <w:tc>
          <w:tcPr>
            <w:tcW w:w="1587" w:type="dxa"/>
            <w:tcBorders>
              <w:top w:val="nil"/>
              <w:left w:val="nil"/>
              <w:bottom w:val="nil"/>
              <w:right w:val="nil"/>
            </w:tcBorders>
            <w:shd w:val="clear" w:color="000000" w:fill="FFFFFF"/>
            <w:hideMark/>
          </w:tcPr>
          <w:p w:rsidR="00025C7F" w:rsidRPr="00227A40" w:rsidRDefault="005936C0" w:rsidP="009108D2">
            <w:pPr>
              <w:jc w:val="right"/>
              <w:rPr>
                <w:rFonts w:ascii="Arial" w:hAnsi="Arial"/>
                <w:b/>
                <w:bCs/>
                <w:color w:val="000000"/>
                <w:sz w:val="20"/>
                <w:lang w:eastAsia="en-GB"/>
              </w:rPr>
            </w:pPr>
            <w:r>
              <w:rPr>
                <w:rFonts w:ascii="Arial" w:hAnsi="Arial"/>
                <w:b/>
                <w:bCs/>
                <w:color w:val="000000"/>
                <w:sz w:val="20"/>
                <w:lang w:val="en-US" w:eastAsia="en-GB"/>
              </w:rPr>
              <w:t xml:space="preserve">30 </w:t>
            </w:r>
            <w:r w:rsidR="009108D2">
              <w:rPr>
                <w:rFonts w:ascii="Arial" w:hAnsi="Arial"/>
                <w:b/>
                <w:bCs/>
                <w:color w:val="000000"/>
                <w:sz w:val="20"/>
                <w:lang w:eastAsia="en-GB"/>
              </w:rPr>
              <w:t>септември</w:t>
            </w:r>
            <w:r w:rsidR="000F2DA3">
              <w:rPr>
                <w:rFonts w:ascii="Arial" w:hAnsi="Arial"/>
                <w:b/>
                <w:bCs/>
                <w:color w:val="000000"/>
                <w:sz w:val="20"/>
                <w:lang w:eastAsia="en-GB"/>
              </w:rPr>
              <w:t xml:space="preserve"> 2023</w:t>
            </w:r>
          </w:p>
        </w:tc>
      </w:tr>
      <w:tr w:rsidR="003A1615" w:rsidRPr="00E72DC1" w:rsidTr="00823102">
        <w:tc>
          <w:tcPr>
            <w:tcW w:w="4819" w:type="dxa"/>
            <w:tcBorders>
              <w:top w:val="nil"/>
              <w:left w:val="nil"/>
              <w:bottom w:val="nil"/>
              <w:right w:val="nil"/>
            </w:tcBorders>
            <w:shd w:val="clear" w:color="000000" w:fill="FFFFFF"/>
            <w:hideMark/>
          </w:tcPr>
          <w:p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hideMark/>
          </w:tcPr>
          <w:p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auto" w:fill="auto"/>
            <w:noWrap/>
            <w:hideMark/>
          </w:tcPr>
          <w:p w:rsidR="00025C7F" w:rsidRPr="00E72DC1" w:rsidRDefault="00025C7F" w:rsidP="004F1304">
            <w:pPr>
              <w:jc w:val="right"/>
              <w:rPr>
                <w:rFonts w:ascii="Arial" w:hAnsi="Arial"/>
                <w:b/>
                <w:bCs/>
                <w:color w:val="000000"/>
                <w:sz w:val="20"/>
                <w:lang w:eastAsia="en-GB"/>
              </w:rPr>
            </w:pPr>
            <w:r w:rsidRPr="00E72DC1">
              <w:rPr>
                <w:rFonts w:ascii="Arial" w:hAnsi="Arial"/>
                <w:b/>
                <w:bCs/>
                <w:color w:val="000000"/>
                <w:sz w:val="20"/>
                <w:lang w:eastAsia="en-GB"/>
              </w:rPr>
              <w:t>хил. лв.</w:t>
            </w:r>
          </w:p>
        </w:tc>
        <w:tc>
          <w:tcPr>
            <w:tcW w:w="1587" w:type="dxa"/>
            <w:tcBorders>
              <w:top w:val="nil"/>
              <w:left w:val="nil"/>
              <w:bottom w:val="nil"/>
              <w:right w:val="nil"/>
            </w:tcBorders>
            <w:shd w:val="clear" w:color="auto" w:fill="auto"/>
            <w:noWrap/>
            <w:hideMark/>
          </w:tcPr>
          <w:p w:rsidR="00025C7F" w:rsidRPr="00227A40" w:rsidRDefault="00025C7F" w:rsidP="004F1304">
            <w:pPr>
              <w:jc w:val="right"/>
              <w:rPr>
                <w:rFonts w:ascii="Arial" w:hAnsi="Arial"/>
                <w:b/>
                <w:bCs/>
                <w:color w:val="000000"/>
                <w:sz w:val="20"/>
                <w:lang w:eastAsia="en-GB"/>
              </w:rPr>
            </w:pPr>
            <w:r w:rsidRPr="00227A40">
              <w:rPr>
                <w:rFonts w:ascii="Arial" w:hAnsi="Arial"/>
                <w:b/>
                <w:bCs/>
                <w:color w:val="000000"/>
                <w:sz w:val="20"/>
                <w:lang w:eastAsia="en-GB"/>
              </w:rPr>
              <w:t>хил. лв.</w:t>
            </w:r>
          </w:p>
        </w:tc>
      </w:tr>
      <w:tr w:rsidR="003A1615" w:rsidRPr="00E72DC1" w:rsidTr="00823102">
        <w:tc>
          <w:tcPr>
            <w:tcW w:w="4819" w:type="dxa"/>
            <w:tcBorders>
              <w:top w:val="nil"/>
              <w:left w:val="nil"/>
              <w:bottom w:val="nil"/>
              <w:right w:val="nil"/>
            </w:tcBorders>
            <w:shd w:val="clear" w:color="000000" w:fill="FFFFFF"/>
            <w:hideMark/>
          </w:tcPr>
          <w:p w:rsidR="00025C7F" w:rsidRPr="00E72DC1" w:rsidRDefault="00025C7F" w:rsidP="00025C7F">
            <w:pPr>
              <w:rPr>
                <w:rFonts w:ascii="Arial" w:hAnsi="Arial"/>
                <w:b/>
                <w:bCs/>
                <w:color w:val="000000"/>
                <w:sz w:val="20"/>
                <w:lang w:eastAsia="en-GB"/>
              </w:rPr>
            </w:pPr>
            <w:r w:rsidRPr="00E72DC1">
              <w:rPr>
                <w:rFonts w:ascii="Arial" w:hAnsi="Arial"/>
                <w:b/>
                <w:bCs/>
                <w:color w:val="000000"/>
                <w:sz w:val="20"/>
                <w:lang w:eastAsia="en-GB"/>
              </w:rPr>
              <w:t>Оперативна дейност</w:t>
            </w:r>
          </w:p>
        </w:tc>
        <w:tc>
          <w:tcPr>
            <w:tcW w:w="1321" w:type="dxa"/>
            <w:tcBorders>
              <w:top w:val="nil"/>
              <w:left w:val="nil"/>
              <w:bottom w:val="nil"/>
              <w:right w:val="nil"/>
            </w:tcBorders>
            <w:shd w:val="clear" w:color="000000" w:fill="FFFFFF"/>
            <w:hideMark/>
          </w:tcPr>
          <w:p w:rsidR="00025C7F" w:rsidRPr="00E72DC1" w:rsidRDefault="00025C7F" w:rsidP="00025C7F">
            <w:pPr>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hideMark/>
          </w:tcPr>
          <w:p w:rsidR="00025C7F" w:rsidRPr="00E72DC1" w:rsidRDefault="00025C7F" w:rsidP="004F1304">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hideMark/>
          </w:tcPr>
          <w:p w:rsidR="00025C7F" w:rsidRPr="00E72DC1" w:rsidRDefault="00025C7F" w:rsidP="004F1304">
            <w:pPr>
              <w:jc w:val="right"/>
              <w:rPr>
                <w:rFonts w:ascii="Arial" w:hAnsi="Arial"/>
                <w:color w:val="000000"/>
                <w:sz w:val="20"/>
                <w:lang w:eastAsia="en-GB"/>
              </w:rPr>
            </w:pPr>
            <w:r w:rsidRPr="00E72DC1">
              <w:rPr>
                <w:rFonts w:ascii="Arial" w:hAnsi="Arial"/>
                <w:color w:val="000000"/>
                <w:sz w:val="20"/>
                <w:lang w:eastAsia="en-GB"/>
              </w:rPr>
              <w:t> </w:t>
            </w:r>
          </w:p>
        </w:tc>
      </w:tr>
      <w:tr w:rsidR="00AD74CD" w:rsidRPr="00E72DC1" w:rsidTr="00EA793E">
        <w:trPr>
          <w:trHeight w:val="153"/>
        </w:trPr>
        <w:tc>
          <w:tcPr>
            <w:tcW w:w="4819" w:type="dxa"/>
            <w:tcBorders>
              <w:top w:val="nil"/>
              <w:left w:val="nil"/>
              <w:bottom w:val="nil"/>
              <w:right w:val="nil"/>
            </w:tcBorders>
            <w:shd w:val="clear" w:color="000000" w:fill="FFFFFF"/>
            <w:hideMark/>
          </w:tcPr>
          <w:p w:rsidR="00AD74CD" w:rsidRPr="00E72DC1" w:rsidRDefault="00AD74CD" w:rsidP="007F2D2B">
            <w:pPr>
              <w:rPr>
                <w:rFonts w:ascii="Arial" w:hAnsi="Arial"/>
                <w:color w:val="000000"/>
                <w:sz w:val="20"/>
                <w:lang w:eastAsia="en-GB"/>
              </w:rPr>
            </w:pPr>
            <w:r w:rsidRPr="00E72DC1">
              <w:rPr>
                <w:rFonts w:ascii="Arial" w:hAnsi="Arial"/>
                <w:color w:val="000000"/>
                <w:sz w:val="20"/>
                <w:lang w:eastAsia="en-GB"/>
              </w:rPr>
              <w:t>Постъпления от клиенти</w:t>
            </w:r>
          </w:p>
        </w:tc>
        <w:tc>
          <w:tcPr>
            <w:tcW w:w="1321" w:type="dxa"/>
            <w:tcBorders>
              <w:top w:val="nil"/>
              <w:left w:val="nil"/>
              <w:bottom w:val="nil"/>
              <w:right w:val="nil"/>
            </w:tcBorders>
            <w:shd w:val="clear" w:color="000000" w:fill="FFFFFF"/>
            <w:vAlign w:val="center"/>
            <w:hideMark/>
          </w:tcPr>
          <w:p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rsidR="00AD74CD" w:rsidRPr="005936C0" w:rsidRDefault="00860BFC" w:rsidP="00905165">
            <w:pPr>
              <w:jc w:val="right"/>
              <w:rPr>
                <w:rFonts w:ascii="Arial" w:hAnsi="Arial"/>
                <w:color w:val="000000"/>
                <w:sz w:val="20"/>
                <w:lang w:eastAsia="en-GB"/>
              </w:rPr>
            </w:pPr>
            <w:r>
              <w:rPr>
                <w:rFonts w:ascii="Arial" w:hAnsi="Arial"/>
                <w:color w:val="000000"/>
                <w:sz w:val="20"/>
                <w:lang w:eastAsia="en-GB"/>
              </w:rPr>
              <w:t>13 232</w:t>
            </w:r>
          </w:p>
        </w:tc>
        <w:tc>
          <w:tcPr>
            <w:tcW w:w="1587" w:type="dxa"/>
            <w:tcBorders>
              <w:top w:val="nil"/>
              <w:left w:val="nil"/>
              <w:bottom w:val="nil"/>
              <w:right w:val="nil"/>
            </w:tcBorders>
            <w:shd w:val="clear" w:color="000000" w:fill="FFFFFF"/>
            <w:vAlign w:val="center"/>
            <w:hideMark/>
          </w:tcPr>
          <w:p w:rsidR="00AD74CD" w:rsidRPr="00AD74CD" w:rsidRDefault="009108D2" w:rsidP="00EA793E">
            <w:pPr>
              <w:jc w:val="right"/>
              <w:rPr>
                <w:rFonts w:ascii="Arial" w:hAnsi="Arial"/>
                <w:color w:val="000000"/>
                <w:sz w:val="20"/>
                <w:lang w:eastAsia="en-GB"/>
              </w:rPr>
            </w:pPr>
            <w:r>
              <w:rPr>
                <w:rFonts w:ascii="Arial" w:hAnsi="Arial"/>
                <w:color w:val="000000"/>
                <w:sz w:val="20"/>
                <w:lang w:eastAsia="en-GB"/>
              </w:rPr>
              <w:t>13 514</w:t>
            </w:r>
          </w:p>
        </w:tc>
      </w:tr>
      <w:tr w:rsidR="00AD74CD" w:rsidRPr="00E72DC1" w:rsidTr="00EA793E">
        <w:trPr>
          <w:trHeight w:val="153"/>
        </w:trPr>
        <w:tc>
          <w:tcPr>
            <w:tcW w:w="4819" w:type="dxa"/>
            <w:tcBorders>
              <w:top w:val="nil"/>
              <w:left w:val="nil"/>
              <w:bottom w:val="nil"/>
              <w:right w:val="nil"/>
            </w:tcBorders>
            <w:shd w:val="clear" w:color="000000" w:fill="FFFFFF"/>
            <w:hideMark/>
          </w:tcPr>
          <w:p w:rsidR="00AD74CD" w:rsidRPr="002D0153" w:rsidRDefault="00AD74CD" w:rsidP="007F2D2B">
            <w:pPr>
              <w:rPr>
                <w:rFonts w:ascii="Arial" w:hAnsi="Arial"/>
                <w:color w:val="000000"/>
                <w:sz w:val="20"/>
                <w:lang w:eastAsia="en-GB"/>
              </w:rPr>
            </w:pPr>
            <w:r>
              <w:rPr>
                <w:rFonts w:ascii="Arial" w:hAnsi="Arial"/>
                <w:color w:val="000000"/>
                <w:sz w:val="20"/>
                <w:lang w:eastAsia="en-GB"/>
              </w:rPr>
              <w:t>Плащания към доставчици</w:t>
            </w:r>
          </w:p>
        </w:tc>
        <w:tc>
          <w:tcPr>
            <w:tcW w:w="1321" w:type="dxa"/>
            <w:tcBorders>
              <w:top w:val="nil"/>
              <w:left w:val="nil"/>
              <w:bottom w:val="nil"/>
              <w:right w:val="nil"/>
            </w:tcBorders>
            <w:shd w:val="clear" w:color="000000" w:fill="FFFFFF"/>
            <w:vAlign w:val="center"/>
            <w:hideMark/>
          </w:tcPr>
          <w:p w:rsidR="00AD74CD" w:rsidRPr="00E72DC1" w:rsidRDefault="00AD74CD"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rsidR="00AD74CD" w:rsidRPr="00070562" w:rsidRDefault="00AD74CD" w:rsidP="00860BFC">
            <w:pPr>
              <w:jc w:val="right"/>
              <w:rPr>
                <w:rFonts w:ascii="Arial" w:hAnsi="Arial"/>
                <w:color w:val="000000"/>
                <w:sz w:val="20"/>
                <w:lang w:val="en-US" w:eastAsia="en-GB"/>
              </w:rPr>
            </w:pPr>
            <w:r>
              <w:rPr>
                <w:rFonts w:ascii="Arial" w:hAnsi="Arial"/>
                <w:color w:val="000000"/>
                <w:sz w:val="20"/>
                <w:lang w:val="en-US" w:eastAsia="en-GB"/>
              </w:rPr>
              <w:t>(</w:t>
            </w:r>
            <w:r w:rsidR="00860BFC">
              <w:rPr>
                <w:rFonts w:ascii="Arial" w:hAnsi="Arial"/>
                <w:color w:val="000000"/>
                <w:sz w:val="20"/>
                <w:lang w:eastAsia="en-GB"/>
              </w:rPr>
              <w:t>8 280</w:t>
            </w:r>
            <w:r>
              <w:rPr>
                <w:rFonts w:ascii="Arial" w:hAnsi="Arial"/>
                <w:color w:val="000000"/>
                <w:sz w:val="20"/>
                <w:lang w:val="en-US" w:eastAsia="en-GB"/>
              </w:rPr>
              <w:t>)</w:t>
            </w:r>
          </w:p>
        </w:tc>
        <w:tc>
          <w:tcPr>
            <w:tcW w:w="1587" w:type="dxa"/>
            <w:tcBorders>
              <w:top w:val="nil"/>
              <w:left w:val="nil"/>
              <w:bottom w:val="nil"/>
              <w:right w:val="nil"/>
            </w:tcBorders>
            <w:shd w:val="clear" w:color="000000" w:fill="FFFFFF"/>
            <w:vAlign w:val="center"/>
            <w:hideMark/>
          </w:tcPr>
          <w:p w:rsidR="00AD74CD" w:rsidRPr="00070562" w:rsidRDefault="00AD74CD" w:rsidP="009108D2">
            <w:pPr>
              <w:jc w:val="right"/>
              <w:rPr>
                <w:rFonts w:ascii="Arial" w:hAnsi="Arial"/>
                <w:color w:val="000000"/>
                <w:sz w:val="20"/>
                <w:lang w:val="en-US" w:eastAsia="en-GB"/>
              </w:rPr>
            </w:pPr>
            <w:r>
              <w:rPr>
                <w:rFonts w:ascii="Arial" w:hAnsi="Arial"/>
                <w:color w:val="000000"/>
                <w:sz w:val="20"/>
                <w:lang w:val="en-US" w:eastAsia="en-GB"/>
              </w:rPr>
              <w:t>(</w:t>
            </w:r>
            <w:r w:rsidR="009108D2">
              <w:rPr>
                <w:rFonts w:ascii="Arial" w:hAnsi="Arial"/>
                <w:color w:val="000000"/>
                <w:sz w:val="20"/>
                <w:lang w:eastAsia="en-GB"/>
              </w:rPr>
              <w:t>8 880</w:t>
            </w:r>
            <w:r>
              <w:rPr>
                <w:rFonts w:ascii="Arial" w:hAnsi="Arial"/>
                <w:color w:val="000000"/>
                <w:sz w:val="20"/>
                <w:lang w:val="en-US" w:eastAsia="en-GB"/>
              </w:rPr>
              <w:t>)</w:t>
            </w:r>
          </w:p>
        </w:tc>
      </w:tr>
      <w:tr w:rsidR="00AD74CD" w:rsidRPr="00E72DC1" w:rsidTr="00EA793E">
        <w:tc>
          <w:tcPr>
            <w:tcW w:w="4819" w:type="dxa"/>
            <w:tcBorders>
              <w:top w:val="nil"/>
              <w:left w:val="nil"/>
              <w:bottom w:val="nil"/>
              <w:right w:val="nil"/>
            </w:tcBorders>
            <w:shd w:val="clear" w:color="000000" w:fill="FFFFFF"/>
            <w:hideMark/>
          </w:tcPr>
          <w:p w:rsidR="00AD74CD" w:rsidRPr="00033D83" w:rsidRDefault="00AD74CD" w:rsidP="00033D83">
            <w:pPr>
              <w:rPr>
                <w:rFonts w:ascii="Arial" w:hAnsi="Arial"/>
                <w:sz w:val="20"/>
                <w:lang w:eastAsia="en-GB"/>
              </w:rPr>
            </w:pPr>
            <w:r>
              <w:rPr>
                <w:rFonts w:ascii="Arial" w:hAnsi="Arial"/>
                <w:sz w:val="20"/>
                <w:lang w:eastAsia="en-GB"/>
              </w:rPr>
              <w:t>Плащания</w:t>
            </w:r>
            <w:r>
              <w:rPr>
                <w:rFonts w:ascii="Arial" w:hAnsi="Arial"/>
                <w:sz w:val="20"/>
                <w:lang w:val="en-US" w:eastAsia="en-GB"/>
              </w:rPr>
              <w:t>/</w:t>
            </w:r>
            <w:r>
              <w:rPr>
                <w:rFonts w:ascii="Arial" w:hAnsi="Arial"/>
                <w:sz w:val="20"/>
                <w:lang w:eastAsia="en-GB"/>
              </w:rPr>
              <w:t xml:space="preserve"> Постъпления за гаранция</w:t>
            </w:r>
          </w:p>
        </w:tc>
        <w:tc>
          <w:tcPr>
            <w:tcW w:w="1321" w:type="dxa"/>
            <w:tcBorders>
              <w:top w:val="nil"/>
              <w:left w:val="nil"/>
              <w:bottom w:val="nil"/>
              <w:right w:val="nil"/>
            </w:tcBorders>
            <w:shd w:val="clear" w:color="000000" w:fill="FFFFFF"/>
            <w:vAlign w:val="center"/>
            <w:hideMark/>
          </w:tcPr>
          <w:p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rsidR="00AD74CD" w:rsidRPr="00933239" w:rsidRDefault="00AD74CD" w:rsidP="00905165">
            <w:pPr>
              <w:jc w:val="right"/>
              <w:rPr>
                <w:rFonts w:ascii="Arial" w:hAnsi="Arial"/>
                <w:color w:val="000000"/>
                <w:sz w:val="20"/>
                <w:lang w:eastAsia="en-GB"/>
              </w:rPr>
            </w:pPr>
            <w:r>
              <w:rPr>
                <w:rFonts w:ascii="Arial" w:hAnsi="Arial"/>
                <w:color w:val="000000"/>
                <w:sz w:val="20"/>
                <w:lang w:eastAsia="en-GB"/>
              </w:rPr>
              <w:t>13</w:t>
            </w:r>
          </w:p>
        </w:tc>
        <w:tc>
          <w:tcPr>
            <w:tcW w:w="1587" w:type="dxa"/>
            <w:tcBorders>
              <w:top w:val="nil"/>
              <w:left w:val="nil"/>
              <w:bottom w:val="nil"/>
              <w:right w:val="nil"/>
            </w:tcBorders>
            <w:shd w:val="clear" w:color="000000" w:fill="FFFFFF"/>
            <w:vAlign w:val="center"/>
            <w:hideMark/>
          </w:tcPr>
          <w:p w:rsidR="00AD74CD" w:rsidRPr="00AD74CD" w:rsidRDefault="00AD74CD" w:rsidP="00EA793E">
            <w:pPr>
              <w:jc w:val="right"/>
              <w:rPr>
                <w:rFonts w:ascii="Arial" w:hAnsi="Arial"/>
                <w:color w:val="000000"/>
                <w:sz w:val="20"/>
                <w:lang w:val="en-US" w:eastAsia="en-GB"/>
              </w:rPr>
            </w:pPr>
            <w:r>
              <w:rPr>
                <w:rFonts w:ascii="Arial" w:hAnsi="Arial"/>
                <w:color w:val="000000"/>
                <w:sz w:val="20"/>
                <w:lang w:val="en-US" w:eastAsia="en-GB"/>
              </w:rPr>
              <w:t>(4)</w:t>
            </w:r>
          </w:p>
        </w:tc>
      </w:tr>
      <w:tr w:rsidR="00AD74CD" w:rsidRPr="00E72DC1" w:rsidTr="00EA793E">
        <w:tc>
          <w:tcPr>
            <w:tcW w:w="4819" w:type="dxa"/>
            <w:tcBorders>
              <w:top w:val="nil"/>
              <w:left w:val="nil"/>
              <w:bottom w:val="nil"/>
              <w:right w:val="nil"/>
            </w:tcBorders>
            <w:shd w:val="clear" w:color="000000" w:fill="FFFFFF"/>
            <w:hideMark/>
          </w:tcPr>
          <w:p w:rsidR="00AD74CD" w:rsidRDefault="00AD74CD" w:rsidP="00033D83">
            <w:pPr>
              <w:rPr>
                <w:rFonts w:ascii="Arial" w:hAnsi="Arial"/>
                <w:sz w:val="20"/>
                <w:lang w:eastAsia="en-GB"/>
              </w:rPr>
            </w:pPr>
          </w:p>
        </w:tc>
        <w:tc>
          <w:tcPr>
            <w:tcW w:w="1321" w:type="dxa"/>
            <w:tcBorders>
              <w:top w:val="nil"/>
              <w:left w:val="nil"/>
              <w:bottom w:val="nil"/>
              <w:right w:val="nil"/>
            </w:tcBorders>
            <w:shd w:val="clear" w:color="000000" w:fill="FFFFFF"/>
            <w:vAlign w:val="center"/>
            <w:hideMark/>
          </w:tcPr>
          <w:p w:rsidR="00AD74CD" w:rsidRPr="00E72DC1" w:rsidRDefault="00AD74CD"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rsidR="00AD74CD" w:rsidRDefault="00AD74CD"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rsidR="00AD74CD" w:rsidRDefault="00AD74CD" w:rsidP="00EA793E">
            <w:pPr>
              <w:jc w:val="right"/>
              <w:rPr>
                <w:rFonts w:ascii="Arial" w:hAnsi="Arial"/>
                <w:color w:val="000000"/>
                <w:sz w:val="20"/>
                <w:lang w:eastAsia="en-GB"/>
              </w:rPr>
            </w:pPr>
          </w:p>
        </w:tc>
      </w:tr>
      <w:tr w:rsidR="00AD74CD" w:rsidRPr="00E72DC1" w:rsidTr="00EA793E">
        <w:tc>
          <w:tcPr>
            <w:tcW w:w="4819" w:type="dxa"/>
            <w:tcBorders>
              <w:top w:val="nil"/>
              <w:left w:val="nil"/>
              <w:bottom w:val="nil"/>
              <w:right w:val="nil"/>
            </w:tcBorders>
            <w:shd w:val="clear" w:color="000000" w:fill="FFFFFF"/>
            <w:hideMark/>
          </w:tcPr>
          <w:p w:rsidR="00AD74CD" w:rsidRPr="00E72DC1" w:rsidRDefault="00AD74CD" w:rsidP="00F44A41">
            <w:pPr>
              <w:rPr>
                <w:rFonts w:ascii="Arial" w:hAnsi="Arial"/>
                <w:color w:val="000000"/>
                <w:sz w:val="20"/>
                <w:lang w:eastAsia="en-GB"/>
              </w:rPr>
            </w:pPr>
            <w:r w:rsidRPr="00E72DC1">
              <w:rPr>
                <w:rFonts w:ascii="Arial" w:hAnsi="Arial"/>
                <w:color w:val="000000"/>
                <w:sz w:val="20"/>
                <w:lang w:eastAsia="en-GB"/>
              </w:rPr>
              <w:t>Плащания към персонал и осигурителни институции</w:t>
            </w:r>
          </w:p>
        </w:tc>
        <w:tc>
          <w:tcPr>
            <w:tcW w:w="1321" w:type="dxa"/>
            <w:tcBorders>
              <w:top w:val="nil"/>
              <w:left w:val="nil"/>
              <w:bottom w:val="nil"/>
              <w:right w:val="nil"/>
            </w:tcBorders>
            <w:shd w:val="clear" w:color="000000" w:fill="FFFFFF"/>
            <w:vAlign w:val="center"/>
            <w:hideMark/>
          </w:tcPr>
          <w:p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rsidR="00AD74CD" w:rsidRPr="00E72DC1" w:rsidRDefault="00AD74CD" w:rsidP="00860BFC">
            <w:pPr>
              <w:jc w:val="right"/>
              <w:rPr>
                <w:rFonts w:ascii="Arial" w:hAnsi="Arial"/>
                <w:color w:val="000000"/>
                <w:sz w:val="20"/>
                <w:lang w:eastAsia="en-GB"/>
              </w:rPr>
            </w:pPr>
            <w:r w:rsidRPr="00E72DC1">
              <w:rPr>
                <w:rFonts w:ascii="Arial" w:hAnsi="Arial"/>
                <w:color w:val="000000"/>
                <w:sz w:val="20"/>
                <w:lang w:eastAsia="en-GB"/>
              </w:rPr>
              <w:t>(</w:t>
            </w:r>
            <w:r w:rsidR="00860BFC">
              <w:rPr>
                <w:rFonts w:ascii="Arial" w:hAnsi="Arial"/>
                <w:color w:val="000000"/>
                <w:sz w:val="20"/>
                <w:lang w:eastAsia="en-GB"/>
              </w:rPr>
              <w:t>4 392</w:t>
            </w:r>
            <w:r w:rsidRPr="00E72DC1">
              <w:rPr>
                <w:rFonts w:ascii="Arial" w:hAnsi="Arial"/>
                <w:color w:val="000000"/>
                <w:sz w:val="20"/>
                <w:lang w:eastAsia="en-GB"/>
              </w:rPr>
              <w:t>)</w:t>
            </w:r>
          </w:p>
        </w:tc>
        <w:tc>
          <w:tcPr>
            <w:tcW w:w="1587" w:type="dxa"/>
            <w:tcBorders>
              <w:top w:val="nil"/>
              <w:left w:val="nil"/>
              <w:right w:val="nil"/>
            </w:tcBorders>
            <w:shd w:val="clear" w:color="000000" w:fill="FFFFFF"/>
            <w:vAlign w:val="center"/>
            <w:hideMark/>
          </w:tcPr>
          <w:p w:rsidR="00AD74CD" w:rsidRPr="00D46F0B" w:rsidRDefault="00AD74CD" w:rsidP="009108D2">
            <w:pPr>
              <w:jc w:val="right"/>
              <w:rPr>
                <w:rFonts w:ascii="Arial" w:hAnsi="Arial"/>
                <w:color w:val="000000"/>
                <w:sz w:val="20"/>
                <w:lang w:val="en-US" w:eastAsia="en-GB"/>
              </w:rPr>
            </w:pPr>
            <w:r w:rsidRPr="00E72DC1">
              <w:rPr>
                <w:rFonts w:ascii="Arial" w:hAnsi="Arial"/>
                <w:color w:val="000000"/>
                <w:sz w:val="20"/>
                <w:lang w:eastAsia="en-GB"/>
              </w:rPr>
              <w:t>(</w:t>
            </w:r>
            <w:r w:rsidR="009108D2">
              <w:rPr>
                <w:rFonts w:ascii="Arial" w:hAnsi="Arial"/>
                <w:color w:val="000000"/>
                <w:sz w:val="20"/>
                <w:lang w:eastAsia="en-GB"/>
              </w:rPr>
              <w:t>4 075</w:t>
            </w:r>
            <w:r>
              <w:rPr>
                <w:rFonts w:ascii="Arial" w:hAnsi="Arial"/>
                <w:color w:val="000000"/>
                <w:sz w:val="20"/>
                <w:lang w:val="en-US" w:eastAsia="en-GB"/>
              </w:rPr>
              <w:t>)</w:t>
            </w:r>
          </w:p>
        </w:tc>
      </w:tr>
      <w:tr w:rsidR="00AD74CD" w:rsidRPr="00E72DC1" w:rsidTr="00EA793E">
        <w:tc>
          <w:tcPr>
            <w:tcW w:w="4819" w:type="dxa"/>
            <w:tcBorders>
              <w:top w:val="nil"/>
              <w:left w:val="nil"/>
              <w:bottom w:val="nil"/>
              <w:right w:val="nil"/>
            </w:tcBorders>
            <w:shd w:val="clear" w:color="000000" w:fill="FFFFFF"/>
            <w:hideMark/>
          </w:tcPr>
          <w:p w:rsidR="00AD74CD" w:rsidRPr="00E72DC1" w:rsidRDefault="00AD74CD" w:rsidP="00F44A41">
            <w:pPr>
              <w:rPr>
                <w:rFonts w:ascii="Arial" w:hAnsi="Arial"/>
                <w:color w:val="000000"/>
                <w:sz w:val="20"/>
                <w:lang w:eastAsia="en-GB"/>
              </w:rPr>
            </w:pPr>
            <w:r w:rsidRPr="00E72DC1">
              <w:rPr>
                <w:rFonts w:ascii="Arial" w:hAnsi="Arial"/>
                <w:color w:val="000000"/>
                <w:sz w:val="20"/>
                <w:lang w:eastAsia="en-GB"/>
              </w:rPr>
              <w:t>Плащания за данъци, различни от данъка върху дохода</w:t>
            </w:r>
          </w:p>
        </w:tc>
        <w:tc>
          <w:tcPr>
            <w:tcW w:w="1321" w:type="dxa"/>
            <w:tcBorders>
              <w:top w:val="nil"/>
              <w:left w:val="nil"/>
              <w:bottom w:val="nil"/>
              <w:right w:val="nil"/>
            </w:tcBorders>
            <w:shd w:val="clear" w:color="000000" w:fill="FFFFFF"/>
            <w:vAlign w:val="center"/>
            <w:hideMark/>
          </w:tcPr>
          <w:p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rsidR="00AD74CD" w:rsidRPr="00933239" w:rsidRDefault="00AD74CD" w:rsidP="00860BFC">
            <w:pPr>
              <w:jc w:val="right"/>
              <w:rPr>
                <w:rFonts w:ascii="Arial" w:hAnsi="Arial"/>
                <w:color w:val="000000"/>
                <w:sz w:val="20"/>
                <w:lang w:val="en-US" w:eastAsia="en-GB"/>
              </w:rPr>
            </w:pPr>
            <w:r w:rsidRPr="00E72DC1">
              <w:rPr>
                <w:rFonts w:ascii="Arial" w:hAnsi="Arial"/>
                <w:color w:val="000000"/>
                <w:sz w:val="20"/>
                <w:lang w:eastAsia="en-GB"/>
              </w:rPr>
              <w:t>(</w:t>
            </w:r>
            <w:r w:rsidR="00860BFC">
              <w:rPr>
                <w:rFonts w:ascii="Arial" w:hAnsi="Arial"/>
                <w:color w:val="000000"/>
                <w:sz w:val="20"/>
                <w:lang w:eastAsia="en-GB"/>
              </w:rPr>
              <w:t>608</w:t>
            </w:r>
            <w:r>
              <w:rPr>
                <w:rFonts w:ascii="Arial" w:hAnsi="Arial"/>
                <w:color w:val="000000"/>
                <w:sz w:val="20"/>
                <w:lang w:val="en-US" w:eastAsia="en-GB"/>
              </w:rPr>
              <w:t>)</w:t>
            </w:r>
          </w:p>
        </w:tc>
        <w:tc>
          <w:tcPr>
            <w:tcW w:w="1587" w:type="dxa"/>
            <w:tcBorders>
              <w:top w:val="nil"/>
              <w:left w:val="nil"/>
              <w:right w:val="nil"/>
            </w:tcBorders>
            <w:shd w:val="clear" w:color="000000" w:fill="FFFFFF"/>
            <w:vAlign w:val="center"/>
            <w:hideMark/>
          </w:tcPr>
          <w:p w:rsidR="00AD74CD" w:rsidRPr="00933239" w:rsidRDefault="00AD74CD" w:rsidP="009108D2">
            <w:pPr>
              <w:jc w:val="right"/>
              <w:rPr>
                <w:rFonts w:ascii="Arial" w:hAnsi="Arial"/>
                <w:color w:val="000000"/>
                <w:sz w:val="20"/>
                <w:lang w:val="en-US" w:eastAsia="en-GB"/>
              </w:rPr>
            </w:pPr>
            <w:r w:rsidRPr="00E72DC1">
              <w:rPr>
                <w:rFonts w:ascii="Arial" w:hAnsi="Arial"/>
                <w:color w:val="000000"/>
                <w:sz w:val="20"/>
                <w:lang w:eastAsia="en-GB"/>
              </w:rPr>
              <w:t>(</w:t>
            </w:r>
            <w:r w:rsidR="009108D2">
              <w:rPr>
                <w:rFonts w:ascii="Arial" w:hAnsi="Arial"/>
                <w:color w:val="000000"/>
                <w:sz w:val="20"/>
                <w:lang w:eastAsia="en-GB"/>
              </w:rPr>
              <w:t>740</w:t>
            </w:r>
            <w:r>
              <w:rPr>
                <w:rFonts w:ascii="Arial" w:hAnsi="Arial"/>
                <w:color w:val="000000"/>
                <w:sz w:val="20"/>
                <w:lang w:val="en-US" w:eastAsia="en-GB"/>
              </w:rPr>
              <w:t>)</w:t>
            </w:r>
          </w:p>
        </w:tc>
      </w:tr>
      <w:tr w:rsidR="00AD74CD" w:rsidRPr="00E72DC1" w:rsidTr="00ED065D">
        <w:tc>
          <w:tcPr>
            <w:tcW w:w="4819" w:type="dxa"/>
            <w:tcBorders>
              <w:top w:val="nil"/>
              <w:left w:val="nil"/>
              <w:bottom w:val="nil"/>
              <w:right w:val="nil"/>
            </w:tcBorders>
            <w:shd w:val="clear" w:color="000000" w:fill="FFFFFF"/>
            <w:hideMark/>
          </w:tcPr>
          <w:p w:rsidR="00AD74CD" w:rsidRPr="00E72DC1" w:rsidRDefault="00AD74CD" w:rsidP="00F44A41">
            <w:pPr>
              <w:rPr>
                <w:rFonts w:ascii="Arial" w:hAnsi="Arial"/>
                <w:color w:val="000000"/>
                <w:sz w:val="20"/>
                <w:lang w:eastAsia="en-GB"/>
              </w:rPr>
            </w:pPr>
            <w:r>
              <w:rPr>
                <w:rFonts w:ascii="Arial" w:hAnsi="Arial"/>
                <w:color w:val="000000"/>
                <w:sz w:val="20"/>
                <w:lang w:eastAsia="en-GB"/>
              </w:rPr>
              <w:t>Други постъпления от оперативна дейност</w:t>
            </w:r>
          </w:p>
        </w:tc>
        <w:tc>
          <w:tcPr>
            <w:tcW w:w="1321" w:type="dxa"/>
            <w:tcBorders>
              <w:top w:val="nil"/>
              <w:left w:val="nil"/>
              <w:bottom w:val="nil"/>
              <w:right w:val="nil"/>
            </w:tcBorders>
            <w:shd w:val="clear" w:color="000000" w:fill="FFFFFF"/>
            <w:vAlign w:val="center"/>
            <w:hideMark/>
          </w:tcPr>
          <w:p w:rsidR="00AD74CD" w:rsidRPr="00E72DC1" w:rsidRDefault="00AD74CD" w:rsidP="00905165">
            <w:pPr>
              <w:jc w:val="right"/>
              <w:rPr>
                <w:rFonts w:ascii="Arial" w:hAnsi="Arial"/>
                <w:color w:val="000000"/>
                <w:sz w:val="20"/>
                <w:lang w:eastAsia="en-GB"/>
              </w:rPr>
            </w:pPr>
          </w:p>
        </w:tc>
        <w:tc>
          <w:tcPr>
            <w:tcW w:w="1587" w:type="dxa"/>
            <w:tcBorders>
              <w:left w:val="nil"/>
              <w:right w:val="nil"/>
            </w:tcBorders>
            <w:shd w:val="clear" w:color="000000" w:fill="FFFFFF"/>
            <w:vAlign w:val="center"/>
            <w:hideMark/>
          </w:tcPr>
          <w:p w:rsidR="00AD74CD" w:rsidRPr="00E013C2" w:rsidRDefault="00AD74CD" w:rsidP="00905165">
            <w:pPr>
              <w:jc w:val="right"/>
              <w:rPr>
                <w:rFonts w:ascii="Arial" w:hAnsi="Arial"/>
                <w:color w:val="000000"/>
                <w:sz w:val="20"/>
                <w:lang w:val="en-US" w:eastAsia="en-GB"/>
              </w:rPr>
            </w:pPr>
            <w:r>
              <w:rPr>
                <w:rFonts w:ascii="Arial" w:hAnsi="Arial"/>
                <w:color w:val="000000"/>
                <w:sz w:val="20"/>
                <w:lang w:eastAsia="en-GB"/>
              </w:rPr>
              <w:t>-</w:t>
            </w:r>
          </w:p>
        </w:tc>
        <w:tc>
          <w:tcPr>
            <w:tcW w:w="1587" w:type="dxa"/>
            <w:tcBorders>
              <w:left w:val="nil"/>
              <w:right w:val="nil"/>
            </w:tcBorders>
            <w:shd w:val="clear" w:color="000000" w:fill="FFFFFF"/>
            <w:vAlign w:val="center"/>
            <w:hideMark/>
          </w:tcPr>
          <w:p w:rsidR="00AD74CD" w:rsidRPr="00E013C2" w:rsidRDefault="009108D2" w:rsidP="00EA793E">
            <w:pPr>
              <w:jc w:val="right"/>
              <w:rPr>
                <w:rFonts w:ascii="Arial" w:hAnsi="Arial"/>
                <w:color w:val="000000"/>
                <w:sz w:val="20"/>
                <w:lang w:val="en-US" w:eastAsia="en-GB"/>
              </w:rPr>
            </w:pPr>
            <w:r>
              <w:rPr>
                <w:rFonts w:ascii="Arial" w:hAnsi="Arial"/>
                <w:color w:val="000000"/>
                <w:sz w:val="20"/>
                <w:lang w:eastAsia="en-GB"/>
              </w:rPr>
              <w:t>540</w:t>
            </w:r>
          </w:p>
        </w:tc>
      </w:tr>
      <w:tr w:rsidR="00AD74CD" w:rsidRPr="001D75C4" w:rsidTr="00ED065D">
        <w:tc>
          <w:tcPr>
            <w:tcW w:w="4819" w:type="dxa"/>
            <w:tcBorders>
              <w:top w:val="nil"/>
              <w:left w:val="nil"/>
              <w:bottom w:val="nil"/>
              <w:right w:val="nil"/>
            </w:tcBorders>
            <w:shd w:val="clear" w:color="000000" w:fill="FFFFFF"/>
            <w:hideMark/>
          </w:tcPr>
          <w:p w:rsidR="00AD74CD" w:rsidRPr="00E72DC1" w:rsidRDefault="00AD74CD" w:rsidP="0089131F">
            <w:pPr>
              <w:rPr>
                <w:rFonts w:ascii="Arial" w:hAnsi="Arial"/>
                <w:b/>
                <w:bCs/>
                <w:color w:val="000000"/>
                <w:sz w:val="20"/>
                <w:lang w:eastAsia="en-GB"/>
              </w:rPr>
            </w:pPr>
            <w:r w:rsidRPr="00E72DC1">
              <w:rPr>
                <w:rFonts w:ascii="Arial" w:hAnsi="Arial"/>
                <w:b/>
                <w:bCs/>
                <w:color w:val="000000"/>
                <w:sz w:val="20"/>
                <w:lang w:eastAsia="en-GB"/>
              </w:rPr>
              <w:t>Нетен паричен поток от оперативна дейност</w:t>
            </w:r>
          </w:p>
        </w:tc>
        <w:tc>
          <w:tcPr>
            <w:tcW w:w="1321" w:type="dxa"/>
            <w:tcBorders>
              <w:top w:val="nil"/>
              <w:left w:val="nil"/>
              <w:bottom w:val="nil"/>
              <w:right w:val="nil"/>
            </w:tcBorders>
            <w:shd w:val="clear" w:color="000000" w:fill="FFFFFF"/>
            <w:vAlign w:val="center"/>
            <w:hideMark/>
          </w:tcPr>
          <w:p w:rsidR="00AD74CD" w:rsidRPr="00E72DC1" w:rsidRDefault="00AD74CD"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rsidR="00AD74CD" w:rsidRPr="00860BFC" w:rsidRDefault="00860BFC" w:rsidP="005936C0">
            <w:pPr>
              <w:jc w:val="right"/>
              <w:rPr>
                <w:rFonts w:ascii="Arial" w:hAnsi="Arial"/>
                <w:b/>
                <w:bCs/>
                <w:color w:val="000000"/>
                <w:sz w:val="20"/>
                <w:lang w:val="en-US" w:eastAsia="en-GB"/>
              </w:rPr>
            </w:pPr>
            <w:r>
              <w:rPr>
                <w:rFonts w:ascii="Arial" w:hAnsi="Arial"/>
                <w:b/>
                <w:color w:val="000000"/>
                <w:sz w:val="20"/>
                <w:lang w:val="en-US" w:eastAsia="en-GB"/>
              </w:rPr>
              <w:t>(35)</w:t>
            </w:r>
          </w:p>
        </w:tc>
        <w:tc>
          <w:tcPr>
            <w:tcW w:w="1587" w:type="dxa"/>
            <w:tcBorders>
              <w:top w:val="single" w:sz="4" w:space="0" w:color="auto"/>
              <w:left w:val="nil"/>
              <w:bottom w:val="single" w:sz="4" w:space="0" w:color="auto"/>
              <w:right w:val="nil"/>
            </w:tcBorders>
            <w:shd w:val="clear" w:color="000000" w:fill="FFFFFF"/>
            <w:vAlign w:val="center"/>
            <w:hideMark/>
          </w:tcPr>
          <w:p w:rsidR="00AD74CD" w:rsidRPr="00AD74CD" w:rsidRDefault="00D46F0B" w:rsidP="00EA793E">
            <w:pPr>
              <w:jc w:val="right"/>
              <w:rPr>
                <w:rFonts w:ascii="Arial" w:hAnsi="Arial"/>
                <w:b/>
                <w:bCs/>
                <w:color w:val="000000"/>
                <w:sz w:val="20"/>
                <w:lang w:val="en-US" w:eastAsia="en-GB"/>
              </w:rPr>
            </w:pPr>
            <w:r>
              <w:rPr>
                <w:rFonts w:ascii="Arial" w:hAnsi="Arial"/>
                <w:b/>
                <w:color w:val="000000"/>
                <w:sz w:val="20"/>
                <w:lang w:val="en-US" w:eastAsia="en-GB"/>
              </w:rPr>
              <w:t>(</w:t>
            </w:r>
            <w:r w:rsidR="00AD74CD">
              <w:rPr>
                <w:rFonts w:ascii="Arial" w:hAnsi="Arial"/>
                <w:b/>
                <w:color w:val="000000"/>
                <w:sz w:val="20"/>
                <w:lang w:val="en-US" w:eastAsia="en-GB"/>
              </w:rPr>
              <w:t>152</w:t>
            </w:r>
            <w:r>
              <w:rPr>
                <w:rFonts w:ascii="Arial" w:hAnsi="Arial"/>
                <w:b/>
                <w:color w:val="000000"/>
                <w:sz w:val="20"/>
                <w:lang w:val="en-US" w:eastAsia="en-GB"/>
              </w:rPr>
              <w:t>)</w:t>
            </w:r>
          </w:p>
        </w:tc>
      </w:tr>
      <w:tr w:rsidR="001D75C4" w:rsidRPr="00E72DC1" w:rsidTr="00ED065D">
        <w:tc>
          <w:tcPr>
            <w:tcW w:w="4819" w:type="dxa"/>
            <w:tcBorders>
              <w:top w:val="nil"/>
              <w:left w:val="nil"/>
              <w:bottom w:val="nil"/>
              <w:right w:val="nil"/>
            </w:tcBorders>
            <w:shd w:val="clear" w:color="000000" w:fill="FFFFFF"/>
            <w:hideMark/>
          </w:tcPr>
          <w:p w:rsidR="001D75C4" w:rsidRPr="00E72DC1" w:rsidRDefault="001D75C4" w:rsidP="00F44A41">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vAlign w:val="center"/>
            <w:hideMark/>
          </w:tcPr>
          <w:p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rsidR="001D75C4" w:rsidRPr="00E72DC1" w:rsidRDefault="001D75C4" w:rsidP="00905165">
            <w:pPr>
              <w:jc w:val="right"/>
              <w:rPr>
                <w:rFonts w:ascii="Arial" w:hAnsi="Arial"/>
                <w:color w:val="000000"/>
                <w:sz w:val="20"/>
                <w:lang w:eastAsia="en-GB"/>
              </w:rPr>
            </w:pPr>
          </w:p>
        </w:tc>
      </w:tr>
      <w:tr w:rsidR="001D75C4" w:rsidRPr="00E72DC1" w:rsidTr="00ED065D">
        <w:tc>
          <w:tcPr>
            <w:tcW w:w="4819" w:type="dxa"/>
            <w:tcBorders>
              <w:top w:val="nil"/>
              <w:left w:val="nil"/>
              <w:bottom w:val="nil"/>
              <w:right w:val="nil"/>
            </w:tcBorders>
            <w:shd w:val="clear" w:color="000000" w:fill="FFFFFF"/>
            <w:hideMark/>
          </w:tcPr>
          <w:p w:rsidR="001D75C4" w:rsidRPr="00E72DC1" w:rsidRDefault="001D75C4" w:rsidP="00F44A41">
            <w:pPr>
              <w:rPr>
                <w:rFonts w:ascii="Arial" w:hAnsi="Arial"/>
                <w:b/>
                <w:bCs/>
                <w:color w:val="000000"/>
                <w:sz w:val="20"/>
                <w:lang w:eastAsia="en-GB"/>
              </w:rPr>
            </w:pPr>
            <w:r w:rsidRPr="00E72DC1">
              <w:rPr>
                <w:rFonts w:ascii="Arial" w:hAnsi="Arial"/>
                <w:b/>
                <w:bCs/>
                <w:color w:val="000000"/>
                <w:sz w:val="20"/>
                <w:lang w:eastAsia="en-GB"/>
              </w:rPr>
              <w:t>Инвестиционна дейност</w:t>
            </w:r>
          </w:p>
        </w:tc>
        <w:tc>
          <w:tcPr>
            <w:tcW w:w="1321" w:type="dxa"/>
            <w:tcBorders>
              <w:top w:val="nil"/>
              <w:left w:val="nil"/>
              <w:bottom w:val="nil"/>
              <w:right w:val="nil"/>
            </w:tcBorders>
            <w:shd w:val="clear" w:color="000000" w:fill="FFFFFF"/>
            <w:vAlign w:val="center"/>
            <w:hideMark/>
          </w:tcPr>
          <w:p w:rsidR="001D75C4" w:rsidRPr="00E72DC1" w:rsidRDefault="001D75C4"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vAlign w:val="center"/>
            <w:hideMark/>
          </w:tcPr>
          <w:p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rsidR="001D75C4" w:rsidRPr="00E72DC1" w:rsidRDefault="001D75C4" w:rsidP="00905165">
            <w:pPr>
              <w:autoSpaceDE w:val="0"/>
              <w:autoSpaceDN w:val="0"/>
              <w:adjustRightInd w:val="0"/>
              <w:jc w:val="right"/>
              <w:rPr>
                <w:rFonts w:ascii="Arial" w:hAnsi="Arial"/>
                <w:sz w:val="20"/>
              </w:rPr>
            </w:pPr>
          </w:p>
        </w:tc>
      </w:tr>
      <w:tr w:rsidR="001D75C4" w:rsidRPr="00E72DC1" w:rsidTr="00ED065D">
        <w:tc>
          <w:tcPr>
            <w:tcW w:w="4819" w:type="dxa"/>
            <w:tcBorders>
              <w:top w:val="nil"/>
              <w:left w:val="nil"/>
              <w:bottom w:val="nil"/>
              <w:right w:val="nil"/>
            </w:tcBorders>
            <w:shd w:val="clear" w:color="000000" w:fill="FFFFFF"/>
            <w:hideMark/>
          </w:tcPr>
          <w:p w:rsidR="001D75C4" w:rsidRPr="00E72DC1" w:rsidRDefault="001D75C4" w:rsidP="00F44A41">
            <w:pPr>
              <w:rPr>
                <w:rFonts w:ascii="Arial" w:hAnsi="Arial"/>
                <w:color w:val="000000"/>
                <w:sz w:val="20"/>
                <w:lang w:eastAsia="en-GB"/>
              </w:rPr>
            </w:pPr>
            <w:r w:rsidRPr="00E72DC1">
              <w:rPr>
                <w:rFonts w:ascii="Arial" w:hAnsi="Arial"/>
                <w:color w:val="000000"/>
                <w:sz w:val="20"/>
                <w:lang w:eastAsia="en-GB"/>
              </w:rPr>
              <w:t>Придобиване на имоти, машини и съоръжения</w:t>
            </w:r>
          </w:p>
        </w:tc>
        <w:tc>
          <w:tcPr>
            <w:tcW w:w="1321" w:type="dxa"/>
            <w:tcBorders>
              <w:top w:val="nil"/>
              <w:left w:val="nil"/>
              <w:bottom w:val="nil"/>
              <w:right w:val="nil"/>
            </w:tcBorders>
            <w:shd w:val="clear" w:color="000000" w:fill="FFFFFF"/>
            <w:vAlign w:val="center"/>
            <w:hideMark/>
          </w:tcPr>
          <w:p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rsidR="001D75C4" w:rsidRPr="00D13CD7" w:rsidRDefault="005936C0" w:rsidP="00905165">
            <w:pPr>
              <w:jc w:val="right"/>
              <w:rPr>
                <w:rFonts w:ascii="Arial" w:hAnsi="Arial"/>
                <w:color w:val="000000"/>
                <w:sz w:val="20"/>
                <w:lang w:val="en-US" w:eastAsia="en-GB"/>
              </w:rPr>
            </w:pPr>
            <w:r>
              <w:rPr>
                <w:rFonts w:ascii="Arial" w:hAnsi="Arial"/>
                <w:color w:val="000000"/>
                <w:sz w:val="20"/>
                <w:lang w:val="en-US" w:eastAsia="en-GB"/>
              </w:rPr>
              <w:t>(2)</w:t>
            </w:r>
          </w:p>
        </w:tc>
        <w:tc>
          <w:tcPr>
            <w:tcW w:w="1587" w:type="dxa"/>
            <w:tcBorders>
              <w:top w:val="nil"/>
              <w:left w:val="nil"/>
              <w:bottom w:val="nil"/>
              <w:right w:val="nil"/>
            </w:tcBorders>
            <w:shd w:val="clear" w:color="000000" w:fill="FFFFFF"/>
            <w:vAlign w:val="center"/>
            <w:hideMark/>
          </w:tcPr>
          <w:p w:rsidR="001D75C4" w:rsidRPr="00E72DC1" w:rsidRDefault="000755FB" w:rsidP="009108D2">
            <w:pPr>
              <w:jc w:val="right"/>
              <w:rPr>
                <w:rFonts w:ascii="Arial" w:hAnsi="Arial"/>
                <w:color w:val="000000"/>
                <w:sz w:val="20"/>
                <w:lang w:eastAsia="en-GB"/>
              </w:rPr>
            </w:pPr>
            <w:r>
              <w:rPr>
                <w:rFonts w:ascii="Arial" w:hAnsi="Arial"/>
                <w:color w:val="000000"/>
                <w:sz w:val="20"/>
                <w:lang w:val="en-US" w:eastAsia="en-GB"/>
              </w:rPr>
              <w:t>(</w:t>
            </w:r>
            <w:r w:rsidR="009108D2">
              <w:rPr>
                <w:rFonts w:ascii="Arial" w:hAnsi="Arial"/>
                <w:color w:val="000000"/>
                <w:sz w:val="20"/>
                <w:lang w:eastAsia="en-GB"/>
              </w:rPr>
              <w:t>8</w:t>
            </w:r>
            <w:r>
              <w:rPr>
                <w:rFonts w:ascii="Arial" w:hAnsi="Arial"/>
                <w:color w:val="000000"/>
                <w:sz w:val="20"/>
                <w:lang w:val="en-US" w:eastAsia="en-GB"/>
              </w:rPr>
              <w:t>)</w:t>
            </w:r>
          </w:p>
        </w:tc>
      </w:tr>
      <w:tr w:rsidR="00FC0EE1" w:rsidRPr="00E72DC1" w:rsidTr="00ED065D">
        <w:tc>
          <w:tcPr>
            <w:tcW w:w="4819" w:type="dxa"/>
            <w:tcBorders>
              <w:top w:val="nil"/>
              <w:left w:val="nil"/>
              <w:bottom w:val="nil"/>
              <w:right w:val="nil"/>
            </w:tcBorders>
            <w:shd w:val="clear" w:color="000000" w:fill="FFFFFF"/>
          </w:tcPr>
          <w:p w:rsidR="00FC0EE1" w:rsidRPr="00E72DC1" w:rsidRDefault="00FC0EE1" w:rsidP="005A29A9">
            <w:pPr>
              <w:rPr>
                <w:rFonts w:ascii="Arial" w:hAnsi="Arial"/>
                <w:color w:val="000000"/>
                <w:sz w:val="20"/>
                <w:lang w:eastAsia="en-GB"/>
              </w:rPr>
            </w:pPr>
            <w:r>
              <w:rPr>
                <w:rFonts w:ascii="Arial" w:hAnsi="Arial"/>
                <w:color w:val="000000"/>
                <w:sz w:val="20"/>
                <w:lang w:eastAsia="en-GB"/>
              </w:rPr>
              <w:t xml:space="preserve">Постъпления от продажба на </w:t>
            </w:r>
            <w:r w:rsidRPr="00E72DC1">
              <w:rPr>
                <w:rFonts w:ascii="Arial" w:hAnsi="Arial"/>
                <w:color w:val="000000"/>
                <w:sz w:val="20"/>
                <w:lang w:eastAsia="en-GB"/>
              </w:rPr>
              <w:t>имоти, машини и съоръжения</w:t>
            </w:r>
          </w:p>
        </w:tc>
        <w:tc>
          <w:tcPr>
            <w:tcW w:w="1321" w:type="dxa"/>
            <w:tcBorders>
              <w:top w:val="nil"/>
              <w:left w:val="nil"/>
              <w:bottom w:val="nil"/>
              <w:right w:val="nil"/>
            </w:tcBorders>
            <w:shd w:val="clear" w:color="000000" w:fill="FFFFFF"/>
            <w:vAlign w:val="center"/>
          </w:tcPr>
          <w:p w:rsidR="00FC0EE1" w:rsidRPr="00E72DC1"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rsidR="00FC0EE1" w:rsidRPr="002565E0" w:rsidRDefault="005936C0" w:rsidP="00905165">
            <w:pPr>
              <w:jc w:val="right"/>
              <w:rPr>
                <w:rFonts w:ascii="Arial" w:hAnsi="Arial"/>
                <w:color w:val="000000"/>
                <w:sz w:val="20"/>
                <w:lang w:eastAsia="en-GB"/>
              </w:rPr>
            </w:pPr>
            <w:r>
              <w:rPr>
                <w:rFonts w:ascii="Arial" w:hAnsi="Arial"/>
                <w:color w:val="000000"/>
                <w:sz w:val="20"/>
                <w:lang w:eastAsia="en-GB"/>
              </w:rPr>
              <w:t>1</w:t>
            </w:r>
          </w:p>
        </w:tc>
        <w:tc>
          <w:tcPr>
            <w:tcW w:w="1587" w:type="dxa"/>
            <w:tcBorders>
              <w:top w:val="nil"/>
              <w:left w:val="nil"/>
              <w:bottom w:val="nil"/>
              <w:right w:val="nil"/>
            </w:tcBorders>
            <w:shd w:val="clear" w:color="000000" w:fill="FFFFFF"/>
            <w:vAlign w:val="center"/>
          </w:tcPr>
          <w:p w:rsidR="00FC0EE1" w:rsidRPr="00C63E86" w:rsidRDefault="00C63E86" w:rsidP="00905165">
            <w:pPr>
              <w:jc w:val="right"/>
              <w:rPr>
                <w:rFonts w:ascii="Arial" w:hAnsi="Arial"/>
                <w:color w:val="000000"/>
                <w:sz w:val="20"/>
                <w:lang w:val="en-US" w:eastAsia="en-GB"/>
              </w:rPr>
            </w:pPr>
            <w:r>
              <w:rPr>
                <w:rFonts w:ascii="Arial" w:hAnsi="Arial"/>
                <w:color w:val="000000"/>
                <w:sz w:val="20"/>
                <w:lang w:val="en-US" w:eastAsia="en-GB"/>
              </w:rPr>
              <w:t>-</w:t>
            </w:r>
          </w:p>
        </w:tc>
      </w:tr>
      <w:tr w:rsidR="00FC0EE1" w:rsidRPr="00E72DC1" w:rsidTr="00ED065D">
        <w:tc>
          <w:tcPr>
            <w:tcW w:w="4819" w:type="dxa"/>
            <w:tcBorders>
              <w:top w:val="nil"/>
              <w:left w:val="nil"/>
              <w:bottom w:val="nil"/>
              <w:right w:val="nil"/>
            </w:tcBorders>
            <w:shd w:val="clear" w:color="000000" w:fill="FFFFFF"/>
            <w:hideMark/>
          </w:tcPr>
          <w:p w:rsidR="00FC0EE1" w:rsidRPr="00E72DC1" w:rsidRDefault="00FC0EE1" w:rsidP="005A29A9">
            <w:pPr>
              <w:rPr>
                <w:rFonts w:ascii="Arial" w:hAnsi="Arial"/>
                <w:color w:val="000000"/>
                <w:sz w:val="20"/>
                <w:lang w:eastAsia="en-GB"/>
              </w:rPr>
            </w:pPr>
            <w:r>
              <w:rPr>
                <w:rFonts w:ascii="Arial" w:hAnsi="Arial"/>
                <w:color w:val="000000"/>
                <w:sz w:val="20"/>
                <w:lang w:eastAsia="en-GB"/>
              </w:rPr>
              <w:t>Придобиване на финансови активи</w:t>
            </w:r>
          </w:p>
        </w:tc>
        <w:tc>
          <w:tcPr>
            <w:tcW w:w="1321" w:type="dxa"/>
            <w:tcBorders>
              <w:top w:val="nil"/>
              <w:left w:val="nil"/>
              <w:bottom w:val="nil"/>
              <w:right w:val="nil"/>
            </w:tcBorders>
            <w:shd w:val="clear" w:color="000000" w:fill="FFFFFF"/>
            <w:vAlign w:val="center"/>
            <w:hideMark/>
          </w:tcPr>
          <w:p w:rsidR="00FC0EE1" w:rsidRPr="00E72DC1"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rsidR="00FC0EE1" w:rsidRPr="002565E0" w:rsidRDefault="00933239" w:rsidP="00905165">
            <w:pPr>
              <w:jc w:val="right"/>
              <w:rPr>
                <w:rFonts w:ascii="Arial" w:hAnsi="Arial"/>
                <w:color w:val="000000"/>
                <w:sz w:val="20"/>
                <w:lang w:eastAsia="en-GB"/>
              </w:rPr>
            </w:pPr>
            <w:r>
              <w:rPr>
                <w:rFonts w:ascii="Arial" w:hAnsi="Arial"/>
                <w:color w:val="000000"/>
                <w:sz w:val="20"/>
                <w:lang w:val="en-US" w:eastAsia="en-GB"/>
              </w:rPr>
              <w:t>-</w:t>
            </w:r>
          </w:p>
        </w:tc>
        <w:tc>
          <w:tcPr>
            <w:tcW w:w="1587" w:type="dxa"/>
            <w:tcBorders>
              <w:top w:val="nil"/>
              <w:left w:val="nil"/>
              <w:bottom w:val="nil"/>
              <w:right w:val="nil"/>
            </w:tcBorders>
            <w:shd w:val="clear" w:color="000000" w:fill="FFFFFF"/>
            <w:vAlign w:val="center"/>
            <w:hideMark/>
          </w:tcPr>
          <w:p w:rsidR="00FC0EE1" w:rsidRPr="009108D2" w:rsidRDefault="009108D2" w:rsidP="00905165">
            <w:pPr>
              <w:jc w:val="right"/>
              <w:rPr>
                <w:rFonts w:ascii="Arial" w:hAnsi="Arial"/>
                <w:color w:val="000000"/>
                <w:sz w:val="20"/>
                <w:lang w:val="en-US" w:eastAsia="en-GB"/>
              </w:rPr>
            </w:pPr>
            <w:r>
              <w:rPr>
                <w:rFonts w:ascii="Arial" w:hAnsi="Arial"/>
                <w:color w:val="000000"/>
                <w:sz w:val="20"/>
                <w:lang w:val="en-US" w:eastAsia="en-GB"/>
              </w:rPr>
              <w:t>(550)</w:t>
            </w:r>
          </w:p>
        </w:tc>
      </w:tr>
      <w:tr w:rsidR="00FC0EE1" w:rsidRPr="00E72DC1" w:rsidTr="00ED065D">
        <w:tc>
          <w:tcPr>
            <w:tcW w:w="4819" w:type="dxa"/>
            <w:tcBorders>
              <w:top w:val="nil"/>
              <w:left w:val="nil"/>
              <w:bottom w:val="nil"/>
              <w:right w:val="nil"/>
            </w:tcBorders>
            <w:shd w:val="clear" w:color="000000" w:fill="FFFFFF"/>
            <w:hideMark/>
          </w:tcPr>
          <w:p w:rsidR="00FC0EE1" w:rsidRPr="00E72DC1" w:rsidRDefault="00FC0EE1" w:rsidP="005A29A9">
            <w:pPr>
              <w:rPr>
                <w:rFonts w:ascii="Arial" w:hAnsi="Arial"/>
                <w:color w:val="000000"/>
                <w:sz w:val="20"/>
                <w:lang w:eastAsia="en-GB"/>
              </w:rPr>
            </w:pPr>
            <w:r>
              <w:rPr>
                <w:rFonts w:ascii="Arial" w:hAnsi="Arial"/>
                <w:color w:val="000000"/>
                <w:sz w:val="20"/>
                <w:lang w:eastAsia="en-GB"/>
              </w:rPr>
              <w:t>Постъпления от продажба на финансови активи</w:t>
            </w:r>
          </w:p>
        </w:tc>
        <w:tc>
          <w:tcPr>
            <w:tcW w:w="1321" w:type="dxa"/>
            <w:tcBorders>
              <w:top w:val="nil"/>
              <w:left w:val="nil"/>
              <w:bottom w:val="nil"/>
              <w:right w:val="nil"/>
            </w:tcBorders>
            <w:shd w:val="clear" w:color="000000" w:fill="FFFFFF"/>
            <w:vAlign w:val="center"/>
            <w:hideMark/>
          </w:tcPr>
          <w:p w:rsidR="00FC0EE1" w:rsidRPr="00E72DC1"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hideMark/>
          </w:tcPr>
          <w:p w:rsidR="00FC0EE1" w:rsidRPr="00933239" w:rsidRDefault="00933239" w:rsidP="00860BFC">
            <w:pPr>
              <w:jc w:val="right"/>
              <w:rPr>
                <w:rFonts w:ascii="Arial" w:hAnsi="Arial"/>
                <w:color w:val="000000"/>
                <w:sz w:val="20"/>
                <w:lang w:val="en-US" w:eastAsia="en-GB"/>
              </w:rPr>
            </w:pPr>
            <w:r>
              <w:rPr>
                <w:rFonts w:ascii="Arial" w:hAnsi="Arial"/>
                <w:color w:val="000000"/>
                <w:sz w:val="20"/>
                <w:lang w:val="en-US" w:eastAsia="en-GB"/>
              </w:rPr>
              <w:t>5</w:t>
            </w:r>
            <w:r w:rsidR="00860BFC">
              <w:rPr>
                <w:rFonts w:ascii="Arial" w:hAnsi="Arial"/>
                <w:color w:val="000000"/>
                <w:sz w:val="20"/>
                <w:lang w:val="en-US" w:eastAsia="en-GB"/>
              </w:rPr>
              <w:t>55</w:t>
            </w:r>
          </w:p>
        </w:tc>
        <w:tc>
          <w:tcPr>
            <w:tcW w:w="1587" w:type="dxa"/>
            <w:tcBorders>
              <w:top w:val="nil"/>
              <w:left w:val="nil"/>
              <w:right w:val="nil"/>
            </w:tcBorders>
            <w:shd w:val="clear" w:color="000000" w:fill="FFFFFF"/>
            <w:vAlign w:val="center"/>
            <w:hideMark/>
          </w:tcPr>
          <w:p w:rsidR="00FC0EE1" w:rsidRPr="00C63E86" w:rsidRDefault="00C63E86" w:rsidP="00905165">
            <w:pPr>
              <w:jc w:val="right"/>
              <w:rPr>
                <w:rFonts w:ascii="Arial" w:hAnsi="Arial"/>
                <w:color w:val="000000"/>
                <w:sz w:val="20"/>
                <w:lang w:val="en-US" w:eastAsia="en-GB"/>
              </w:rPr>
            </w:pPr>
            <w:r>
              <w:rPr>
                <w:rFonts w:ascii="Arial" w:hAnsi="Arial"/>
                <w:color w:val="000000"/>
                <w:sz w:val="20"/>
                <w:lang w:val="en-US" w:eastAsia="en-GB"/>
              </w:rPr>
              <w:t>-</w:t>
            </w:r>
          </w:p>
        </w:tc>
      </w:tr>
      <w:tr w:rsidR="00FC0EE1" w:rsidRPr="0088394B" w:rsidTr="00ED065D">
        <w:tc>
          <w:tcPr>
            <w:tcW w:w="4819" w:type="dxa"/>
            <w:tcBorders>
              <w:top w:val="nil"/>
              <w:left w:val="nil"/>
              <w:bottom w:val="nil"/>
              <w:right w:val="nil"/>
            </w:tcBorders>
            <w:shd w:val="clear" w:color="000000" w:fill="FFFFFF"/>
            <w:hideMark/>
          </w:tcPr>
          <w:p w:rsidR="00FC0EE1" w:rsidRPr="00860BFC" w:rsidRDefault="00FC0EE1" w:rsidP="005A29A9">
            <w:pPr>
              <w:rPr>
                <w:rFonts w:ascii="Arial" w:hAnsi="Arial"/>
                <w:color w:val="000000"/>
                <w:sz w:val="20"/>
                <w:lang w:eastAsia="en-GB"/>
              </w:rPr>
            </w:pPr>
          </w:p>
          <w:p w:rsidR="00933239" w:rsidRPr="00933239" w:rsidRDefault="00933239" w:rsidP="005A29A9">
            <w:pPr>
              <w:rPr>
                <w:rFonts w:ascii="Arial" w:hAnsi="Arial"/>
                <w:color w:val="000000"/>
                <w:sz w:val="20"/>
                <w:lang w:eastAsia="en-GB"/>
              </w:rPr>
            </w:pPr>
            <w:r>
              <w:rPr>
                <w:rFonts w:ascii="Arial" w:hAnsi="Arial"/>
                <w:color w:val="000000"/>
                <w:sz w:val="20"/>
                <w:lang w:eastAsia="en-GB"/>
              </w:rPr>
              <w:t>Получени дивиденти от инвестиции</w:t>
            </w:r>
          </w:p>
        </w:tc>
        <w:tc>
          <w:tcPr>
            <w:tcW w:w="1321" w:type="dxa"/>
            <w:tcBorders>
              <w:top w:val="nil"/>
              <w:left w:val="nil"/>
              <w:bottom w:val="nil"/>
              <w:right w:val="nil"/>
            </w:tcBorders>
            <w:shd w:val="clear" w:color="000000" w:fill="FFFFFF"/>
            <w:vAlign w:val="center"/>
            <w:hideMark/>
          </w:tcPr>
          <w:p w:rsidR="00FC0EE1" w:rsidRPr="0088394B"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hideMark/>
          </w:tcPr>
          <w:p w:rsidR="00FC0EE1" w:rsidRPr="002565E0" w:rsidRDefault="00933239" w:rsidP="00905165">
            <w:pPr>
              <w:jc w:val="right"/>
              <w:rPr>
                <w:rFonts w:ascii="Arial" w:hAnsi="Arial"/>
                <w:color w:val="000000"/>
                <w:sz w:val="20"/>
                <w:lang w:eastAsia="en-GB"/>
              </w:rPr>
            </w:pPr>
            <w:r>
              <w:rPr>
                <w:rFonts w:ascii="Arial" w:hAnsi="Arial"/>
                <w:color w:val="000000"/>
                <w:sz w:val="20"/>
                <w:lang w:eastAsia="en-GB"/>
              </w:rPr>
              <w:t>2</w:t>
            </w:r>
          </w:p>
        </w:tc>
        <w:tc>
          <w:tcPr>
            <w:tcW w:w="1587" w:type="dxa"/>
            <w:tcBorders>
              <w:top w:val="nil"/>
              <w:left w:val="nil"/>
              <w:right w:val="nil"/>
            </w:tcBorders>
            <w:shd w:val="clear" w:color="000000" w:fill="FFFFFF"/>
            <w:vAlign w:val="center"/>
            <w:hideMark/>
          </w:tcPr>
          <w:p w:rsidR="00FC0EE1" w:rsidRPr="0088394B" w:rsidRDefault="00C63E86" w:rsidP="00905165">
            <w:pPr>
              <w:jc w:val="right"/>
              <w:rPr>
                <w:rFonts w:ascii="Arial" w:hAnsi="Arial"/>
                <w:color w:val="000000"/>
                <w:sz w:val="20"/>
                <w:lang w:val="en-US" w:eastAsia="en-GB"/>
              </w:rPr>
            </w:pPr>
            <w:r>
              <w:rPr>
                <w:rFonts w:ascii="Arial" w:hAnsi="Arial"/>
                <w:color w:val="000000"/>
                <w:sz w:val="20"/>
                <w:lang w:val="en-US" w:eastAsia="en-GB"/>
              </w:rPr>
              <w:t>-</w:t>
            </w:r>
          </w:p>
        </w:tc>
      </w:tr>
      <w:tr w:rsidR="00933239" w:rsidRPr="0088394B" w:rsidTr="00ED065D">
        <w:tc>
          <w:tcPr>
            <w:tcW w:w="4819" w:type="dxa"/>
            <w:tcBorders>
              <w:top w:val="nil"/>
              <w:left w:val="nil"/>
              <w:bottom w:val="nil"/>
              <w:right w:val="nil"/>
            </w:tcBorders>
            <w:shd w:val="clear" w:color="000000" w:fill="FFFFFF"/>
            <w:hideMark/>
          </w:tcPr>
          <w:p w:rsidR="00933239" w:rsidRPr="0088394B" w:rsidRDefault="00933239" w:rsidP="005A29A9">
            <w:pPr>
              <w:rPr>
                <w:rFonts w:ascii="Arial" w:hAnsi="Arial"/>
                <w:color w:val="000000"/>
                <w:sz w:val="20"/>
                <w:lang w:eastAsia="en-GB"/>
              </w:rPr>
            </w:pPr>
          </w:p>
        </w:tc>
        <w:tc>
          <w:tcPr>
            <w:tcW w:w="1321" w:type="dxa"/>
            <w:tcBorders>
              <w:top w:val="nil"/>
              <w:left w:val="nil"/>
              <w:bottom w:val="nil"/>
              <w:right w:val="nil"/>
            </w:tcBorders>
            <w:shd w:val="clear" w:color="000000" w:fill="FFFFFF"/>
            <w:vAlign w:val="center"/>
            <w:hideMark/>
          </w:tcPr>
          <w:p w:rsidR="00933239" w:rsidRPr="0088394B" w:rsidRDefault="00933239"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hideMark/>
          </w:tcPr>
          <w:p w:rsidR="00933239" w:rsidRDefault="00933239"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hideMark/>
          </w:tcPr>
          <w:p w:rsidR="00933239" w:rsidRDefault="00933239" w:rsidP="00905165">
            <w:pPr>
              <w:jc w:val="right"/>
              <w:rPr>
                <w:rFonts w:ascii="Arial" w:hAnsi="Arial"/>
                <w:color w:val="000000"/>
                <w:sz w:val="20"/>
                <w:lang w:val="en-US" w:eastAsia="en-GB"/>
              </w:rPr>
            </w:pPr>
          </w:p>
        </w:tc>
      </w:tr>
      <w:tr w:rsidR="00933239" w:rsidRPr="0088394B" w:rsidTr="00ED065D">
        <w:tc>
          <w:tcPr>
            <w:tcW w:w="4819" w:type="dxa"/>
            <w:tcBorders>
              <w:top w:val="nil"/>
              <w:left w:val="nil"/>
              <w:bottom w:val="nil"/>
              <w:right w:val="nil"/>
            </w:tcBorders>
            <w:shd w:val="clear" w:color="000000" w:fill="FFFFFF"/>
            <w:hideMark/>
          </w:tcPr>
          <w:p w:rsidR="00933239" w:rsidRPr="0088394B" w:rsidRDefault="00933239" w:rsidP="005A29A9">
            <w:pPr>
              <w:rPr>
                <w:rFonts w:ascii="Arial" w:hAnsi="Arial"/>
                <w:color w:val="000000"/>
                <w:sz w:val="20"/>
                <w:lang w:eastAsia="en-GB"/>
              </w:rPr>
            </w:pPr>
          </w:p>
        </w:tc>
        <w:tc>
          <w:tcPr>
            <w:tcW w:w="1321" w:type="dxa"/>
            <w:tcBorders>
              <w:top w:val="nil"/>
              <w:left w:val="nil"/>
              <w:bottom w:val="nil"/>
              <w:right w:val="nil"/>
            </w:tcBorders>
            <w:shd w:val="clear" w:color="000000" w:fill="FFFFFF"/>
            <w:vAlign w:val="center"/>
            <w:hideMark/>
          </w:tcPr>
          <w:p w:rsidR="00933239" w:rsidRPr="0088394B" w:rsidRDefault="00933239"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hideMark/>
          </w:tcPr>
          <w:p w:rsidR="00933239" w:rsidRDefault="00933239"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hideMark/>
          </w:tcPr>
          <w:p w:rsidR="00933239" w:rsidRDefault="00933239" w:rsidP="00905165">
            <w:pPr>
              <w:jc w:val="right"/>
              <w:rPr>
                <w:rFonts w:ascii="Arial" w:hAnsi="Arial"/>
                <w:color w:val="000000"/>
                <w:sz w:val="20"/>
                <w:lang w:val="en-US" w:eastAsia="en-GB"/>
              </w:rPr>
            </w:pPr>
          </w:p>
        </w:tc>
      </w:tr>
      <w:tr w:rsidR="005A29A9" w:rsidRPr="0088394B" w:rsidTr="00ED065D">
        <w:tc>
          <w:tcPr>
            <w:tcW w:w="4819" w:type="dxa"/>
            <w:tcBorders>
              <w:top w:val="nil"/>
              <w:left w:val="nil"/>
              <w:bottom w:val="nil"/>
              <w:right w:val="nil"/>
            </w:tcBorders>
            <w:shd w:val="clear" w:color="000000" w:fill="FFFFFF"/>
            <w:hideMark/>
          </w:tcPr>
          <w:p w:rsidR="005A29A9" w:rsidRPr="0088394B" w:rsidRDefault="005A29A9" w:rsidP="005A29A9">
            <w:pPr>
              <w:rPr>
                <w:rFonts w:ascii="Arial" w:hAnsi="Arial"/>
                <w:color w:val="000000"/>
                <w:sz w:val="20"/>
                <w:lang w:eastAsia="en-GB"/>
              </w:rPr>
            </w:pPr>
            <w:r w:rsidRPr="0088394B">
              <w:rPr>
                <w:rFonts w:ascii="Arial" w:hAnsi="Arial"/>
                <w:color w:val="000000"/>
                <w:sz w:val="20"/>
                <w:lang w:eastAsia="en-GB"/>
              </w:rPr>
              <w:t>Постъпления от предоставени заеми</w:t>
            </w:r>
          </w:p>
        </w:tc>
        <w:tc>
          <w:tcPr>
            <w:tcW w:w="1321" w:type="dxa"/>
            <w:tcBorders>
              <w:top w:val="nil"/>
              <w:left w:val="nil"/>
              <w:bottom w:val="nil"/>
              <w:right w:val="nil"/>
            </w:tcBorders>
            <w:shd w:val="clear" w:color="000000" w:fill="FFFFFF"/>
            <w:vAlign w:val="center"/>
            <w:hideMark/>
          </w:tcPr>
          <w:p w:rsidR="005A29A9" w:rsidRPr="0088394B" w:rsidRDefault="005A29A9" w:rsidP="00905165">
            <w:pPr>
              <w:jc w:val="right"/>
              <w:rPr>
                <w:rFonts w:ascii="Arial" w:hAnsi="Arial"/>
                <w:color w:val="000000"/>
                <w:sz w:val="20"/>
                <w:lang w:eastAsia="en-GB"/>
              </w:rPr>
            </w:pPr>
            <w:r w:rsidRPr="0088394B">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rsidR="005A29A9" w:rsidRPr="003467C1" w:rsidRDefault="00860BFC" w:rsidP="00905165">
            <w:pPr>
              <w:jc w:val="right"/>
              <w:rPr>
                <w:rFonts w:ascii="Arial" w:hAnsi="Arial"/>
                <w:color w:val="000000"/>
                <w:sz w:val="20"/>
                <w:lang w:eastAsia="en-GB"/>
              </w:rPr>
            </w:pPr>
            <w:r>
              <w:rPr>
                <w:rFonts w:ascii="Arial" w:hAnsi="Arial"/>
                <w:color w:val="000000"/>
                <w:sz w:val="20"/>
                <w:lang w:eastAsia="en-GB"/>
              </w:rPr>
              <w:t>677</w:t>
            </w:r>
          </w:p>
        </w:tc>
        <w:tc>
          <w:tcPr>
            <w:tcW w:w="1587" w:type="dxa"/>
            <w:tcBorders>
              <w:top w:val="nil"/>
              <w:left w:val="nil"/>
              <w:right w:val="nil"/>
            </w:tcBorders>
            <w:shd w:val="clear" w:color="000000" w:fill="FFFFFF"/>
            <w:vAlign w:val="center"/>
            <w:hideMark/>
          </w:tcPr>
          <w:p w:rsidR="005A29A9" w:rsidRPr="009108D2" w:rsidRDefault="009108D2" w:rsidP="00905165">
            <w:pPr>
              <w:jc w:val="right"/>
              <w:rPr>
                <w:rFonts w:ascii="Arial" w:hAnsi="Arial"/>
                <w:color w:val="000000"/>
                <w:sz w:val="20"/>
                <w:lang w:val="en-US" w:eastAsia="en-GB"/>
              </w:rPr>
            </w:pPr>
            <w:r>
              <w:rPr>
                <w:rFonts w:ascii="Arial" w:hAnsi="Arial"/>
                <w:color w:val="000000"/>
                <w:sz w:val="20"/>
                <w:lang w:val="en-US" w:eastAsia="en-GB"/>
              </w:rPr>
              <w:t>994</w:t>
            </w:r>
          </w:p>
        </w:tc>
      </w:tr>
      <w:tr w:rsidR="005A29A9" w:rsidRPr="0088394B" w:rsidTr="00ED065D">
        <w:tc>
          <w:tcPr>
            <w:tcW w:w="4819" w:type="dxa"/>
            <w:tcBorders>
              <w:top w:val="nil"/>
              <w:left w:val="nil"/>
              <w:bottom w:val="nil"/>
              <w:right w:val="nil"/>
            </w:tcBorders>
            <w:shd w:val="clear" w:color="000000" w:fill="FFFFFF"/>
            <w:hideMark/>
          </w:tcPr>
          <w:p w:rsidR="005A29A9" w:rsidRPr="0088394B" w:rsidRDefault="005A29A9" w:rsidP="005A29A9">
            <w:pPr>
              <w:rPr>
                <w:rFonts w:ascii="Arial" w:hAnsi="Arial"/>
                <w:color w:val="000000"/>
                <w:sz w:val="20"/>
                <w:lang w:eastAsia="en-GB"/>
              </w:rPr>
            </w:pPr>
            <w:r w:rsidRPr="0088394B">
              <w:rPr>
                <w:rFonts w:ascii="Arial" w:hAnsi="Arial"/>
                <w:color w:val="000000"/>
                <w:sz w:val="20"/>
                <w:lang w:eastAsia="en-GB"/>
              </w:rPr>
              <w:t>Получени лихви</w:t>
            </w:r>
          </w:p>
        </w:tc>
        <w:tc>
          <w:tcPr>
            <w:tcW w:w="1321" w:type="dxa"/>
            <w:tcBorders>
              <w:top w:val="nil"/>
              <w:left w:val="nil"/>
              <w:bottom w:val="nil"/>
              <w:right w:val="nil"/>
            </w:tcBorders>
            <w:shd w:val="clear" w:color="000000" w:fill="FFFFFF"/>
            <w:vAlign w:val="center"/>
            <w:hideMark/>
          </w:tcPr>
          <w:p w:rsidR="005A29A9" w:rsidRPr="0088394B" w:rsidRDefault="005A29A9" w:rsidP="00905165">
            <w:pPr>
              <w:jc w:val="right"/>
              <w:rPr>
                <w:rFonts w:ascii="Arial" w:hAnsi="Arial"/>
                <w:color w:val="000000"/>
                <w:sz w:val="20"/>
                <w:lang w:eastAsia="en-GB"/>
              </w:rPr>
            </w:pPr>
            <w:r w:rsidRPr="0088394B">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hideMark/>
          </w:tcPr>
          <w:p w:rsidR="005A29A9" w:rsidRPr="00933239" w:rsidRDefault="00860BFC" w:rsidP="00905165">
            <w:pPr>
              <w:jc w:val="right"/>
              <w:rPr>
                <w:rFonts w:ascii="Arial" w:hAnsi="Arial"/>
                <w:color w:val="000000"/>
                <w:sz w:val="20"/>
                <w:lang w:eastAsia="en-GB"/>
              </w:rPr>
            </w:pPr>
            <w:r>
              <w:rPr>
                <w:rFonts w:ascii="Arial" w:hAnsi="Arial"/>
                <w:color w:val="000000"/>
                <w:sz w:val="20"/>
                <w:lang w:eastAsia="en-GB"/>
              </w:rPr>
              <w:t>98</w:t>
            </w:r>
          </w:p>
        </w:tc>
        <w:tc>
          <w:tcPr>
            <w:tcW w:w="1587" w:type="dxa"/>
            <w:tcBorders>
              <w:top w:val="nil"/>
              <w:left w:val="nil"/>
              <w:bottom w:val="single" w:sz="4" w:space="0" w:color="auto"/>
              <w:right w:val="nil"/>
            </w:tcBorders>
            <w:shd w:val="clear" w:color="000000" w:fill="FFFFFF"/>
            <w:vAlign w:val="center"/>
            <w:hideMark/>
          </w:tcPr>
          <w:p w:rsidR="005A29A9" w:rsidRPr="009108D2" w:rsidRDefault="005936C0" w:rsidP="009108D2">
            <w:pPr>
              <w:jc w:val="right"/>
              <w:rPr>
                <w:rFonts w:ascii="Arial" w:hAnsi="Arial"/>
                <w:color w:val="000000"/>
                <w:sz w:val="20"/>
                <w:lang w:val="en-US" w:eastAsia="en-GB"/>
              </w:rPr>
            </w:pPr>
            <w:r>
              <w:rPr>
                <w:rFonts w:ascii="Arial" w:hAnsi="Arial"/>
                <w:color w:val="000000"/>
                <w:sz w:val="20"/>
                <w:lang w:eastAsia="en-GB"/>
              </w:rPr>
              <w:t>12</w:t>
            </w:r>
            <w:r w:rsidR="009108D2">
              <w:rPr>
                <w:rFonts w:ascii="Arial" w:hAnsi="Arial"/>
                <w:color w:val="000000"/>
                <w:sz w:val="20"/>
                <w:lang w:val="en-US" w:eastAsia="en-GB"/>
              </w:rPr>
              <w:t>9</w:t>
            </w:r>
          </w:p>
        </w:tc>
      </w:tr>
      <w:tr w:rsidR="005A29A9" w:rsidRPr="00E72DC1" w:rsidTr="00ED065D">
        <w:tc>
          <w:tcPr>
            <w:tcW w:w="4819" w:type="dxa"/>
            <w:tcBorders>
              <w:top w:val="nil"/>
              <w:left w:val="nil"/>
              <w:bottom w:val="nil"/>
              <w:right w:val="nil"/>
            </w:tcBorders>
            <w:shd w:val="clear" w:color="000000" w:fill="FFFFFF"/>
            <w:hideMark/>
          </w:tcPr>
          <w:p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Нетен паричен поток от инвестиционна дейност</w:t>
            </w:r>
          </w:p>
        </w:tc>
        <w:tc>
          <w:tcPr>
            <w:tcW w:w="1321" w:type="dxa"/>
            <w:tcBorders>
              <w:top w:val="nil"/>
              <w:left w:val="nil"/>
              <w:bottom w:val="nil"/>
              <w:right w:val="nil"/>
            </w:tcBorders>
            <w:shd w:val="clear" w:color="000000" w:fill="FFFFFF"/>
            <w:vAlign w:val="center"/>
            <w:hideMark/>
          </w:tcPr>
          <w:p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rsidR="005A29A9" w:rsidRPr="00860BFC" w:rsidRDefault="00860BFC" w:rsidP="005936C0">
            <w:pPr>
              <w:jc w:val="right"/>
              <w:rPr>
                <w:rFonts w:ascii="Arial" w:hAnsi="Arial"/>
                <w:b/>
                <w:bCs/>
                <w:color w:val="000000"/>
                <w:sz w:val="20"/>
                <w:lang w:val="en-US" w:eastAsia="en-GB"/>
              </w:rPr>
            </w:pPr>
            <w:r>
              <w:rPr>
                <w:rFonts w:ascii="Arial" w:hAnsi="Arial"/>
                <w:b/>
                <w:bCs/>
                <w:color w:val="000000"/>
                <w:sz w:val="20"/>
                <w:lang w:val="en-US" w:eastAsia="en-GB"/>
              </w:rPr>
              <w:t>1 331</w:t>
            </w:r>
          </w:p>
        </w:tc>
        <w:tc>
          <w:tcPr>
            <w:tcW w:w="1587" w:type="dxa"/>
            <w:tcBorders>
              <w:top w:val="single" w:sz="4" w:space="0" w:color="auto"/>
              <w:left w:val="nil"/>
              <w:bottom w:val="single" w:sz="4" w:space="0" w:color="auto"/>
              <w:right w:val="nil"/>
            </w:tcBorders>
            <w:shd w:val="clear" w:color="000000" w:fill="FFFFFF"/>
            <w:vAlign w:val="center"/>
            <w:hideMark/>
          </w:tcPr>
          <w:p w:rsidR="005A29A9" w:rsidRPr="009108D2" w:rsidRDefault="009108D2" w:rsidP="00D46F0B">
            <w:pPr>
              <w:jc w:val="right"/>
              <w:rPr>
                <w:rFonts w:ascii="Arial" w:hAnsi="Arial"/>
                <w:b/>
                <w:color w:val="000000"/>
                <w:sz w:val="20"/>
                <w:lang w:val="en-US" w:eastAsia="en-GB"/>
              </w:rPr>
            </w:pPr>
            <w:r>
              <w:rPr>
                <w:rFonts w:ascii="Arial" w:hAnsi="Arial"/>
                <w:b/>
                <w:color w:val="000000"/>
                <w:sz w:val="20"/>
                <w:lang w:val="en-US" w:eastAsia="en-GB"/>
              </w:rPr>
              <w:t>565</w:t>
            </w:r>
          </w:p>
        </w:tc>
      </w:tr>
      <w:tr w:rsidR="005A29A9" w:rsidRPr="00E72DC1" w:rsidTr="00ED065D">
        <w:tc>
          <w:tcPr>
            <w:tcW w:w="4819" w:type="dxa"/>
            <w:tcBorders>
              <w:top w:val="nil"/>
              <w:left w:val="nil"/>
              <w:bottom w:val="nil"/>
              <w:right w:val="nil"/>
            </w:tcBorders>
            <w:shd w:val="clear" w:color="000000" w:fill="FFFFFF"/>
            <w:hideMark/>
          </w:tcPr>
          <w:p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vAlign w:val="center"/>
            <w:hideMark/>
          </w:tcPr>
          <w:p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rsidR="005A29A9" w:rsidRPr="00E72DC1" w:rsidRDefault="005A29A9" w:rsidP="00905165">
            <w:pPr>
              <w:jc w:val="right"/>
              <w:rPr>
                <w:rFonts w:ascii="Arial" w:hAnsi="Arial"/>
                <w:color w:val="000000"/>
                <w:sz w:val="20"/>
                <w:lang w:eastAsia="en-GB"/>
              </w:rPr>
            </w:pPr>
          </w:p>
        </w:tc>
      </w:tr>
      <w:tr w:rsidR="005A29A9" w:rsidRPr="00E72DC1" w:rsidTr="00ED065D">
        <w:tc>
          <w:tcPr>
            <w:tcW w:w="4819" w:type="dxa"/>
            <w:tcBorders>
              <w:top w:val="nil"/>
              <w:left w:val="nil"/>
              <w:bottom w:val="nil"/>
              <w:right w:val="nil"/>
            </w:tcBorders>
            <w:shd w:val="clear" w:color="000000" w:fill="FFFFFF"/>
            <w:hideMark/>
          </w:tcPr>
          <w:p w:rsidR="005A29A9" w:rsidRPr="0049717D" w:rsidRDefault="005A29A9" w:rsidP="005A29A9">
            <w:pPr>
              <w:rPr>
                <w:rFonts w:ascii="Arial" w:hAnsi="Arial"/>
                <w:b/>
                <w:bCs/>
                <w:color w:val="000000"/>
                <w:sz w:val="20"/>
                <w:lang w:val="en-US" w:eastAsia="en-GB"/>
              </w:rPr>
            </w:pPr>
            <w:r w:rsidRPr="00E72DC1">
              <w:rPr>
                <w:rFonts w:ascii="Arial" w:hAnsi="Arial"/>
                <w:b/>
                <w:bCs/>
                <w:color w:val="000000"/>
                <w:sz w:val="20"/>
                <w:lang w:eastAsia="en-GB"/>
              </w:rPr>
              <w:t>Финансова дейност</w:t>
            </w:r>
          </w:p>
        </w:tc>
        <w:tc>
          <w:tcPr>
            <w:tcW w:w="1321" w:type="dxa"/>
            <w:tcBorders>
              <w:top w:val="nil"/>
              <w:left w:val="nil"/>
              <w:bottom w:val="nil"/>
              <w:right w:val="nil"/>
            </w:tcBorders>
            <w:shd w:val="clear" w:color="000000" w:fill="FFFFFF"/>
            <w:vAlign w:val="center"/>
            <w:hideMark/>
          </w:tcPr>
          <w:p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vAlign w:val="center"/>
          </w:tcPr>
          <w:p w:rsidR="005A29A9" w:rsidRPr="00E72DC1" w:rsidRDefault="005A29A9"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rsidR="005A29A9" w:rsidRPr="00E72DC1" w:rsidRDefault="005A29A9" w:rsidP="00905165">
            <w:pPr>
              <w:jc w:val="right"/>
              <w:rPr>
                <w:rFonts w:ascii="Arial" w:hAnsi="Arial"/>
                <w:color w:val="000000"/>
                <w:sz w:val="20"/>
                <w:lang w:eastAsia="en-GB"/>
              </w:rPr>
            </w:pPr>
          </w:p>
        </w:tc>
      </w:tr>
      <w:tr w:rsidR="005A29A9" w:rsidRPr="00E72DC1" w:rsidTr="00ED065D">
        <w:tc>
          <w:tcPr>
            <w:tcW w:w="4819" w:type="dxa"/>
            <w:tcBorders>
              <w:top w:val="nil"/>
              <w:left w:val="nil"/>
              <w:bottom w:val="nil"/>
              <w:right w:val="nil"/>
            </w:tcBorders>
            <w:shd w:val="clear" w:color="000000" w:fill="FFFFFF"/>
            <w:hideMark/>
          </w:tcPr>
          <w:p w:rsidR="005A29A9" w:rsidRPr="001D75C4" w:rsidRDefault="005A29A9" w:rsidP="005A29A9">
            <w:pPr>
              <w:rPr>
                <w:rFonts w:ascii="Arial" w:hAnsi="Arial"/>
                <w:b/>
                <w:bCs/>
                <w:color w:val="000000"/>
                <w:sz w:val="20"/>
                <w:lang w:val="en-US" w:eastAsia="en-GB"/>
              </w:rPr>
            </w:pPr>
            <w:r w:rsidRPr="00E72DC1">
              <w:rPr>
                <w:rFonts w:ascii="Arial" w:hAnsi="Arial"/>
                <w:color w:val="000000"/>
                <w:sz w:val="20"/>
                <w:lang w:eastAsia="en-GB"/>
              </w:rPr>
              <w:t xml:space="preserve">Получени </w:t>
            </w:r>
            <w:r w:rsidR="0014207B">
              <w:rPr>
                <w:rFonts w:ascii="Arial" w:hAnsi="Arial"/>
                <w:color w:val="000000"/>
                <w:sz w:val="20"/>
                <w:lang w:eastAsia="en-GB"/>
              </w:rPr>
              <w:t xml:space="preserve">други </w:t>
            </w:r>
            <w:r w:rsidRPr="00E72DC1">
              <w:rPr>
                <w:rFonts w:ascii="Arial" w:hAnsi="Arial"/>
                <w:color w:val="000000"/>
                <w:sz w:val="20"/>
                <w:lang w:eastAsia="en-GB"/>
              </w:rPr>
              <w:t>заеми</w:t>
            </w:r>
          </w:p>
        </w:tc>
        <w:tc>
          <w:tcPr>
            <w:tcW w:w="1321" w:type="dxa"/>
            <w:tcBorders>
              <w:top w:val="nil"/>
              <w:left w:val="nil"/>
              <w:bottom w:val="nil"/>
              <w:right w:val="nil"/>
            </w:tcBorders>
            <w:shd w:val="clear" w:color="000000" w:fill="FFFFFF"/>
            <w:vAlign w:val="center"/>
            <w:hideMark/>
          </w:tcPr>
          <w:p w:rsidR="005A29A9" w:rsidRPr="00E72DC1" w:rsidRDefault="00487893" w:rsidP="00905165">
            <w:pPr>
              <w:jc w:val="right"/>
              <w:rPr>
                <w:rFonts w:ascii="Arial" w:hAnsi="Arial"/>
                <w:b/>
                <w:bCs/>
                <w:color w:val="000000"/>
                <w:sz w:val="20"/>
                <w:lang w:eastAsia="en-GB"/>
              </w:rPr>
            </w:pPr>
            <w:r>
              <w:rPr>
                <w:rFonts w:ascii="Arial" w:hAnsi="Arial"/>
                <w:color w:val="000000"/>
                <w:sz w:val="20"/>
                <w:lang w:eastAsia="en-GB"/>
              </w:rPr>
              <w:t xml:space="preserve"> </w:t>
            </w:r>
            <w:fldSimple w:instr=" REF _Ref4789610 \r \h  \* MERGEFORMAT ">
              <w:r w:rsidR="009A0805" w:rsidRPr="009A0805">
                <w:rPr>
                  <w:rFonts w:ascii="Arial" w:hAnsi="Arial"/>
                  <w:color w:val="000000"/>
                  <w:sz w:val="20"/>
                  <w:lang w:eastAsia="en-GB"/>
                </w:rPr>
                <w:t>15.2</w:t>
              </w:r>
            </w:fldSimple>
          </w:p>
        </w:tc>
        <w:tc>
          <w:tcPr>
            <w:tcW w:w="1587" w:type="dxa"/>
            <w:tcBorders>
              <w:top w:val="nil"/>
              <w:left w:val="nil"/>
              <w:bottom w:val="nil"/>
              <w:right w:val="nil"/>
            </w:tcBorders>
            <w:shd w:val="clear" w:color="000000" w:fill="FFFFFF"/>
            <w:vAlign w:val="center"/>
            <w:hideMark/>
          </w:tcPr>
          <w:p w:rsidR="005A29A9" w:rsidRPr="00860BFC" w:rsidRDefault="00860BFC" w:rsidP="00905165">
            <w:pPr>
              <w:jc w:val="right"/>
              <w:rPr>
                <w:rFonts w:ascii="Arial" w:hAnsi="Arial"/>
                <w:color w:val="000000"/>
                <w:sz w:val="20"/>
                <w:lang w:val="en-US" w:eastAsia="en-GB"/>
              </w:rPr>
            </w:pPr>
            <w:r>
              <w:rPr>
                <w:rFonts w:ascii="Arial" w:hAnsi="Arial"/>
                <w:color w:val="000000"/>
                <w:sz w:val="20"/>
                <w:lang w:val="en-US" w:eastAsia="en-GB"/>
              </w:rPr>
              <w:t>51</w:t>
            </w:r>
          </w:p>
        </w:tc>
        <w:tc>
          <w:tcPr>
            <w:tcW w:w="1587" w:type="dxa"/>
            <w:tcBorders>
              <w:top w:val="nil"/>
              <w:left w:val="nil"/>
              <w:bottom w:val="nil"/>
              <w:right w:val="nil"/>
            </w:tcBorders>
            <w:shd w:val="clear" w:color="000000" w:fill="FFFFFF"/>
            <w:vAlign w:val="center"/>
            <w:hideMark/>
          </w:tcPr>
          <w:p w:rsidR="005A29A9" w:rsidRPr="001D75C4" w:rsidRDefault="00C63E86" w:rsidP="00905165">
            <w:pPr>
              <w:jc w:val="right"/>
              <w:rPr>
                <w:rFonts w:ascii="Arial" w:hAnsi="Arial"/>
                <w:color w:val="000000"/>
                <w:sz w:val="20"/>
                <w:lang w:val="en-US" w:eastAsia="en-GB"/>
              </w:rPr>
            </w:pPr>
            <w:r>
              <w:rPr>
                <w:rFonts w:ascii="Arial" w:hAnsi="Arial"/>
                <w:color w:val="000000"/>
                <w:sz w:val="20"/>
                <w:lang w:val="en-US" w:eastAsia="en-GB"/>
              </w:rPr>
              <w:t>-</w:t>
            </w:r>
          </w:p>
        </w:tc>
      </w:tr>
      <w:tr w:rsidR="005A29A9" w:rsidRPr="00E72DC1" w:rsidTr="00ED065D">
        <w:tc>
          <w:tcPr>
            <w:tcW w:w="4819" w:type="dxa"/>
            <w:tcBorders>
              <w:top w:val="nil"/>
              <w:left w:val="nil"/>
              <w:bottom w:val="nil"/>
              <w:right w:val="nil"/>
            </w:tcBorders>
            <w:shd w:val="clear" w:color="000000" w:fill="FFFFFF"/>
            <w:hideMark/>
          </w:tcPr>
          <w:p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 xml:space="preserve">Плащания </w:t>
            </w:r>
            <w:r w:rsidR="004E102F">
              <w:rPr>
                <w:rFonts w:ascii="Arial" w:hAnsi="Arial"/>
                <w:color w:val="000000"/>
                <w:sz w:val="20"/>
                <w:lang w:eastAsia="en-GB"/>
              </w:rPr>
              <w:t xml:space="preserve">на лихви </w:t>
            </w:r>
            <w:r w:rsidRPr="00E72DC1">
              <w:rPr>
                <w:rFonts w:ascii="Arial" w:hAnsi="Arial"/>
                <w:color w:val="000000"/>
                <w:sz w:val="20"/>
                <w:lang w:eastAsia="en-GB"/>
              </w:rPr>
              <w:t>по облигационен заем</w:t>
            </w:r>
          </w:p>
        </w:tc>
        <w:tc>
          <w:tcPr>
            <w:tcW w:w="1321" w:type="dxa"/>
            <w:tcBorders>
              <w:top w:val="nil"/>
              <w:left w:val="nil"/>
              <w:bottom w:val="nil"/>
              <w:right w:val="nil"/>
            </w:tcBorders>
            <w:shd w:val="clear" w:color="000000" w:fill="FFFFFF"/>
            <w:vAlign w:val="center"/>
            <w:hideMark/>
          </w:tcPr>
          <w:p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fldSimple w:instr=" REF _Ref502323441 \r \h  \* MERGEFORMAT ">
              <w:r w:rsidR="009A0805" w:rsidRPr="009A0805">
                <w:rPr>
                  <w:rFonts w:ascii="Arial" w:hAnsi="Arial"/>
                  <w:color w:val="000000"/>
                  <w:sz w:val="20"/>
                  <w:lang w:eastAsia="en-GB"/>
                </w:rPr>
                <w:t>15.3</w:t>
              </w:r>
            </w:fldSimple>
          </w:p>
        </w:tc>
        <w:tc>
          <w:tcPr>
            <w:tcW w:w="1587" w:type="dxa"/>
            <w:tcBorders>
              <w:top w:val="nil"/>
              <w:left w:val="nil"/>
              <w:bottom w:val="nil"/>
              <w:right w:val="nil"/>
            </w:tcBorders>
            <w:shd w:val="clear" w:color="000000" w:fill="FFFFFF"/>
            <w:vAlign w:val="center"/>
            <w:hideMark/>
          </w:tcPr>
          <w:p w:rsidR="005A29A9" w:rsidRPr="00D13CD7" w:rsidRDefault="00423935" w:rsidP="00860BFC">
            <w:pPr>
              <w:jc w:val="right"/>
              <w:rPr>
                <w:rFonts w:ascii="Arial" w:hAnsi="Arial"/>
                <w:color w:val="000000"/>
                <w:sz w:val="20"/>
                <w:lang w:val="en-US" w:eastAsia="en-GB"/>
              </w:rPr>
            </w:pPr>
            <w:r>
              <w:rPr>
                <w:rFonts w:ascii="Arial" w:hAnsi="Arial"/>
                <w:color w:val="000000"/>
                <w:sz w:val="20"/>
                <w:lang w:val="en-US" w:eastAsia="en-GB"/>
              </w:rPr>
              <w:t>(</w:t>
            </w:r>
            <w:r w:rsidR="00860BFC">
              <w:rPr>
                <w:rFonts w:ascii="Arial" w:hAnsi="Arial"/>
                <w:color w:val="000000"/>
                <w:sz w:val="20"/>
                <w:lang w:val="en-US" w:eastAsia="en-GB"/>
              </w:rPr>
              <w:t>986</w:t>
            </w:r>
            <w:r>
              <w:rPr>
                <w:rFonts w:ascii="Arial" w:hAnsi="Arial"/>
                <w:color w:val="000000"/>
                <w:sz w:val="20"/>
                <w:lang w:val="en-US" w:eastAsia="en-GB"/>
              </w:rPr>
              <w:t>)</w:t>
            </w:r>
          </w:p>
        </w:tc>
        <w:tc>
          <w:tcPr>
            <w:tcW w:w="1587" w:type="dxa"/>
            <w:tcBorders>
              <w:top w:val="nil"/>
              <w:left w:val="nil"/>
              <w:bottom w:val="nil"/>
              <w:right w:val="nil"/>
            </w:tcBorders>
            <w:shd w:val="clear" w:color="000000" w:fill="FFFFFF"/>
            <w:vAlign w:val="center"/>
            <w:hideMark/>
          </w:tcPr>
          <w:p w:rsidR="005A29A9" w:rsidRPr="00227A40" w:rsidRDefault="005936C0" w:rsidP="009108D2">
            <w:pPr>
              <w:jc w:val="right"/>
              <w:rPr>
                <w:rFonts w:ascii="Arial" w:hAnsi="Arial"/>
                <w:color w:val="000000"/>
                <w:sz w:val="20"/>
                <w:lang w:val="en-US" w:eastAsia="en-GB"/>
              </w:rPr>
            </w:pPr>
            <w:r>
              <w:rPr>
                <w:rFonts w:ascii="Arial" w:hAnsi="Arial"/>
                <w:color w:val="000000"/>
                <w:sz w:val="20"/>
                <w:lang w:val="en-US" w:eastAsia="en-GB"/>
              </w:rPr>
              <w:t>(</w:t>
            </w:r>
            <w:r w:rsidR="009108D2">
              <w:rPr>
                <w:rFonts w:ascii="Arial" w:hAnsi="Arial"/>
                <w:color w:val="000000"/>
                <w:sz w:val="20"/>
                <w:lang w:val="en-US" w:eastAsia="en-GB"/>
              </w:rPr>
              <w:t>1 074</w:t>
            </w:r>
            <w:r>
              <w:rPr>
                <w:rFonts w:ascii="Arial" w:hAnsi="Arial"/>
                <w:color w:val="000000"/>
                <w:sz w:val="20"/>
                <w:lang w:val="en-US" w:eastAsia="en-GB"/>
              </w:rPr>
              <w:t>)</w:t>
            </w:r>
          </w:p>
        </w:tc>
      </w:tr>
      <w:tr w:rsidR="005A29A9" w:rsidRPr="00E72DC1" w:rsidTr="00ED065D">
        <w:tc>
          <w:tcPr>
            <w:tcW w:w="4819" w:type="dxa"/>
            <w:tcBorders>
              <w:top w:val="nil"/>
              <w:left w:val="nil"/>
              <w:bottom w:val="nil"/>
              <w:right w:val="nil"/>
            </w:tcBorders>
            <w:shd w:val="clear" w:color="000000" w:fill="FFFFFF"/>
            <w:hideMark/>
          </w:tcPr>
          <w:p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Плащания по получени заеми</w:t>
            </w:r>
          </w:p>
        </w:tc>
        <w:tc>
          <w:tcPr>
            <w:tcW w:w="1321" w:type="dxa"/>
            <w:tcBorders>
              <w:top w:val="nil"/>
              <w:left w:val="nil"/>
              <w:bottom w:val="nil"/>
              <w:right w:val="nil"/>
            </w:tcBorders>
            <w:shd w:val="clear" w:color="000000" w:fill="FFFFFF"/>
            <w:vAlign w:val="center"/>
            <w:hideMark/>
          </w:tcPr>
          <w:p w:rsidR="005A29A9" w:rsidRPr="00E72DC1" w:rsidRDefault="00100C91" w:rsidP="00905165">
            <w:pPr>
              <w:jc w:val="right"/>
              <w:rPr>
                <w:rFonts w:ascii="Arial" w:hAnsi="Arial"/>
                <w:color w:val="000000"/>
                <w:sz w:val="20"/>
                <w:lang w:eastAsia="en-GB"/>
              </w:rPr>
            </w:pPr>
            <w:fldSimple w:instr=" REF _Ref502323441 \r \h  \* MERGEFORMAT ">
              <w:r w:rsidR="009A0805" w:rsidRPr="009A0805">
                <w:rPr>
                  <w:rFonts w:ascii="Arial" w:hAnsi="Arial"/>
                  <w:color w:val="000000"/>
                  <w:sz w:val="20"/>
                  <w:lang w:eastAsia="en-GB"/>
                </w:rPr>
                <w:t>15.3</w:t>
              </w:r>
            </w:fldSimple>
          </w:p>
        </w:tc>
        <w:tc>
          <w:tcPr>
            <w:tcW w:w="1587" w:type="dxa"/>
            <w:tcBorders>
              <w:top w:val="nil"/>
              <w:left w:val="nil"/>
              <w:bottom w:val="nil"/>
              <w:right w:val="nil"/>
            </w:tcBorders>
            <w:shd w:val="clear" w:color="000000" w:fill="FFFFFF"/>
            <w:vAlign w:val="center"/>
            <w:hideMark/>
          </w:tcPr>
          <w:p w:rsidR="005A29A9" w:rsidRPr="00E72DC1" w:rsidRDefault="005A29A9" w:rsidP="00860BFC">
            <w:pPr>
              <w:jc w:val="right"/>
              <w:rPr>
                <w:rFonts w:ascii="Arial" w:hAnsi="Arial"/>
                <w:color w:val="000000"/>
                <w:sz w:val="20"/>
                <w:lang w:eastAsia="en-GB"/>
              </w:rPr>
            </w:pPr>
            <w:r w:rsidRPr="00E72DC1">
              <w:rPr>
                <w:rFonts w:ascii="Arial" w:hAnsi="Arial"/>
                <w:color w:val="000000"/>
                <w:sz w:val="20"/>
                <w:lang w:eastAsia="en-GB"/>
              </w:rPr>
              <w:t>(</w:t>
            </w:r>
            <w:r w:rsidR="00860BFC">
              <w:rPr>
                <w:rFonts w:ascii="Arial" w:hAnsi="Arial"/>
                <w:color w:val="000000"/>
                <w:sz w:val="20"/>
                <w:lang w:val="en-US" w:eastAsia="en-GB"/>
              </w:rPr>
              <w:t>406</w:t>
            </w:r>
            <w:r w:rsidRPr="00E72DC1">
              <w:rPr>
                <w:rFonts w:ascii="Arial" w:hAnsi="Arial"/>
                <w:color w:val="000000"/>
                <w:sz w:val="20"/>
                <w:lang w:eastAsia="en-GB"/>
              </w:rPr>
              <w:t>)</w:t>
            </w:r>
          </w:p>
        </w:tc>
        <w:tc>
          <w:tcPr>
            <w:tcW w:w="1587" w:type="dxa"/>
            <w:tcBorders>
              <w:top w:val="nil"/>
              <w:left w:val="nil"/>
              <w:bottom w:val="nil"/>
              <w:right w:val="nil"/>
            </w:tcBorders>
            <w:shd w:val="clear" w:color="000000" w:fill="FFFFFF"/>
            <w:vAlign w:val="center"/>
            <w:hideMark/>
          </w:tcPr>
          <w:p w:rsidR="005A29A9" w:rsidRPr="00E72DC1" w:rsidRDefault="005A29A9" w:rsidP="009108D2">
            <w:pPr>
              <w:jc w:val="right"/>
              <w:rPr>
                <w:rFonts w:ascii="Arial" w:hAnsi="Arial"/>
                <w:color w:val="000000"/>
                <w:sz w:val="20"/>
                <w:lang w:eastAsia="en-GB"/>
              </w:rPr>
            </w:pPr>
            <w:r w:rsidRPr="00E72DC1">
              <w:rPr>
                <w:rFonts w:ascii="Arial" w:hAnsi="Arial"/>
                <w:color w:val="000000"/>
                <w:sz w:val="20"/>
                <w:lang w:eastAsia="en-GB"/>
              </w:rPr>
              <w:t>(</w:t>
            </w:r>
            <w:r w:rsidR="009108D2">
              <w:rPr>
                <w:rFonts w:ascii="Arial" w:hAnsi="Arial"/>
                <w:color w:val="000000"/>
                <w:sz w:val="20"/>
                <w:lang w:val="en-US" w:eastAsia="en-GB"/>
              </w:rPr>
              <w:t>462</w:t>
            </w:r>
            <w:r w:rsidRPr="00E72DC1">
              <w:rPr>
                <w:rFonts w:ascii="Arial" w:hAnsi="Arial"/>
                <w:color w:val="000000"/>
                <w:sz w:val="20"/>
                <w:lang w:eastAsia="en-GB"/>
              </w:rPr>
              <w:t>)</w:t>
            </w:r>
          </w:p>
        </w:tc>
      </w:tr>
      <w:tr w:rsidR="005A29A9" w:rsidRPr="00E72DC1" w:rsidTr="00ED065D">
        <w:tc>
          <w:tcPr>
            <w:tcW w:w="4819" w:type="dxa"/>
            <w:tcBorders>
              <w:top w:val="nil"/>
              <w:left w:val="nil"/>
              <w:bottom w:val="nil"/>
              <w:right w:val="nil"/>
            </w:tcBorders>
            <w:shd w:val="clear" w:color="000000" w:fill="FFFFFF"/>
            <w:hideMark/>
          </w:tcPr>
          <w:p w:rsidR="005A29A9" w:rsidRPr="00E72DC1" w:rsidRDefault="005A29A9" w:rsidP="00F008D3">
            <w:pPr>
              <w:rPr>
                <w:rFonts w:ascii="Arial" w:hAnsi="Arial"/>
                <w:color w:val="000000"/>
                <w:sz w:val="20"/>
                <w:lang w:eastAsia="en-GB"/>
              </w:rPr>
            </w:pPr>
            <w:r w:rsidRPr="00E72DC1">
              <w:rPr>
                <w:rFonts w:ascii="Arial" w:hAnsi="Arial"/>
                <w:color w:val="000000"/>
                <w:sz w:val="20"/>
                <w:lang w:eastAsia="en-GB"/>
              </w:rPr>
              <w:t>Плащания на лихви и такси</w:t>
            </w:r>
          </w:p>
        </w:tc>
        <w:tc>
          <w:tcPr>
            <w:tcW w:w="1321" w:type="dxa"/>
            <w:tcBorders>
              <w:top w:val="nil"/>
              <w:left w:val="nil"/>
              <w:bottom w:val="nil"/>
              <w:right w:val="nil"/>
            </w:tcBorders>
            <w:shd w:val="clear" w:color="000000" w:fill="FFFFFF"/>
            <w:vAlign w:val="center"/>
            <w:hideMark/>
          </w:tcPr>
          <w:p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hideMark/>
          </w:tcPr>
          <w:p w:rsidR="005A29A9" w:rsidRPr="00E72DC1" w:rsidRDefault="005A29A9" w:rsidP="006D13E4">
            <w:pPr>
              <w:jc w:val="right"/>
              <w:rPr>
                <w:rFonts w:ascii="Arial" w:hAnsi="Arial"/>
                <w:color w:val="000000"/>
                <w:sz w:val="20"/>
                <w:lang w:eastAsia="en-GB"/>
              </w:rPr>
            </w:pPr>
            <w:r w:rsidRPr="00E72DC1">
              <w:rPr>
                <w:rFonts w:ascii="Arial" w:hAnsi="Arial"/>
                <w:color w:val="000000"/>
                <w:sz w:val="20"/>
                <w:lang w:eastAsia="en-GB"/>
              </w:rPr>
              <w:t>(</w:t>
            </w:r>
            <w:r w:rsidR="006D13E4">
              <w:rPr>
                <w:rFonts w:ascii="Arial" w:hAnsi="Arial"/>
                <w:color w:val="000000"/>
                <w:sz w:val="20"/>
                <w:lang w:val="en-US" w:eastAsia="en-GB"/>
              </w:rPr>
              <w:t>39</w:t>
            </w:r>
            <w:r w:rsidRPr="00E72DC1">
              <w:rPr>
                <w:rFonts w:ascii="Arial" w:hAnsi="Arial"/>
                <w:color w:val="000000"/>
                <w:sz w:val="20"/>
                <w:lang w:eastAsia="en-GB"/>
              </w:rPr>
              <w:t>)</w:t>
            </w:r>
          </w:p>
        </w:tc>
        <w:tc>
          <w:tcPr>
            <w:tcW w:w="1587" w:type="dxa"/>
            <w:tcBorders>
              <w:top w:val="nil"/>
              <w:left w:val="nil"/>
              <w:bottom w:val="single" w:sz="4" w:space="0" w:color="auto"/>
              <w:right w:val="nil"/>
            </w:tcBorders>
            <w:shd w:val="clear" w:color="000000" w:fill="FFFFFF"/>
            <w:vAlign w:val="center"/>
            <w:hideMark/>
          </w:tcPr>
          <w:p w:rsidR="005A29A9" w:rsidRPr="006E1F77" w:rsidRDefault="005A29A9" w:rsidP="009108D2">
            <w:pPr>
              <w:jc w:val="right"/>
              <w:rPr>
                <w:rFonts w:ascii="Arial" w:hAnsi="Arial"/>
                <w:color w:val="000000"/>
                <w:sz w:val="20"/>
                <w:lang w:val="en-US" w:eastAsia="en-GB"/>
              </w:rPr>
            </w:pPr>
            <w:r w:rsidRPr="00E72DC1">
              <w:rPr>
                <w:rFonts w:ascii="Arial" w:hAnsi="Arial"/>
                <w:color w:val="000000"/>
                <w:sz w:val="20"/>
                <w:lang w:eastAsia="en-GB"/>
              </w:rPr>
              <w:t>(</w:t>
            </w:r>
            <w:r w:rsidR="009108D2">
              <w:rPr>
                <w:rFonts w:ascii="Arial" w:hAnsi="Arial"/>
                <w:color w:val="000000"/>
                <w:sz w:val="20"/>
                <w:lang w:val="en-US" w:eastAsia="en-GB"/>
              </w:rPr>
              <w:t>33</w:t>
            </w:r>
            <w:r w:rsidRPr="00E72DC1">
              <w:rPr>
                <w:rFonts w:ascii="Arial" w:hAnsi="Arial"/>
                <w:color w:val="000000"/>
                <w:sz w:val="20"/>
                <w:lang w:eastAsia="en-GB"/>
              </w:rPr>
              <w:t>)</w:t>
            </w:r>
          </w:p>
        </w:tc>
      </w:tr>
      <w:tr w:rsidR="005A29A9" w:rsidRPr="002C7DA3" w:rsidTr="00ED065D">
        <w:tc>
          <w:tcPr>
            <w:tcW w:w="4819" w:type="dxa"/>
            <w:tcBorders>
              <w:top w:val="nil"/>
              <w:left w:val="nil"/>
              <w:bottom w:val="nil"/>
              <w:right w:val="nil"/>
            </w:tcBorders>
            <w:shd w:val="clear" w:color="000000" w:fill="FFFFFF"/>
            <w:hideMark/>
          </w:tcPr>
          <w:p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Нетен паричен поток от финансова дейност</w:t>
            </w:r>
          </w:p>
        </w:tc>
        <w:tc>
          <w:tcPr>
            <w:tcW w:w="1321" w:type="dxa"/>
            <w:tcBorders>
              <w:top w:val="nil"/>
              <w:left w:val="nil"/>
              <w:bottom w:val="nil"/>
              <w:right w:val="nil"/>
            </w:tcBorders>
            <w:shd w:val="clear" w:color="000000" w:fill="FFFFFF"/>
            <w:vAlign w:val="center"/>
            <w:hideMark/>
          </w:tcPr>
          <w:p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rsidR="005A29A9" w:rsidRPr="00786815" w:rsidRDefault="005A29A9" w:rsidP="00860BFC">
            <w:pPr>
              <w:jc w:val="right"/>
              <w:rPr>
                <w:rFonts w:ascii="Arial" w:hAnsi="Arial"/>
                <w:b/>
                <w:bCs/>
                <w:color w:val="000000"/>
                <w:sz w:val="20"/>
                <w:lang w:val="en-US" w:eastAsia="en-GB"/>
              </w:rPr>
            </w:pPr>
            <w:r>
              <w:rPr>
                <w:rFonts w:ascii="Arial" w:hAnsi="Arial"/>
                <w:b/>
                <w:bCs/>
                <w:color w:val="000000"/>
                <w:sz w:val="20"/>
                <w:lang w:val="en-US" w:eastAsia="en-GB"/>
              </w:rPr>
              <w:t>(</w:t>
            </w:r>
            <w:r w:rsidR="00860BFC">
              <w:rPr>
                <w:rFonts w:ascii="Arial" w:hAnsi="Arial"/>
                <w:b/>
                <w:bCs/>
                <w:color w:val="000000"/>
                <w:sz w:val="20"/>
                <w:lang w:val="en-US" w:eastAsia="en-GB"/>
              </w:rPr>
              <w:t>1 380</w:t>
            </w:r>
            <w:r>
              <w:rPr>
                <w:rFonts w:ascii="Arial" w:hAnsi="Arial"/>
                <w:b/>
                <w:bCs/>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rsidR="005A29A9" w:rsidRPr="00075218" w:rsidRDefault="00075218" w:rsidP="009108D2">
            <w:pPr>
              <w:jc w:val="right"/>
              <w:rPr>
                <w:rFonts w:ascii="Arial" w:hAnsi="Arial"/>
                <w:b/>
                <w:color w:val="000000"/>
                <w:sz w:val="20"/>
                <w:lang w:val="en-US" w:eastAsia="en-GB"/>
              </w:rPr>
            </w:pPr>
            <w:r>
              <w:rPr>
                <w:rFonts w:ascii="Arial" w:hAnsi="Arial"/>
                <w:b/>
                <w:color w:val="000000"/>
                <w:sz w:val="20"/>
                <w:lang w:val="en-US" w:eastAsia="en-GB"/>
              </w:rPr>
              <w:t>(</w:t>
            </w:r>
            <w:r w:rsidR="009108D2">
              <w:rPr>
                <w:rFonts w:ascii="Arial" w:hAnsi="Arial"/>
                <w:b/>
                <w:color w:val="000000"/>
                <w:sz w:val="20"/>
                <w:lang w:val="en-US" w:eastAsia="en-GB"/>
              </w:rPr>
              <w:t>1 279</w:t>
            </w:r>
            <w:r>
              <w:rPr>
                <w:rFonts w:ascii="Arial" w:hAnsi="Arial"/>
                <w:b/>
                <w:color w:val="000000"/>
                <w:sz w:val="20"/>
                <w:lang w:val="en-US" w:eastAsia="en-GB"/>
              </w:rPr>
              <w:t>)</w:t>
            </w:r>
          </w:p>
        </w:tc>
      </w:tr>
      <w:tr w:rsidR="005A29A9" w:rsidRPr="00E72DC1" w:rsidTr="00ED065D">
        <w:tc>
          <w:tcPr>
            <w:tcW w:w="4819" w:type="dxa"/>
            <w:tcBorders>
              <w:top w:val="nil"/>
              <w:left w:val="nil"/>
              <w:bottom w:val="nil"/>
              <w:right w:val="nil"/>
            </w:tcBorders>
            <w:shd w:val="clear" w:color="000000" w:fill="FFFFFF"/>
            <w:hideMark/>
          </w:tcPr>
          <w:p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 </w:t>
            </w:r>
          </w:p>
        </w:tc>
        <w:tc>
          <w:tcPr>
            <w:tcW w:w="1321" w:type="dxa"/>
            <w:tcBorders>
              <w:top w:val="nil"/>
              <w:left w:val="nil"/>
              <w:bottom w:val="nil"/>
              <w:right w:val="nil"/>
            </w:tcBorders>
            <w:shd w:val="clear" w:color="000000" w:fill="FFFFFF"/>
            <w:vAlign w:val="center"/>
            <w:hideMark/>
          </w:tcPr>
          <w:p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rsidR="005A29A9" w:rsidRPr="00E72DC1" w:rsidRDefault="005A29A9" w:rsidP="00905165">
            <w:pPr>
              <w:jc w:val="right"/>
              <w:rPr>
                <w:rFonts w:ascii="Arial" w:hAnsi="Arial"/>
                <w:color w:val="000000"/>
                <w:sz w:val="20"/>
                <w:lang w:eastAsia="en-GB"/>
              </w:rPr>
            </w:pPr>
          </w:p>
        </w:tc>
      </w:tr>
      <w:tr w:rsidR="005A29A9" w:rsidRPr="00E72DC1" w:rsidTr="00ED065D">
        <w:tc>
          <w:tcPr>
            <w:tcW w:w="4819" w:type="dxa"/>
            <w:tcBorders>
              <w:top w:val="nil"/>
              <w:left w:val="nil"/>
              <w:bottom w:val="nil"/>
              <w:right w:val="nil"/>
            </w:tcBorders>
            <w:shd w:val="clear" w:color="000000" w:fill="FFFFFF"/>
            <w:hideMark/>
          </w:tcPr>
          <w:p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Нетна промяна в пари и парични еквиваленти</w:t>
            </w:r>
          </w:p>
        </w:tc>
        <w:tc>
          <w:tcPr>
            <w:tcW w:w="1321" w:type="dxa"/>
            <w:tcBorders>
              <w:top w:val="nil"/>
              <w:left w:val="nil"/>
              <w:bottom w:val="nil"/>
              <w:right w:val="nil"/>
            </w:tcBorders>
            <w:shd w:val="clear" w:color="000000" w:fill="FFFFFF"/>
            <w:vAlign w:val="center"/>
            <w:hideMark/>
          </w:tcPr>
          <w:p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rsidR="005A29A9" w:rsidRPr="00E72DC1" w:rsidRDefault="00FC0EE1" w:rsidP="00860BFC">
            <w:pPr>
              <w:jc w:val="right"/>
              <w:rPr>
                <w:rFonts w:ascii="Arial" w:hAnsi="Arial"/>
                <w:b/>
                <w:bCs/>
                <w:color w:val="000000"/>
                <w:sz w:val="20"/>
                <w:lang w:eastAsia="en-GB"/>
              </w:rPr>
            </w:pPr>
            <w:r>
              <w:rPr>
                <w:rFonts w:ascii="Arial" w:hAnsi="Arial"/>
                <w:b/>
                <w:bCs/>
                <w:color w:val="000000"/>
                <w:sz w:val="20"/>
                <w:lang w:val="en-US" w:eastAsia="en-GB"/>
              </w:rPr>
              <w:t>(</w:t>
            </w:r>
            <w:r w:rsidR="00860BFC">
              <w:rPr>
                <w:rFonts w:ascii="Arial" w:hAnsi="Arial"/>
                <w:b/>
                <w:bCs/>
                <w:color w:val="000000"/>
                <w:sz w:val="20"/>
                <w:lang w:val="en-US" w:eastAsia="en-GB"/>
              </w:rPr>
              <w:t>84</w:t>
            </w:r>
            <w:r>
              <w:rPr>
                <w:rFonts w:ascii="Arial" w:hAnsi="Arial"/>
                <w:b/>
                <w:bCs/>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rsidR="005A29A9" w:rsidRPr="00E013C2" w:rsidRDefault="00D46F0B" w:rsidP="009108D2">
            <w:pPr>
              <w:jc w:val="right"/>
              <w:rPr>
                <w:rFonts w:ascii="Arial" w:hAnsi="Arial"/>
                <w:b/>
                <w:bCs/>
                <w:color w:val="000000"/>
                <w:sz w:val="20"/>
                <w:lang w:val="en-US" w:eastAsia="en-GB"/>
              </w:rPr>
            </w:pPr>
            <w:r>
              <w:rPr>
                <w:rFonts w:ascii="Arial" w:hAnsi="Arial"/>
                <w:b/>
                <w:bCs/>
                <w:color w:val="000000"/>
                <w:sz w:val="20"/>
                <w:lang w:val="en-US" w:eastAsia="en-GB"/>
              </w:rPr>
              <w:t>(</w:t>
            </w:r>
            <w:r w:rsidR="009108D2">
              <w:rPr>
                <w:rFonts w:ascii="Arial" w:hAnsi="Arial"/>
                <w:b/>
                <w:bCs/>
                <w:color w:val="000000"/>
                <w:sz w:val="20"/>
                <w:lang w:val="en-US" w:eastAsia="en-GB"/>
              </w:rPr>
              <w:t>351</w:t>
            </w:r>
            <w:r w:rsidR="00365B18">
              <w:rPr>
                <w:rFonts w:ascii="Arial" w:hAnsi="Arial"/>
                <w:b/>
                <w:bCs/>
                <w:color w:val="000000"/>
                <w:sz w:val="20"/>
                <w:lang w:val="en-US" w:eastAsia="en-GB"/>
              </w:rPr>
              <w:t>)</w:t>
            </w:r>
          </w:p>
        </w:tc>
      </w:tr>
      <w:tr w:rsidR="005A29A9" w:rsidRPr="00E72DC1" w:rsidTr="00ED065D">
        <w:tc>
          <w:tcPr>
            <w:tcW w:w="4819" w:type="dxa"/>
            <w:tcBorders>
              <w:top w:val="nil"/>
              <w:left w:val="nil"/>
              <w:bottom w:val="nil"/>
              <w:right w:val="nil"/>
            </w:tcBorders>
            <w:shd w:val="clear" w:color="000000" w:fill="FFFFFF"/>
            <w:hideMark/>
          </w:tcPr>
          <w:p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Пари и парични еквиваленти в началото на годината</w:t>
            </w:r>
          </w:p>
        </w:tc>
        <w:tc>
          <w:tcPr>
            <w:tcW w:w="1321" w:type="dxa"/>
            <w:tcBorders>
              <w:top w:val="nil"/>
              <w:left w:val="nil"/>
              <w:bottom w:val="nil"/>
              <w:right w:val="nil"/>
            </w:tcBorders>
            <w:shd w:val="clear" w:color="000000" w:fill="FFFFFF"/>
            <w:vAlign w:val="center"/>
            <w:hideMark/>
          </w:tcPr>
          <w:p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right w:val="nil"/>
            </w:tcBorders>
            <w:shd w:val="clear" w:color="000000" w:fill="FFFFFF"/>
            <w:vAlign w:val="center"/>
            <w:hideMark/>
          </w:tcPr>
          <w:p w:rsidR="005A29A9" w:rsidRPr="00E72DC1" w:rsidRDefault="00365B18" w:rsidP="00905165">
            <w:pPr>
              <w:jc w:val="right"/>
              <w:rPr>
                <w:rFonts w:ascii="Arial" w:hAnsi="Arial"/>
                <w:color w:val="000000"/>
                <w:sz w:val="20"/>
                <w:lang w:eastAsia="en-GB"/>
              </w:rPr>
            </w:pPr>
            <w:r>
              <w:rPr>
                <w:rFonts w:ascii="Arial" w:hAnsi="Arial"/>
                <w:color w:val="000000"/>
                <w:sz w:val="20"/>
                <w:lang w:val="en-US" w:eastAsia="en-GB"/>
              </w:rPr>
              <w:t>144</w:t>
            </w:r>
          </w:p>
        </w:tc>
        <w:tc>
          <w:tcPr>
            <w:tcW w:w="1587" w:type="dxa"/>
            <w:tcBorders>
              <w:top w:val="single" w:sz="4" w:space="0" w:color="auto"/>
              <w:left w:val="nil"/>
              <w:right w:val="nil"/>
            </w:tcBorders>
            <w:shd w:val="clear" w:color="000000" w:fill="FFFFFF"/>
            <w:vAlign w:val="center"/>
            <w:hideMark/>
          </w:tcPr>
          <w:p w:rsidR="005A29A9" w:rsidRPr="00C63E86" w:rsidRDefault="00C63E86" w:rsidP="00905165">
            <w:pPr>
              <w:jc w:val="right"/>
              <w:rPr>
                <w:rFonts w:ascii="Arial" w:hAnsi="Arial"/>
                <w:color w:val="000000"/>
                <w:sz w:val="20"/>
                <w:lang w:val="en-US" w:eastAsia="en-GB"/>
              </w:rPr>
            </w:pPr>
            <w:r>
              <w:rPr>
                <w:rFonts w:ascii="Arial" w:hAnsi="Arial"/>
                <w:color w:val="000000"/>
                <w:sz w:val="20"/>
                <w:lang w:val="en-US" w:eastAsia="en-GB"/>
              </w:rPr>
              <w:t>582</w:t>
            </w:r>
          </w:p>
        </w:tc>
      </w:tr>
      <w:tr w:rsidR="005A29A9" w:rsidRPr="00E72DC1" w:rsidTr="00ED065D">
        <w:tc>
          <w:tcPr>
            <w:tcW w:w="4819" w:type="dxa"/>
            <w:tcBorders>
              <w:top w:val="nil"/>
              <w:left w:val="nil"/>
              <w:bottom w:val="nil"/>
              <w:right w:val="nil"/>
            </w:tcBorders>
            <w:shd w:val="clear" w:color="000000" w:fill="FFFFFF"/>
            <w:hideMark/>
          </w:tcPr>
          <w:p w:rsidR="005A29A9" w:rsidRPr="00E72DC1" w:rsidRDefault="00CE5FE2" w:rsidP="005A29A9">
            <w:pPr>
              <w:rPr>
                <w:rFonts w:ascii="Arial" w:hAnsi="Arial"/>
                <w:color w:val="000000"/>
                <w:sz w:val="20"/>
                <w:lang w:eastAsia="en-GB"/>
              </w:rPr>
            </w:pPr>
            <w:r>
              <w:rPr>
                <w:rFonts w:ascii="Arial" w:hAnsi="Arial"/>
                <w:color w:val="000000"/>
                <w:sz w:val="20"/>
                <w:lang w:eastAsia="en-GB"/>
              </w:rPr>
              <w:t>Нетна промяна</w:t>
            </w:r>
            <w:r w:rsidRPr="00E72DC1">
              <w:rPr>
                <w:rFonts w:ascii="Arial" w:hAnsi="Arial"/>
                <w:color w:val="000000"/>
                <w:sz w:val="20"/>
                <w:lang w:eastAsia="en-GB"/>
              </w:rPr>
              <w:t xml:space="preserve"> </w:t>
            </w:r>
            <w:r w:rsidR="005A29A9" w:rsidRPr="00E72DC1">
              <w:rPr>
                <w:rFonts w:ascii="Arial" w:hAnsi="Arial"/>
                <w:color w:val="000000"/>
                <w:sz w:val="20"/>
                <w:lang w:eastAsia="en-GB"/>
              </w:rPr>
              <w:t>от валутна преоценка на пари и парични еквиваленти</w:t>
            </w:r>
          </w:p>
        </w:tc>
        <w:tc>
          <w:tcPr>
            <w:tcW w:w="1321" w:type="dxa"/>
            <w:tcBorders>
              <w:top w:val="nil"/>
              <w:left w:val="nil"/>
              <w:bottom w:val="nil"/>
              <w:right w:val="nil"/>
            </w:tcBorders>
            <w:shd w:val="clear" w:color="000000" w:fill="FFFFFF"/>
            <w:vAlign w:val="center"/>
            <w:hideMark/>
          </w:tcPr>
          <w:p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hideMark/>
          </w:tcPr>
          <w:p w:rsidR="005A29A9" w:rsidRPr="00542214" w:rsidRDefault="00F579F8" w:rsidP="00905165">
            <w:pPr>
              <w:jc w:val="right"/>
              <w:rPr>
                <w:rFonts w:ascii="Arial" w:hAnsi="Arial"/>
                <w:color w:val="000000"/>
                <w:sz w:val="20"/>
                <w:lang w:eastAsia="en-GB"/>
              </w:rPr>
            </w:pPr>
            <w:r>
              <w:rPr>
                <w:rFonts w:ascii="Arial" w:hAnsi="Arial"/>
                <w:color w:val="000000"/>
                <w:sz w:val="20"/>
                <w:lang w:eastAsia="en-GB"/>
              </w:rPr>
              <w:t>-</w:t>
            </w:r>
          </w:p>
        </w:tc>
        <w:tc>
          <w:tcPr>
            <w:tcW w:w="1587" w:type="dxa"/>
            <w:tcBorders>
              <w:top w:val="nil"/>
              <w:left w:val="nil"/>
              <w:bottom w:val="single" w:sz="4" w:space="0" w:color="auto"/>
              <w:right w:val="nil"/>
            </w:tcBorders>
            <w:shd w:val="clear" w:color="000000" w:fill="FFFFFF"/>
            <w:vAlign w:val="center"/>
            <w:hideMark/>
          </w:tcPr>
          <w:p w:rsidR="005A29A9" w:rsidRPr="002C7DA3" w:rsidRDefault="005A29A9" w:rsidP="00905165">
            <w:pPr>
              <w:jc w:val="right"/>
              <w:rPr>
                <w:rFonts w:ascii="Arial" w:hAnsi="Arial"/>
                <w:color w:val="000000"/>
                <w:sz w:val="20"/>
                <w:lang w:val="en-US" w:eastAsia="en-GB"/>
              </w:rPr>
            </w:pPr>
          </w:p>
        </w:tc>
      </w:tr>
      <w:tr w:rsidR="005A29A9" w:rsidRPr="00E72DC1" w:rsidTr="00ED065D">
        <w:tc>
          <w:tcPr>
            <w:tcW w:w="4819" w:type="dxa"/>
            <w:tcBorders>
              <w:top w:val="nil"/>
              <w:left w:val="nil"/>
              <w:bottom w:val="nil"/>
              <w:right w:val="nil"/>
            </w:tcBorders>
            <w:shd w:val="clear" w:color="000000" w:fill="FFFFFF"/>
            <w:hideMark/>
          </w:tcPr>
          <w:p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Пари и парични еквиваленти в края на годината</w:t>
            </w:r>
          </w:p>
        </w:tc>
        <w:tc>
          <w:tcPr>
            <w:tcW w:w="1321" w:type="dxa"/>
            <w:tcBorders>
              <w:top w:val="nil"/>
              <w:left w:val="nil"/>
              <w:bottom w:val="nil"/>
              <w:right w:val="nil"/>
            </w:tcBorders>
            <w:shd w:val="clear" w:color="000000" w:fill="FFFFFF"/>
            <w:vAlign w:val="center"/>
            <w:hideMark/>
          </w:tcPr>
          <w:p w:rsidR="005A29A9" w:rsidRPr="00E72DC1" w:rsidRDefault="005A29A9" w:rsidP="00905165">
            <w:pPr>
              <w:jc w:val="right"/>
              <w:rPr>
                <w:rFonts w:ascii="Arial" w:hAnsi="Arial"/>
                <w:bCs/>
                <w:color w:val="000000"/>
                <w:sz w:val="20"/>
                <w:lang w:eastAsia="en-GB"/>
              </w:rPr>
            </w:pPr>
            <w:r w:rsidRPr="00E72DC1">
              <w:rPr>
                <w:rFonts w:ascii="Arial" w:hAnsi="Arial"/>
                <w:bCs/>
                <w:color w:val="000000"/>
                <w:sz w:val="20"/>
                <w:lang w:eastAsia="en-GB"/>
              </w:rPr>
              <w:t> </w:t>
            </w:r>
            <w:fldSimple w:instr=" REF _Ref130807348 \r \h  \* MERGEFORMAT ">
              <w:r w:rsidR="009A0805" w:rsidRPr="009A0805">
                <w:rPr>
                  <w:rFonts w:ascii="Arial" w:hAnsi="Arial"/>
                  <w:bCs/>
                  <w:color w:val="000000"/>
                  <w:sz w:val="20"/>
                  <w:lang w:eastAsia="en-GB"/>
                </w:rPr>
                <w:t>12</w:t>
              </w:r>
            </w:fldSimple>
          </w:p>
        </w:tc>
        <w:tc>
          <w:tcPr>
            <w:tcW w:w="1587" w:type="dxa"/>
            <w:tcBorders>
              <w:top w:val="single" w:sz="4" w:space="0" w:color="auto"/>
              <w:left w:val="nil"/>
              <w:bottom w:val="single" w:sz="4" w:space="0" w:color="auto"/>
              <w:right w:val="nil"/>
            </w:tcBorders>
            <w:shd w:val="clear" w:color="000000" w:fill="FFFFFF"/>
            <w:vAlign w:val="center"/>
            <w:hideMark/>
          </w:tcPr>
          <w:p w:rsidR="005A29A9" w:rsidRPr="004C4AB7" w:rsidRDefault="004C4AB7" w:rsidP="00365B18">
            <w:pPr>
              <w:jc w:val="right"/>
              <w:rPr>
                <w:rFonts w:ascii="Arial" w:hAnsi="Arial"/>
                <w:b/>
                <w:bCs/>
                <w:color w:val="000000"/>
                <w:sz w:val="20"/>
                <w:lang w:val="en-US" w:eastAsia="en-GB"/>
              </w:rPr>
            </w:pPr>
            <w:r>
              <w:rPr>
                <w:rFonts w:ascii="Arial" w:hAnsi="Arial"/>
                <w:b/>
                <w:bCs/>
                <w:color w:val="000000"/>
                <w:sz w:val="20"/>
                <w:lang w:val="en-US" w:eastAsia="en-GB"/>
              </w:rPr>
              <w:t>60</w:t>
            </w:r>
          </w:p>
        </w:tc>
        <w:tc>
          <w:tcPr>
            <w:tcW w:w="1587" w:type="dxa"/>
            <w:tcBorders>
              <w:top w:val="single" w:sz="4" w:space="0" w:color="auto"/>
              <w:left w:val="nil"/>
              <w:bottom w:val="single" w:sz="4" w:space="0" w:color="auto"/>
              <w:right w:val="nil"/>
            </w:tcBorders>
            <w:shd w:val="clear" w:color="000000" w:fill="FFFFFF"/>
            <w:vAlign w:val="center"/>
            <w:hideMark/>
          </w:tcPr>
          <w:p w:rsidR="005A29A9" w:rsidRPr="00933239" w:rsidRDefault="009108D2" w:rsidP="00933239">
            <w:pPr>
              <w:ind w:left="360"/>
              <w:jc w:val="right"/>
              <w:rPr>
                <w:rFonts w:ascii="Arial" w:hAnsi="Arial"/>
                <w:b/>
                <w:bCs/>
                <w:color w:val="000000"/>
                <w:sz w:val="20"/>
                <w:lang w:val="en-US" w:eastAsia="en-GB"/>
              </w:rPr>
            </w:pPr>
            <w:r>
              <w:rPr>
                <w:rFonts w:ascii="Arial" w:hAnsi="Arial"/>
                <w:b/>
                <w:bCs/>
                <w:color w:val="000000"/>
                <w:sz w:val="20"/>
                <w:lang w:val="en-US" w:eastAsia="en-GB"/>
              </w:rPr>
              <w:t>231</w:t>
            </w:r>
          </w:p>
        </w:tc>
      </w:tr>
    </w:tbl>
    <w:p w:rsidR="000F2DA3" w:rsidRDefault="000F2DA3" w:rsidP="00C974B9">
      <w:pPr>
        <w:rPr>
          <w:rFonts w:ascii="Arial" w:hAnsi="Arial"/>
          <w:sz w:val="32"/>
          <w:szCs w:val="36"/>
        </w:rPr>
      </w:pPr>
    </w:p>
    <w:p w:rsidR="000F2DA3" w:rsidRPr="006D48C2" w:rsidRDefault="000F2DA3" w:rsidP="00C974B9">
      <w:pPr>
        <w:rPr>
          <w:rFonts w:ascii="Arial" w:hAnsi="Arial"/>
          <w:sz w:val="32"/>
          <w:szCs w:val="36"/>
        </w:rPr>
      </w:pPr>
    </w:p>
    <w:tbl>
      <w:tblPr>
        <w:tblW w:w="9134" w:type="dxa"/>
        <w:tblInd w:w="108" w:type="dxa"/>
        <w:tblLook w:val="0000"/>
      </w:tblPr>
      <w:tblGrid>
        <w:gridCol w:w="4061"/>
        <w:gridCol w:w="5073"/>
      </w:tblGrid>
      <w:tr w:rsidR="00C974B9" w:rsidRPr="00E72DC1" w:rsidTr="00927A01">
        <w:trPr>
          <w:trHeight w:val="113"/>
        </w:trPr>
        <w:tc>
          <w:tcPr>
            <w:tcW w:w="4061" w:type="dxa"/>
          </w:tcPr>
          <w:p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Съставил: ____________________</w:t>
            </w:r>
          </w:p>
          <w:p w:rsidR="00C974B9" w:rsidRPr="00E72DC1" w:rsidRDefault="00C974B9" w:rsidP="00927A01">
            <w:pPr>
              <w:autoSpaceDE w:val="0"/>
              <w:autoSpaceDN w:val="0"/>
              <w:adjustRightInd w:val="0"/>
              <w:rPr>
                <w:rFonts w:ascii="Arial" w:hAnsi="Arial"/>
                <w:b/>
                <w:bCs/>
                <w:sz w:val="20"/>
              </w:rPr>
            </w:pPr>
            <w:r>
              <w:rPr>
                <w:rFonts w:ascii="Arial" w:hAnsi="Arial"/>
                <w:b/>
                <w:bCs/>
                <w:sz w:val="20"/>
              </w:rPr>
              <w:t xml:space="preserve">   </w:t>
            </w:r>
            <w:r w:rsidRPr="00E72DC1">
              <w:rPr>
                <w:rFonts w:ascii="Arial" w:hAnsi="Arial"/>
                <w:b/>
                <w:bCs/>
                <w:sz w:val="20"/>
              </w:rPr>
              <w:t xml:space="preserve">  </w:t>
            </w:r>
            <w:r>
              <w:rPr>
                <w:rFonts w:ascii="Arial" w:hAnsi="Arial"/>
                <w:b/>
                <w:bCs/>
                <w:sz w:val="20"/>
              </w:rPr>
              <w:t>Радка Панайотова-Тодорова</w:t>
            </w:r>
            <w:r w:rsidRPr="00E72DC1">
              <w:rPr>
                <w:rFonts w:ascii="Arial" w:hAnsi="Arial"/>
                <w:b/>
                <w:bCs/>
                <w:sz w:val="20"/>
              </w:rPr>
              <w:t xml:space="preserve">                      </w:t>
            </w:r>
          </w:p>
          <w:p w:rsidR="00C974B9" w:rsidRPr="00E72DC1" w:rsidRDefault="00C974B9" w:rsidP="00927A01">
            <w:pPr>
              <w:autoSpaceDE w:val="0"/>
              <w:autoSpaceDN w:val="0"/>
              <w:adjustRightInd w:val="0"/>
              <w:rPr>
                <w:rFonts w:ascii="Arial" w:hAnsi="Arial"/>
                <w:b/>
                <w:bCs/>
                <w:sz w:val="20"/>
              </w:rPr>
            </w:pPr>
          </w:p>
        </w:tc>
        <w:tc>
          <w:tcPr>
            <w:tcW w:w="5073" w:type="dxa"/>
          </w:tcPr>
          <w:p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rsidR="00C974B9" w:rsidRDefault="00C974B9" w:rsidP="00927A01">
            <w:pPr>
              <w:autoSpaceDE w:val="0"/>
              <w:autoSpaceDN w:val="0"/>
              <w:adjustRightInd w:val="0"/>
              <w:rPr>
                <w:rFonts w:ascii="Arial" w:hAnsi="Arial"/>
                <w:b/>
                <w:bCs/>
                <w:sz w:val="20"/>
              </w:rPr>
            </w:pPr>
            <w:r w:rsidRPr="00E72DC1">
              <w:rPr>
                <w:rFonts w:ascii="Arial" w:hAnsi="Arial"/>
                <w:b/>
                <w:bCs/>
                <w:sz w:val="20"/>
              </w:rPr>
              <w:t xml:space="preserve">     инж. Богдан </w:t>
            </w:r>
            <w:proofErr w:type="spellStart"/>
            <w:r w:rsidRPr="00E72DC1">
              <w:rPr>
                <w:rFonts w:ascii="Arial" w:hAnsi="Arial"/>
                <w:b/>
                <w:bCs/>
                <w:sz w:val="20"/>
              </w:rPr>
              <w:t>Бибов</w:t>
            </w:r>
            <w:proofErr w:type="spellEnd"/>
          </w:p>
          <w:p w:rsidR="000F2DA3" w:rsidRDefault="000F2DA3" w:rsidP="00927A01">
            <w:pPr>
              <w:autoSpaceDE w:val="0"/>
              <w:autoSpaceDN w:val="0"/>
              <w:adjustRightInd w:val="0"/>
              <w:rPr>
                <w:rFonts w:ascii="Arial" w:hAnsi="Arial"/>
                <w:b/>
                <w:bCs/>
                <w:sz w:val="20"/>
              </w:rPr>
            </w:pPr>
          </w:p>
          <w:p w:rsidR="000F2DA3" w:rsidRDefault="000F2DA3" w:rsidP="00927A01">
            <w:pPr>
              <w:autoSpaceDE w:val="0"/>
              <w:autoSpaceDN w:val="0"/>
              <w:adjustRightInd w:val="0"/>
              <w:rPr>
                <w:rFonts w:ascii="Arial" w:hAnsi="Arial"/>
                <w:b/>
                <w:bCs/>
                <w:sz w:val="20"/>
              </w:rPr>
            </w:pPr>
          </w:p>
          <w:p w:rsidR="000F2DA3" w:rsidRPr="00E72DC1" w:rsidRDefault="000F2DA3" w:rsidP="00927A01">
            <w:pPr>
              <w:autoSpaceDE w:val="0"/>
              <w:autoSpaceDN w:val="0"/>
              <w:adjustRightInd w:val="0"/>
              <w:rPr>
                <w:rFonts w:ascii="Arial" w:hAnsi="Arial"/>
                <w:b/>
                <w:bCs/>
                <w:sz w:val="20"/>
              </w:rPr>
            </w:pPr>
          </w:p>
        </w:tc>
      </w:tr>
      <w:tr w:rsidR="00C974B9" w:rsidRPr="00E72DC1" w:rsidTr="00927A01">
        <w:trPr>
          <w:trHeight w:val="113"/>
        </w:trPr>
        <w:tc>
          <w:tcPr>
            <w:tcW w:w="4061" w:type="dxa"/>
          </w:tcPr>
          <w:p w:rsidR="00C974B9" w:rsidRPr="00E72DC1" w:rsidRDefault="00C974B9" w:rsidP="00927A01">
            <w:pPr>
              <w:autoSpaceDE w:val="0"/>
              <w:autoSpaceDN w:val="0"/>
              <w:adjustRightInd w:val="0"/>
              <w:rPr>
                <w:rFonts w:ascii="Arial" w:hAnsi="Arial"/>
                <w:b/>
                <w:bCs/>
                <w:sz w:val="20"/>
              </w:rPr>
            </w:pPr>
          </w:p>
        </w:tc>
        <w:tc>
          <w:tcPr>
            <w:tcW w:w="5073" w:type="dxa"/>
          </w:tcPr>
          <w:p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527EB9" w:rsidRPr="00E72DC1" w:rsidTr="00927A01">
        <w:trPr>
          <w:trHeight w:val="113"/>
        </w:trPr>
        <w:tc>
          <w:tcPr>
            <w:tcW w:w="4061" w:type="dxa"/>
          </w:tcPr>
          <w:p w:rsidR="00527EB9" w:rsidRPr="00E72DC1" w:rsidRDefault="00527EB9" w:rsidP="00527EB9">
            <w:pPr>
              <w:autoSpaceDE w:val="0"/>
              <w:autoSpaceDN w:val="0"/>
              <w:adjustRightInd w:val="0"/>
              <w:rPr>
                <w:rFonts w:ascii="Arial" w:hAnsi="Arial"/>
                <w:b/>
                <w:bCs/>
                <w:sz w:val="20"/>
              </w:rPr>
            </w:pPr>
          </w:p>
        </w:tc>
        <w:tc>
          <w:tcPr>
            <w:tcW w:w="5073" w:type="dxa"/>
          </w:tcPr>
          <w:p w:rsidR="00527EB9" w:rsidRPr="00E72DC1" w:rsidRDefault="00527EB9" w:rsidP="00527EB9">
            <w:pPr>
              <w:autoSpaceDE w:val="0"/>
              <w:autoSpaceDN w:val="0"/>
              <w:adjustRightInd w:val="0"/>
              <w:rPr>
                <w:rFonts w:ascii="Arial" w:hAnsi="Arial"/>
                <w:b/>
                <w:bCs/>
                <w:sz w:val="20"/>
              </w:rPr>
            </w:pPr>
          </w:p>
        </w:tc>
      </w:tr>
      <w:tr w:rsidR="00527EB9" w:rsidRPr="00E72DC1" w:rsidTr="00927A01">
        <w:trPr>
          <w:trHeight w:val="113"/>
        </w:trPr>
        <w:tc>
          <w:tcPr>
            <w:tcW w:w="4061" w:type="dxa"/>
          </w:tcPr>
          <w:p w:rsidR="00527EB9" w:rsidRPr="00E72DC1" w:rsidRDefault="00527EB9" w:rsidP="00527EB9">
            <w:pPr>
              <w:autoSpaceDE w:val="0"/>
              <w:autoSpaceDN w:val="0"/>
              <w:adjustRightInd w:val="0"/>
              <w:rPr>
                <w:rFonts w:ascii="Arial" w:hAnsi="Arial"/>
                <w:b/>
                <w:bCs/>
                <w:sz w:val="20"/>
              </w:rPr>
            </w:pPr>
          </w:p>
        </w:tc>
        <w:tc>
          <w:tcPr>
            <w:tcW w:w="5073" w:type="dxa"/>
          </w:tcPr>
          <w:p w:rsidR="00527EB9" w:rsidRPr="00E72DC1" w:rsidRDefault="00527EB9" w:rsidP="00527EB9">
            <w:pPr>
              <w:autoSpaceDE w:val="0"/>
              <w:autoSpaceDN w:val="0"/>
              <w:adjustRightInd w:val="0"/>
              <w:rPr>
                <w:rFonts w:ascii="Arial" w:hAnsi="Arial"/>
                <w:b/>
                <w:bCs/>
                <w:sz w:val="20"/>
              </w:rPr>
            </w:pPr>
          </w:p>
        </w:tc>
      </w:tr>
      <w:tr w:rsidR="00527EB9" w:rsidRPr="00E72DC1" w:rsidTr="00927A01">
        <w:trPr>
          <w:trHeight w:val="113"/>
        </w:trPr>
        <w:tc>
          <w:tcPr>
            <w:tcW w:w="4061" w:type="dxa"/>
          </w:tcPr>
          <w:p w:rsidR="00527EB9" w:rsidRPr="00E72DC1" w:rsidRDefault="00527EB9" w:rsidP="00527EB9">
            <w:pPr>
              <w:autoSpaceDE w:val="0"/>
              <w:autoSpaceDN w:val="0"/>
              <w:adjustRightInd w:val="0"/>
              <w:rPr>
                <w:rFonts w:ascii="Arial" w:hAnsi="Arial"/>
                <w:b/>
                <w:bCs/>
                <w:sz w:val="20"/>
              </w:rPr>
            </w:pPr>
          </w:p>
        </w:tc>
        <w:tc>
          <w:tcPr>
            <w:tcW w:w="5073" w:type="dxa"/>
          </w:tcPr>
          <w:p w:rsidR="00527EB9" w:rsidRPr="00E72DC1" w:rsidRDefault="00527EB9" w:rsidP="00527EB9">
            <w:pPr>
              <w:autoSpaceDE w:val="0"/>
              <w:autoSpaceDN w:val="0"/>
              <w:adjustRightInd w:val="0"/>
              <w:rPr>
                <w:rFonts w:ascii="Arial" w:hAnsi="Arial"/>
                <w:b/>
                <w:bCs/>
                <w:sz w:val="20"/>
              </w:rPr>
            </w:pPr>
          </w:p>
        </w:tc>
      </w:tr>
      <w:tr w:rsidR="00527EB9" w:rsidRPr="00E72DC1" w:rsidTr="00927A01">
        <w:trPr>
          <w:trHeight w:val="113"/>
        </w:trPr>
        <w:tc>
          <w:tcPr>
            <w:tcW w:w="4061" w:type="dxa"/>
          </w:tcPr>
          <w:p w:rsidR="00527EB9" w:rsidRPr="00E72DC1" w:rsidRDefault="00527EB9" w:rsidP="00527EB9">
            <w:pPr>
              <w:autoSpaceDE w:val="0"/>
              <w:autoSpaceDN w:val="0"/>
              <w:adjustRightInd w:val="0"/>
              <w:rPr>
                <w:rFonts w:ascii="Arial" w:hAnsi="Arial"/>
                <w:b/>
                <w:bCs/>
                <w:sz w:val="20"/>
              </w:rPr>
            </w:pPr>
          </w:p>
        </w:tc>
        <w:tc>
          <w:tcPr>
            <w:tcW w:w="5073" w:type="dxa"/>
          </w:tcPr>
          <w:p w:rsidR="00527EB9" w:rsidRPr="00E72DC1" w:rsidRDefault="00527EB9" w:rsidP="00527EB9">
            <w:pPr>
              <w:autoSpaceDE w:val="0"/>
              <w:autoSpaceDN w:val="0"/>
              <w:adjustRightInd w:val="0"/>
              <w:rPr>
                <w:rFonts w:ascii="Arial" w:hAnsi="Arial"/>
                <w:b/>
                <w:bCs/>
                <w:sz w:val="20"/>
              </w:rPr>
            </w:pPr>
          </w:p>
        </w:tc>
      </w:tr>
    </w:tbl>
    <w:p w:rsidR="00C974B9" w:rsidRPr="00E72DC1" w:rsidRDefault="00C974B9" w:rsidP="00792722">
      <w:pPr>
        <w:spacing w:before="120" w:after="120"/>
        <w:jc w:val="both"/>
        <w:rPr>
          <w:rFonts w:ascii="Arial" w:hAnsi="Arial"/>
          <w:sz w:val="32"/>
          <w:szCs w:val="32"/>
        </w:rPr>
        <w:sectPr w:rsidR="00C974B9" w:rsidRPr="00E72DC1" w:rsidSect="00282F81">
          <w:pgSz w:w="11906" w:h="16838" w:code="9"/>
          <w:pgMar w:top="0" w:right="1274" w:bottom="993" w:left="1440" w:header="706" w:footer="562" w:gutter="0"/>
          <w:cols w:space="708"/>
          <w:docGrid w:linePitch="360"/>
        </w:sectPr>
      </w:pPr>
    </w:p>
    <w:p w:rsidR="00A71C95" w:rsidRPr="00E72DC1" w:rsidRDefault="0023343B" w:rsidP="00792722">
      <w:pPr>
        <w:spacing w:before="120" w:after="120"/>
        <w:jc w:val="both"/>
        <w:rPr>
          <w:rFonts w:ascii="Arial" w:hAnsi="Arial"/>
          <w:sz w:val="32"/>
          <w:szCs w:val="32"/>
        </w:rPr>
      </w:pPr>
      <w:r w:rsidRPr="00E72DC1">
        <w:rPr>
          <w:rFonts w:ascii="Arial" w:hAnsi="Arial"/>
          <w:sz w:val="32"/>
          <w:szCs w:val="32"/>
        </w:rPr>
        <w:lastRenderedPageBreak/>
        <w:t>Пояснения</w:t>
      </w:r>
      <w:r w:rsidR="002C5C0C" w:rsidRPr="00E72DC1">
        <w:rPr>
          <w:rFonts w:ascii="Arial" w:hAnsi="Arial"/>
          <w:sz w:val="32"/>
          <w:szCs w:val="32"/>
        </w:rPr>
        <w:t xml:space="preserve"> към финансовия отчет</w:t>
      </w:r>
    </w:p>
    <w:p w:rsidR="00AB4692" w:rsidRPr="00936DB6" w:rsidRDefault="001543CB" w:rsidP="00A4364A">
      <w:pPr>
        <w:pStyle w:val="1"/>
        <w:numPr>
          <w:ilvl w:val="0"/>
          <w:numId w:val="2"/>
        </w:numPr>
        <w:spacing w:line="240" w:lineRule="auto"/>
        <w:ind w:left="0" w:firstLine="0"/>
        <w:jc w:val="both"/>
        <w:rPr>
          <w:rFonts w:ascii="Arial" w:hAnsi="Arial" w:cs="Arial"/>
          <w:color w:val="auto"/>
          <w:sz w:val="20"/>
          <w:szCs w:val="20"/>
        </w:rPr>
      </w:pPr>
      <w:bookmarkStart w:id="2" w:name="_Ref250323014"/>
      <w:r>
        <w:rPr>
          <w:rFonts w:ascii="Arial" w:hAnsi="Arial" w:cs="Arial"/>
          <w:color w:val="auto"/>
          <w:sz w:val="20"/>
          <w:szCs w:val="20"/>
        </w:rPr>
        <w:t>Обща информация и п</w:t>
      </w:r>
      <w:r w:rsidR="00AB4692" w:rsidRPr="00936DB6">
        <w:rPr>
          <w:rFonts w:ascii="Arial" w:hAnsi="Arial" w:cs="Arial"/>
          <w:color w:val="auto"/>
          <w:sz w:val="20"/>
          <w:szCs w:val="20"/>
        </w:rPr>
        <w:t>редмет на дейност</w:t>
      </w:r>
      <w:bookmarkEnd w:id="2"/>
    </w:p>
    <w:p w:rsidR="0009389C" w:rsidRPr="00936DB6" w:rsidRDefault="00785374" w:rsidP="00A4364A">
      <w:pPr>
        <w:autoSpaceDE w:val="0"/>
        <w:autoSpaceDN w:val="0"/>
        <w:adjustRightInd w:val="0"/>
        <w:jc w:val="both"/>
        <w:rPr>
          <w:rFonts w:ascii="Arial" w:hAnsi="Arial"/>
          <w:color w:val="000000"/>
          <w:sz w:val="20"/>
        </w:rPr>
      </w:pPr>
      <w:r w:rsidRPr="00936DB6">
        <w:rPr>
          <w:rFonts w:ascii="Arial" w:hAnsi="Arial"/>
          <w:color w:val="000000"/>
          <w:sz w:val="20"/>
        </w:rPr>
        <w:t xml:space="preserve">Асенова крепост </w:t>
      </w:r>
      <w:r w:rsidR="00D92429" w:rsidRPr="00936DB6">
        <w:rPr>
          <w:rFonts w:ascii="Arial" w:hAnsi="Arial"/>
          <w:color w:val="000000"/>
          <w:sz w:val="20"/>
        </w:rPr>
        <w:t xml:space="preserve">АД </w:t>
      </w:r>
      <w:r w:rsidR="0009389C" w:rsidRPr="00936DB6">
        <w:rPr>
          <w:rFonts w:ascii="Arial" w:hAnsi="Arial"/>
          <w:color w:val="000000"/>
          <w:sz w:val="20"/>
        </w:rPr>
        <w:t>е регистрирано като акционерно дру</w:t>
      </w:r>
      <w:r w:rsidRPr="00936DB6">
        <w:rPr>
          <w:rFonts w:ascii="Arial" w:hAnsi="Arial"/>
          <w:color w:val="000000"/>
          <w:sz w:val="20"/>
        </w:rPr>
        <w:t xml:space="preserve">жество през месец август 2001 г. с решение № 9743/12 август 1991 г. на Пловдивския окръжен съд. </w:t>
      </w:r>
      <w:r w:rsidR="0009389C" w:rsidRPr="00936DB6">
        <w:rPr>
          <w:rFonts w:ascii="Arial" w:hAnsi="Arial"/>
          <w:color w:val="000000"/>
          <w:sz w:val="20"/>
        </w:rPr>
        <w:t>Седалището и адресът на управление на Дружеството е гр. Асеновград, ул.”Иван Вазов” № 2</w:t>
      </w:r>
      <w:r w:rsidRPr="00936DB6">
        <w:rPr>
          <w:rFonts w:ascii="Arial" w:hAnsi="Arial"/>
          <w:color w:val="000000"/>
          <w:sz w:val="20"/>
        </w:rPr>
        <w:t>.</w:t>
      </w:r>
    </w:p>
    <w:p w:rsidR="0009389C" w:rsidRPr="00936DB6" w:rsidRDefault="0009389C" w:rsidP="00A4364A">
      <w:pPr>
        <w:autoSpaceDE w:val="0"/>
        <w:autoSpaceDN w:val="0"/>
        <w:adjustRightInd w:val="0"/>
        <w:jc w:val="both"/>
        <w:rPr>
          <w:rFonts w:ascii="Arial" w:hAnsi="Arial"/>
          <w:color w:val="000000"/>
          <w:sz w:val="20"/>
        </w:rPr>
      </w:pPr>
    </w:p>
    <w:p w:rsidR="0009389C" w:rsidRPr="00936DB6" w:rsidRDefault="0009389C" w:rsidP="00A4364A">
      <w:pPr>
        <w:jc w:val="both"/>
        <w:rPr>
          <w:rFonts w:ascii="Arial" w:hAnsi="Arial"/>
          <w:sz w:val="20"/>
        </w:rPr>
      </w:pPr>
      <w:r w:rsidRPr="00936DB6">
        <w:rPr>
          <w:rFonts w:ascii="Arial" w:hAnsi="Arial"/>
          <w:sz w:val="20"/>
        </w:rPr>
        <w:t xml:space="preserve">Акциите на </w:t>
      </w:r>
      <w:r w:rsidR="00785374" w:rsidRPr="00936DB6">
        <w:rPr>
          <w:rFonts w:ascii="Arial" w:hAnsi="Arial"/>
          <w:sz w:val="20"/>
        </w:rPr>
        <w:t xml:space="preserve">Асенова крепост АД </w:t>
      </w:r>
      <w:r w:rsidRPr="00936DB6">
        <w:rPr>
          <w:rFonts w:ascii="Arial" w:hAnsi="Arial"/>
          <w:sz w:val="20"/>
        </w:rPr>
        <w:t>са регистрирани на Българска фондова борса</w:t>
      </w:r>
      <w:r w:rsidR="00A27C57" w:rsidRPr="00542214">
        <w:rPr>
          <w:rFonts w:ascii="Arial" w:hAnsi="Arial"/>
          <w:sz w:val="20"/>
        </w:rPr>
        <w:t xml:space="preserve"> </w:t>
      </w:r>
      <w:r w:rsidR="00A27C57">
        <w:rPr>
          <w:rFonts w:ascii="Arial" w:hAnsi="Arial"/>
          <w:sz w:val="20"/>
        </w:rPr>
        <w:t>с</w:t>
      </w:r>
      <w:r w:rsidR="00CD079D" w:rsidRPr="00542214">
        <w:rPr>
          <w:rFonts w:ascii="Arial" w:hAnsi="Arial"/>
          <w:sz w:val="20"/>
        </w:rPr>
        <w:t xml:space="preserve"> </w:t>
      </w:r>
      <w:r w:rsidR="00CD079D">
        <w:rPr>
          <w:rFonts w:ascii="Arial" w:hAnsi="Arial"/>
          <w:sz w:val="20"/>
        </w:rPr>
        <w:t xml:space="preserve">код </w:t>
      </w:r>
      <w:r w:rsidR="00A27C57">
        <w:rPr>
          <w:rFonts w:ascii="Arial" w:hAnsi="Arial"/>
          <w:sz w:val="20"/>
          <w:lang w:val="en-US"/>
        </w:rPr>
        <w:t>ASKR</w:t>
      </w:r>
      <w:r w:rsidRPr="00936DB6">
        <w:rPr>
          <w:rFonts w:ascii="Arial" w:hAnsi="Arial"/>
          <w:sz w:val="20"/>
        </w:rPr>
        <w:t>.</w:t>
      </w:r>
    </w:p>
    <w:p w:rsidR="0009389C" w:rsidRPr="00936DB6" w:rsidRDefault="0009389C" w:rsidP="00A4364A">
      <w:pPr>
        <w:jc w:val="both"/>
        <w:rPr>
          <w:rFonts w:ascii="Arial" w:hAnsi="Arial"/>
          <w:sz w:val="20"/>
        </w:rPr>
      </w:pPr>
    </w:p>
    <w:p w:rsidR="0009389C" w:rsidRPr="00936DB6" w:rsidRDefault="00785374" w:rsidP="00A4364A">
      <w:pPr>
        <w:jc w:val="both"/>
        <w:rPr>
          <w:rFonts w:ascii="Arial" w:hAnsi="Arial"/>
          <w:sz w:val="20"/>
        </w:rPr>
      </w:pPr>
      <w:r w:rsidRPr="00936DB6">
        <w:rPr>
          <w:rFonts w:ascii="Arial" w:hAnsi="Arial"/>
          <w:sz w:val="20"/>
        </w:rPr>
        <w:t>О</w:t>
      </w:r>
      <w:r w:rsidR="0009389C" w:rsidRPr="00936DB6">
        <w:rPr>
          <w:rFonts w:ascii="Arial" w:hAnsi="Arial"/>
          <w:sz w:val="20"/>
        </w:rPr>
        <w:t>сновна</w:t>
      </w:r>
      <w:r w:rsidRPr="00936DB6">
        <w:rPr>
          <w:rFonts w:ascii="Arial" w:hAnsi="Arial"/>
          <w:sz w:val="20"/>
        </w:rPr>
        <w:t>та</w:t>
      </w:r>
      <w:r w:rsidR="0009389C" w:rsidRPr="00936DB6">
        <w:rPr>
          <w:rFonts w:ascii="Arial" w:hAnsi="Arial"/>
          <w:sz w:val="20"/>
        </w:rPr>
        <w:t xml:space="preserve"> дейност </w:t>
      </w:r>
      <w:r w:rsidRPr="00936DB6">
        <w:rPr>
          <w:rFonts w:ascii="Arial" w:hAnsi="Arial"/>
          <w:sz w:val="20"/>
        </w:rPr>
        <w:t xml:space="preserve">на Дружеството е </w:t>
      </w:r>
      <w:r w:rsidR="0009389C" w:rsidRPr="00936DB6">
        <w:rPr>
          <w:rFonts w:ascii="Arial" w:hAnsi="Arial"/>
          <w:sz w:val="20"/>
        </w:rPr>
        <w:t>производство и търговия с полимерни опаковки и материали и осъществява следните видове операции и сделки:</w:t>
      </w:r>
    </w:p>
    <w:p w:rsidR="0009389C" w:rsidRPr="00936DB6" w:rsidRDefault="0009389C" w:rsidP="00A4364A">
      <w:pPr>
        <w:numPr>
          <w:ilvl w:val="0"/>
          <w:numId w:val="5"/>
        </w:numPr>
        <w:jc w:val="both"/>
        <w:rPr>
          <w:rFonts w:ascii="Arial" w:hAnsi="Arial"/>
          <w:sz w:val="20"/>
        </w:rPr>
      </w:pPr>
      <w:r w:rsidRPr="00936DB6">
        <w:rPr>
          <w:rFonts w:ascii="Arial" w:hAnsi="Arial"/>
          <w:sz w:val="20"/>
        </w:rPr>
        <w:t xml:space="preserve">производство и търговия с </w:t>
      </w:r>
      <w:proofErr w:type="spellStart"/>
      <w:r w:rsidRPr="00936DB6">
        <w:rPr>
          <w:rFonts w:ascii="Arial" w:hAnsi="Arial"/>
          <w:sz w:val="20"/>
        </w:rPr>
        <w:t>полиетиленови</w:t>
      </w:r>
      <w:proofErr w:type="spellEnd"/>
      <w:r w:rsidRPr="00936DB6">
        <w:rPr>
          <w:rFonts w:ascii="Arial" w:hAnsi="Arial"/>
          <w:sz w:val="20"/>
        </w:rPr>
        <w:t xml:space="preserve"> изделия;</w:t>
      </w:r>
    </w:p>
    <w:p w:rsidR="0009389C" w:rsidRPr="00936DB6" w:rsidRDefault="002674B1" w:rsidP="00A4364A">
      <w:pPr>
        <w:numPr>
          <w:ilvl w:val="0"/>
          <w:numId w:val="5"/>
        </w:numPr>
        <w:jc w:val="both"/>
        <w:rPr>
          <w:rFonts w:ascii="Arial" w:hAnsi="Arial"/>
          <w:sz w:val="20"/>
        </w:rPr>
      </w:pPr>
      <w:proofErr w:type="spellStart"/>
      <w:r w:rsidRPr="00936DB6">
        <w:rPr>
          <w:rFonts w:ascii="Arial" w:hAnsi="Arial"/>
          <w:sz w:val="20"/>
        </w:rPr>
        <w:t>полиетиленови</w:t>
      </w:r>
      <w:proofErr w:type="spellEnd"/>
      <w:r w:rsidRPr="00936DB6">
        <w:rPr>
          <w:rFonts w:ascii="Arial" w:hAnsi="Arial"/>
          <w:sz w:val="20"/>
        </w:rPr>
        <w:t xml:space="preserve"> фолиа</w:t>
      </w:r>
    </w:p>
    <w:p w:rsidR="0009389C" w:rsidRPr="00936DB6" w:rsidRDefault="002674B1" w:rsidP="00A4364A">
      <w:pPr>
        <w:numPr>
          <w:ilvl w:val="0"/>
          <w:numId w:val="5"/>
        </w:numPr>
        <w:jc w:val="both"/>
        <w:rPr>
          <w:rFonts w:ascii="Arial" w:hAnsi="Arial"/>
          <w:sz w:val="20"/>
        </w:rPr>
      </w:pPr>
      <w:r w:rsidRPr="00936DB6">
        <w:rPr>
          <w:rFonts w:ascii="Arial" w:hAnsi="Arial"/>
          <w:sz w:val="20"/>
        </w:rPr>
        <w:t>фолиа</w:t>
      </w:r>
      <w:r w:rsidR="0009389C" w:rsidRPr="00936DB6">
        <w:rPr>
          <w:rFonts w:ascii="Arial" w:hAnsi="Arial"/>
          <w:sz w:val="20"/>
        </w:rPr>
        <w:t xml:space="preserve"> за селското стопанство;</w:t>
      </w:r>
    </w:p>
    <w:p w:rsidR="0009389C" w:rsidRPr="00936DB6" w:rsidRDefault="00944803" w:rsidP="00A4364A">
      <w:pPr>
        <w:numPr>
          <w:ilvl w:val="0"/>
          <w:numId w:val="5"/>
        </w:numPr>
        <w:jc w:val="both"/>
        <w:rPr>
          <w:rFonts w:ascii="Arial" w:hAnsi="Arial"/>
          <w:sz w:val="20"/>
        </w:rPr>
      </w:pPr>
      <w:r w:rsidRPr="00936DB6">
        <w:rPr>
          <w:rFonts w:ascii="Arial" w:hAnsi="Arial"/>
          <w:sz w:val="20"/>
        </w:rPr>
        <w:t xml:space="preserve">ТСБ, </w:t>
      </w:r>
      <w:r w:rsidR="0009389C" w:rsidRPr="00936DB6">
        <w:rPr>
          <w:rFonts w:ascii="Arial" w:hAnsi="Arial"/>
          <w:sz w:val="20"/>
        </w:rPr>
        <w:t>предназначено за едрогабаритни товари;</w:t>
      </w:r>
    </w:p>
    <w:p w:rsidR="0009389C" w:rsidRPr="00936DB6" w:rsidRDefault="0009389C" w:rsidP="00A4364A">
      <w:pPr>
        <w:numPr>
          <w:ilvl w:val="0"/>
          <w:numId w:val="5"/>
        </w:numPr>
        <w:jc w:val="both"/>
        <w:rPr>
          <w:rFonts w:ascii="Arial" w:hAnsi="Arial"/>
          <w:sz w:val="20"/>
        </w:rPr>
      </w:pPr>
      <w:proofErr w:type="spellStart"/>
      <w:r w:rsidRPr="00936DB6">
        <w:rPr>
          <w:rFonts w:ascii="Arial" w:hAnsi="Arial"/>
          <w:sz w:val="20"/>
        </w:rPr>
        <w:t>полиетиленови</w:t>
      </w:r>
      <w:proofErr w:type="spellEnd"/>
      <w:r w:rsidRPr="00936DB6">
        <w:rPr>
          <w:rFonts w:ascii="Arial" w:hAnsi="Arial"/>
          <w:sz w:val="20"/>
        </w:rPr>
        <w:t xml:space="preserve"> торби, предназначени за опаковки на насипни товари, отворени и вентилни с възможност за нанасяне на печат и модификации в зависимост от изискванията на потребителя;</w:t>
      </w:r>
    </w:p>
    <w:p w:rsidR="0009389C" w:rsidRPr="00936DB6" w:rsidRDefault="0009389C" w:rsidP="00A4364A">
      <w:pPr>
        <w:numPr>
          <w:ilvl w:val="0"/>
          <w:numId w:val="5"/>
        </w:numPr>
        <w:jc w:val="both"/>
        <w:rPr>
          <w:rFonts w:ascii="Arial" w:hAnsi="Arial"/>
          <w:sz w:val="20"/>
        </w:rPr>
      </w:pPr>
      <w:r w:rsidRPr="00936DB6">
        <w:rPr>
          <w:rFonts w:ascii="Arial" w:hAnsi="Arial"/>
          <w:sz w:val="20"/>
        </w:rPr>
        <w:t xml:space="preserve">дребен </w:t>
      </w:r>
      <w:proofErr w:type="spellStart"/>
      <w:r w:rsidRPr="00936DB6">
        <w:rPr>
          <w:rFonts w:ascii="Arial" w:hAnsi="Arial"/>
          <w:sz w:val="20"/>
        </w:rPr>
        <w:t>полиетиленов</w:t>
      </w:r>
      <w:proofErr w:type="spellEnd"/>
      <w:r w:rsidRPr="00936DB6">
        <w:rPr>
          <w:rFonts w:ascii="Arial" w:hAnsi="Arial"/>
          <w:sz w:val="20"/>
        </w:rPr>
        <w:t xml:space="preserve"> амбалаж;</w:t>
      </w:r>
    </w:p>
    <w:p w:rsidR="0009389C" w:rsidRPr="00936DB6" w:rsidRDefault="002674B1" w:rsidP="00A4364A">
      <w:pPr>
        <w:numPr>
          <w:ilvl w:val="0"/>
          <w:numId w:val="5"/>
        </w:numPr>
        <w:jc w:val="both"/>
        <w:rPr>
          <w:rFonts w:ascii="Arial" w:hAnsi="Arial"/>
          <w:sz w:val="20"/>
        </w:rPr>
      </w:pPr>
      <w:r w:rsidRPr="00936DB6">
        <w:rPr>
          <w:rFonts w:ascii="Arial" w:hAnsi="Arial"/>
          <w:sz w:val="20"/>
        </w:rPr>
        <w:t>Фолиа</w:t>
      </w:r>
      <w:r w:rsidR="0009389C" w:rsidRPr="00936DB6">
        <w:rPr>
          <w:rFonts w:ascii="Arial" w:hAnsi="Arial"/>
          <w:sz w:val="20"/>
        </w:rPr>
        <w:t xml:space="preserve">-многослойни от </w:t>
      </w:r>
      <w:proofErr w:type="spellStart"/>
      <w:r w:rsidR="0009389C" w:rsidRPr="00936DB6">
        <w:rPr>
          <w:rFonts w:ascii="Arial" w:hAnsi="Arial"/>
          <w:sz w:val="20"/>
        </w:rPr>
        <w:t>термопласти</w:t>
      </w:r>
      <w:proofErr w:type="spellEnd"/>
      <w:r w:rsidR="0009389C" w:rsidRPr="00936DB6">
        <w:rPr>
          <w:rFonts w:ascii="Arial" w:hAnsi="Arial"/>
          <w:sz w:val="20"/>
        </w:rPr>
        <w:t>, предназначен за опаковка на продукти от хранителната промишленост;</w:t>
      </w:r>
    </w:p>
    <w:p w:rsidR="0009389C" w:rsidRPr="00936DB6" w:rsidRDefault="00366798" w:rsidP="00A4364A">
      <w:pPr>
        <w:numPr>
          <w:ilvl w:val="0"/>
          <w:numId w:val="5"/>
        </w:numPr>
        <w:jc w:val="both"/>
        <w:rPr>
          <w:rFonts w:ascii="Arial" w:hAnsi="Arial"/>
          <w:sz w:val="20"/>
        </w:rPr>
      </w:pPr>
      <w:r w:rsidRPr="00936DB6">
        <w:rPr>
          <w:rFonts w:ascii="Arial" w:hAnsi="Arial"/>
          <w:sz w:val="20"/>
        </w:rPr>
        <w:t>търговия</w:t>
      </w:r>
      <w:r w:rsidR="0009389C" w:rsidRPr="00936DB6">
        <w:rPr>
          <w:rFonts w:ascii="Arial" w:hAnsi="Arial"/>
          <w:sz w:val="20"/>
        </w:rPr>
        <w:t xml:space="preserve"> на </w:t>
      </w:r>
      <w:proofErr w:type="spellStart"/>
      <w:r w:rsidR="0009389C" w:rsidRPr="00936DB6">
        <w:rPr>
          <w:rFonts w:ascii="Arial" w:hAnsi="Arial"/>
          <w:sz w:val="20"/>
        </w:rPr>
        <w:t>биаксиално</w:t>
      </w:r>
      <w:proofErr w:type="spellEnd"/>
      <w:r w:rsidR="0009389C" w:rsidRPr="00936DB6">
        <w:rPr>
          <w:rFonts w:ascii="Arial" w:hAnsi="Arial"/>
          <w:sz w:val="20"/>
        </w:rPr>
        <w:t xml:space="preserve"> ориентирано </w:t>
      </w:r>
      <w:proofErr w:type="spellStart"/>
      <w:r w:rsidR="0009389C" w:rsidRPr="00936DB6">
        <w:rPr>
          <w:rFonts w:ascii="Arial" w:hAnsi="Arial"/>
          <w:sz w:val="20"/>
        </w:rPr>
        <w:t>полипропиленово</w:t>
      </w:r>
      <w:proofErr w:type="spellEnd"/>
      <w:r w:rsidR="0009389C" w:rsidRPr="00936DB6">
        <w:rPr>
          <w:rFonts w:ascii="Arial" w:hAnsi="Arial"/>
          <w:sz w:val="20"/>
        </w:rPr>
        <w:t xml:space="preserve"> фолио-със и без печат, предназначено за опаковане(автоматично и ръчно) на технически и тютюневи изделия, хранителни продукти;</w:t>
      </w:r>
    </w:p>
    <w:p w:rsidR="0009389C" w:rsidRPr="00936DB6" w:rsidRDefault="0009389C" w:rsidP="00A4364A">
      <w:pPr>
        <w:numPr>
          <w:ilvl w:val="0"/>
          <w:numId w:val="5"/>
        </w:numPr>
        <w:jc w:val="both"/>
        <w:rPr>
          <w:rFonts w:ascii="Arial" w:hAnsi="Arial"/>
          <w:sz w:val="20"/>
        </w:rPr>
      </w:pPr>
      <w:r w:rsidRPr="00936DB6">
        <w:rPr>
          <w:rFonts w:ascii="Arial" w:hAnsi="Arial"/>
          <w:sz w:val="20"/>
        </w:rPr>
        <w:t>производство на тъкани изделия;</w:t>
      </w:r>
    </w:p>
    <w:p w:rsidR="0009389C" w:rsidRPr="00936DB6" w:rsidRDefault="0009389C" w:rsidP="00A4364A">
      <w:pPr>
        <w:numPr>
          <w:ilvl w:val="0"/>
          <w:numId w:val="5"/>
        </w:numPr>
        <w:jc w:val="both"/>
        <w:rPr>
          <w:rFonts w:ascii="Arial" w:hAnsi="Arial"/>
          <w:sz w:val="20"/>
        </w:rPr>
      </w:pPr>
      <w:r w:rsidRPr="00936DB6">
        <w:rPr>
          <w:rFonts w:ascii="Arial" w:hAnsi="Arial"/>
          <w:sz w:val="20"/>
        </w:rPr>
        <w:t xml:space="preserve">торби тъкани от </w:t>
      </w:r>
      <w:proofErr w:type="spellStart"/>
      <w:r w:rsidRPr="00936DB6">
        <w:rPr>
          <w:rFonts w:ascii="Arial" w:hAnsi="Arial"/>
          <w:sz w:val="20"/>
        </w:rPr>
        <w:t>моноаксиално</w:t>
      </w:r>
      <w:proofErr w:type="spellEnd"/>
      <w:r w:rsidRPr="00936DB6">
        <w:rPr>
          <w:rFonts w:ascii="Arial" w:hAnsi="Arial"/>
          <w:sz w:val="20"/>
        </w:rPr>
        <w:t xml:space="preserve"> ориентирани ленти; отворени и вентилни, с и без печат, предназначени за опаковане на насипни товари предназначени за транспортиране на пакетни товари;</w:t>
      </w:r>
    </w:p>
    <w:p w:rsidR="0009389C" w:rsidRPr="00936DB6" w:rsidRDefault="0009389C" w:rsidP="00A4364A">
      <w:pPr>
        <w:numPr>
          <w:ilvl w:val="0"/>
          <w:numId w:val="5"/>
        </w:numPr>
        <w:jc w:val="both"/>
        <w:rPr>
          <w:rFonts w:ascii="Arial" w:hAnsi="Arial"/>
          <w:sz w:val="20"/>
        </w:rPr>
      </w:pPr>
      <w:r w:rsidRPr="00936DB6">
        <w:rPr>
          <w:rFonts w:ascii="Arial" w:hAnsi="Arial"/>
          <w:sz w:val="20"/>
        </w:rPr>
        <w:t>гъвкави контейнери(</w:t>
      </w:r>
      <w:proofErr w:type="spellStart"/>
      <w:r w:rsidRPr="00936DB6">
        <w:rPr>
          <w:rFonts w:ascii="Arial" w:hAnsi="Arial"/>
          <w:sz w:val="20"/>
        </w:rPr>
        <w:t>биг-бекси</w:t>
      </w:r>
      <w:proofErr w:type="spellEnd"/>
      <w:r w:rsidRPr="00936DB6">
        <w:rPr>
          <w:rFonts w:ascii="Arial" w:hAnsi="Arial"/>
          <w:sz w:val="20"/>
        </w:rPr>
        <w:t>), предназначени за пълнене и транспортиране на насипни товари;</w:t>
      </w:r>
    </w:p>
    <w:p w:rsidR="0009389C" w:rsidRPr="00936DB6" w:rsidRDefault="0009389C" w:rsidP="00A4364A">
      <w:pPr>
        <w:numPr>
          <w:ilvl w:val="0"/>
          <w:numId w:val="5"/>
        </w:numPr>
        <w:jc w:val="both"/>
        <w:rPr>
          <w:rFonts w:ascii="Arial" w:hAnsi="Arial"/>
          <w:sz w:val="20"/>
        </w:rPr>
      </w:pPr>
      <w:r w:rsidRPr="00936DB6">
        <w:rPr>
          <w:rFonts w:ascii="Arial" w:hAnsi="Arial"/>
          <w:sz w:val="20"/>
        </w:rPr>
        <w:t xml:space="preserve">касетъчни </w:t>
      </w:r>
      <w:proofErr w:type="spellStart"/>
      <w:r w:rsidRPr="00936DB6">
        <w:rPr>
          <w:rFonts w:ascii="Arial" w:hAnsi="Arial"/>
          <w:sz w:val="20"/>
        </w:rPr>
        <w:t>промазани</w:t>
      </w:r>
      <w:proofErr w:type="spellEnd"/>
      <w:r w:rsidRPr="00936DB6">
        <w:rPr>
          <w:rFonts w:ascii="Arial" w:hAnsi="Arial"/>
          <w:sz w:val="20"/>
        </w:rPr>
        <w:t xml:space="preserve"> торби тип AD S</w:t>
      </w:r>
      <w:r w:rsidR="00A860F9">
        <w:rPr>
          <w:rFonts w:ascii="Arial" w:hAnsi="Arial"/>
          <w:sz w:val="20"/>
          <w:lang w:val="en-US"/>
        </w:rPr>
        <w:t>T</w:t>
      </w:r>
      <w:r w:rsidRPr="00936DB6">
        <w:rPr>
          <w:rFonts w:ascii="Arial" w:hAnsi="Arial"/>
          <w:sz w:val="20"/>
        </w:rPr>
        <w:t>AR;</w:t>
      </w:r>
    </w:p>
    <w:p w:rsidR="0009389C" w:rsidRPr="00936DB6" w:rsidRDefault="0009389C" w:rsidP="00A4364A">
      <w:pPr>
        <w:numPr>
          <w:ilvl w:val="0"/>
          <w:numId w:val="5"/>
        </w:numPr>
        <w:jc w:val="both"/>
        <w:rPr>
          <w:rFonts w:ascii="Arial" w:hAnsi="Arial"/>
          <w:sz w:val="20"/>
        </w:rPr>
      </w:pPr>
      <w:r w:rsidRPr="00936DB6">
        <w:rPr>
          <w:rFonts w:ascii="Arial" w:hAnsi="Arial"/>
          <w:sz w:val="20"/>
        </w:rPr>
        <w:t>проектиране, производство и оборудване на полимерни опаковки и материали</w:t>
      </w:r>
      <w:r w:rsidR="00A27C57">
        <w:rPr>
          <w:rFonts w:ascii="Arial" w:hAnsi="Arial"/>
          <w:sz w:val="20"/>
        </w:rPr>
        <w:t>.</w:t>
      </w:r>
    </w:p>
    <w:p w:rsidR="0009389C" w:rsidRPr="00936DB6" w:rsidRDefault="0009389C" w:rsidP="00A4364A">
      <w:pPr>
        <w:autoSpaceDE w:val="0"/>
        <w:autoSpaceDN w:val="0"/>
        <w:adjustRightInd w:val="0"/>
        <w:jc w:val="both"/>
        <w:rPr>
          <w:rFonts w:ascii="Arial" w:hAnsi="Arial"/>
          <w:b/>
          <w:bCs/>
          <w:sz w:val="20"/>
        </w:rPr>
      </w:pPr>
    </w:p>
    <w:p w:rsidR="00A57F3D" w:rsidRPr="00936DB6" w:rsidRDefault="0009389C" w:rsidP="00A4364A">
      <w:pPr>
        <w:jc w:val="both"/>
        <w:rPr>
          <w:rFonts w:ascii="Arial" w:hAnsi="Arial"/>
          <w:sz w:val="20"/>
        </w:rPr>
      </w:pPr>
      <w:r w:rsidRPr="00936DB6">
        <w:rPr>
          <w:rFonts w:ascii="Arial" w:hAnsi="Arial"/>
          <w:sz w:val="20"/>
        </w:rPr>
        <w:t>Асенова крепост АД има двустепенна система на управление</w:t>
      </w:r>
      <w:r w:rsidR="00944803" w:rsidRPr="00936DB6">
        <w:rPr>
          <w:rFonts w:ascii="Arial" w:hAnsi="Arial"/>
          <w:sz w:val="20"/>
        </w:rPr>
        <w:t>, която се състои от</w:t>
      </w:r>
      <w:r w:rsidR="00C14894" w:rsidRPr="00936DB6">
        <w:rPr>
          <w:rFonts w:ascii="Arial" w:hAnsi="Arial"/>
          <w:sz w:val="20"/>
        </w:rPr>
        <w:t xml:space="preserve"> </w:t>
      </w:r>
      <w:r w:rsidR="00A57F3D" w:rsidRPr="00936DB6">
        <w:rPr>
          <w:rFonts w:ascii="Arial" w:hAnsi="Arial"/>
          <w:sz w:val="20"/>
        </w:rPr>
        <w:t>Н</w:t>
      </w:r>
      <w:r w:rsidRPr="00936DB6">
        <w:rPr>
          <w:rFonts w:ascii="Arial" w:hAnsi="Arial"/>
          <w:sz w:val="20"/>
        </w:rPr>
        <w:t xml:space="preserve">адзорен </w:t>
      </w:r>
      <w:r w:rsidR="00171566" w:rsidRPr="00936DB6">
        <w:rPr>
          <w:rFonts w:ascii="Arial" w:hAnsi="Arial"/>
          <w:sz w:val="20"/>
        </w:rPr>
        <w:t>съвет</w:t>
      </w:r>
      <w:r w:rsidRPr="00936DB6">
        <w:rPr>
          <w:rFonts w:ascii="Arial" w:hAnsi="Arial"/>
          <w:sz w:val="20"/>
        </w:rPr>
        <w:t xml:space="preserve"> и </w:t>
      </w:r>
      <w:r w:rsidR="00A57F3D" w:rsidRPr="00936DB6">
        <w:rPr>
          <w:rFonts w:ascii="Arial" w:hAnsi="Arial"/>
          <w:sz w:val="20"/>
        </w:rPr>
        <w:t>У</w:t>
      </w:r>
      <w:r w:rsidRPr="00936DB6">
        <w:rPr>
          <w:rFonts w:ascii="Arial" w:hAnsi="Arial"/>
          <w:sz w:val="20"/>
        </w:rPr>
        <w:t>правителен съвет</w:t>
      </w:r>
      <w:r w:rsidR="00E75309">
        <w:rPr>
          <w:rFonts w:ascii="Arial" w:hAnsi="Arial"/>
          <w:sz w:val="20"/>
        </w:rPr>
        <w:t xml:space="preserve"> </w:t>
      </w:r>
      <w:r w:rsidR="00E75309" w:rsidRPr="00936DB6">
        <w:rPr>
          <w:rFonts w:ascii="Arial" w:hAnsi="Arial"/>
          <w:sz w:val="20"/>
        </w:rPr>
        <w:t>в състав</w:t>
      </w:r>
      <w:r w:rsidR="00E75309">
        <w:rPr>
          <w:rFonts w:ascii="Arial" w:hAnsi="Arial"/>
          <w:sz w:val="20"/>
        </w:rPr>
        <w:t>, както следва</w:t>
      </w:r>
      <w:r w:rsidR="009527BA">
        <w:rPr>
          <w:rFonts w:ascii="Arial" w:hAnsi="Arial"/>
          <w:sz w:val="20"/>
        </w:rPr>
        <w:t>:</w:t>
      </w:r>
    </w:p>
    <w:p w:rsidR="004B4AF3" w:rsidRPr="00936DB6" w:rsidRDefault="004B4AF3" w:rsidP="00A4364A">
      <w:pPr>
        <w:jc w:val="both"/>
        <w:rPr>
          <w:rFonts w:ascii="Arial" w:hAnsi="Arial"/>
          <w:sz w:val="20"/>
        </w:rPr>
      </w:pPr>
    </w:p>
    <w:p w:rsidR="00B0200D" w:rsidRDefault="00B0200D" w:rsidP="00A4364A">
      <w:pPr>
        <w:jc w:val="both"/>
        <w:rPr>
          <w:rFonts w:ascii="Arial" w:hAnsi="Arial"/>
          <w:sz w:val="20"/>
        </w:rPr>
      </w:pPr>
      <w:r w:rsidRPr="00936DB6">
        <w:rPr>
          <w:rFonts w:ascii="Arial" w:hAnsi="Arial"/>
          <w:sz w:val="20"/>
        </w:rPr>
        <w:t>Надзорният съве</w:t>
      </w:r>
      <w:r w:rsidR="00E75309">
        <w:rPr>
          <w:rFonts w:ascii="Arial" w:hAnsi="Arial"/>
          <w:sz w:val="20"/>
        </w:rPr>
        <w:t>т</w:t>
      </w:r>
      <w:r w:rsidRPr="00936DB6">
        <w:rPr>
          <w:rFonts w:ascii="Arial" w:hAnsi="Arial"/>
          <w:sz w:val="20"/>
        </w:rPr>
        <w:t>:</w:t>
      </w:r>
    </w:p>
    <w:p w:rsidR="00B0200D" w:rsidRPr="00936DB6" w:rsidRDefault="00B0200D" w:rsidP="00A4364A">
      <w:pPr>
        <w:numPr>
          <w:ilvl w:val="0"/>
          <w:numId w:val="6"/>
        </w:numPr>
        <w:jc w:val="both"/>
        <w:rPr>
          <w:rFonts w:ascii="Arial" w:hAnsi="Arial"/>
          <w:sz w:val="20"/>
        </w:rPr>
      </w:pPr>
      <w:r w:rsidRPr="00936DB6">
        <w:rPr>
          <w:rFonts w:ascii="Arial" w:hAnsi="Arial"/>
          <w:sz w:val="20"/>
        </w:rPr>
        <w:t>Зърнени храни България АД</w:t>
      </w:r>
      <w:r w:rsidR="00B4686C" w:rsidRPr="00936DB6">
        <w:rPr>
          <w:rFonts w:ascii="Arial" w:hAnsi="Arial"/>
          <w:sz w:val="20"/>
        </w:rPr>
        <w:t>,</w:t>
      </w:r>
      <w:r w:rsidRPr="00936DB6">
        <w:rPr>
          <w:rFonts w:ascii="Arial" w:hAnsi="Arial"/>
          <w:sz w:val="20"/>
        </w:rPr>
        <w:t xml:space="preserve"> с представител</w:t>
      </w:r>
      <w:r w:rsidR="003310B0" w:rsidRPr="00936DB6">
        <w:rPr>
          <w:rFonts w:ascii="Arial" w:hAnsi="Arial"/>
          <w:sz w:val="20"/>
        </w:rPr>
        <w:t xml:space="preserve">и Александър </w:t>
      </w:r>
      <w:proofErr w:type="spellStart"/>
      <w:r w:rsidR="003310B0" w:rsidRPr="00936DB6">
        <w:rPr>
          <w:rFonts w:ascii="Arial" w:hAnsi="Arial"/>
          <w:sz w:val="20"/>
        </w:rPr>
        <w:t>Керезов</w:t>
      </w:r>
      <w:proofErr w:type="spellEnd"/>
      <w:r w:rsidR="003310B0" w:rsidRPr="00936DB6">
        <w:rPr>
          <w:rFonts w:ascii="Arial" w:hAnsi="Arial"/>
          <w:sz w:val="20"/>
        </w:rPr>
        <w:t xml:space="preserve"> и</w:t>
      </w:r>
      <w:r w:rsidRPr="00936DB6">
        <w:rPr>
          <w:rFonts w:ascii="Arial" w:hAnsi="Arial"/>
          <w:sz w:val="20"/>
        </w:rPr>
        <w:t xml:space="preserve"> Любомир Чакъров</w:t>
      </w:r>
      <w:r w:rsidR="00B774A5">
        <w:rPr>
          <w:rFonts w:ascii="Arial" w:hAnsi="Arial"/>
          <w:sz w:val="20"/>
        </w:rPr>
        <w:t>;</w:t>
      </w:r>
    </w:p>
    <w:p w:rsidR="003215F3" w:rsidRDefault="00B0200D" w:rsidP="00A4364A">
      <w:pPr>
        <w:numPr>
          <w:ilvl w:val="0"/>
          <w:numId w:val="6"/>
        </w:numPr>
        <w:tabs>
          <w:tab w:val="left" w:pos="709"/>
        </w:tabs>
        <w:jc w:val="both"/>
        <w:rPr>
          <w:rFonts w:ascii="Arial" w:hAnsi="Arial"/>
          <w:sz w:val="20"/>
        </w:rPr>
      </w:pPr>
      <w:proofErr w:type="spellStart"/>
      <w:r w:rsidRPr="00936DB6">
        <w:rPr>
          <w:rFonts w:ascii="Arial" w:hAnsi="Arial"/>
          <w:sz w:val="20"/>
        </w:rPr>
        <w:t>Химимпорт</w:t>
      </w:r>
      <w:proofErr w:type="spellEnd"/>
      <w:r w:rsidRPr="00936DB6">
        <w:rPr>
          <w:rFonts w:ascii="Arial" w:hAnsi="Arial"/>
          <w:sz w:val="20"/>
        </w:rPr>
        <w:t xml:space="preserve"> АД</w:t>
      </w:r>
      <w:r w:rsidR="00B4686C" w:rsidRPr="00936DB6">
        <w:rPr>
          <w:rFonts w:ascii="Arial" w:hAnsi="Arial"/>
          <w:sz w:val="20"/>
        </w:rPr>
        <w:t>,</w:t>
      </w:r>
      <w:r w:rsidRPr="00936DB6">
        <w:rPr>
          <w:rFonts w:ascii="Arial" w:hAnsi="Arial"/>
          <w:sz w:val="20"/>
        </w:rPr>
        <w:t xml:space="preserve"> с представител</w:t>
      </w:r>
      <w:r w:rsidR="003310B0" w:rsidRPr="00936DB6">
        <w:rPr>
          <w:rFonts w:ascii="Arial" w:hAnsi="Arial"/>
          <w:sz w:val="20"/>
        </w:rPr>
        <w:t>и</w:t>
      </w:r>
      <w:r w:rsidRPr="00936DB6">
        <w:rPr>
          <w:rFonts w:ascii="Arial" w:hAnsi="Arial"/>
          <w:sz w:val="20"/>
        </w:rPr>
        <w:t xml:space="preserve"> </w:t>
      </w:r>
      <w:r w:rsidR="003310B0" w:rsidRPr="00936DB6">
        <w:rPr>
          <w:rFonts w:ascii="Arial" w:hAnsi="Arial"/>
          <w:sz w:val="20"/>
        </w:rPr>
        <w:t xml:space="preserve">Иво </w:t>
      </w:r>
      <w:r w:rsidR="00EA5429" w:rsidRPr="00936DB6">
        <w:rPr>
          <w:rFonts w:ascii="Arial" w:hAnsi="Arial"/>
          <w:sz w:val="20"/>
        </w:rPr>
        <w:t>Каменов</w:t>
      </w:r>
      <w:r w:rsidR="003310B0" w:rsidRPr="00936DB6">
        <w:rPr>
          <w:rFonts w:ascii="Arial" w:hAnsi="Arial"/>
          <w:sz w:val="20"/>
        </w:rPr>
        <w:t xml:space="preserve"> и Марин Митев</w:t>
      </w:r>
      <w:r w:rsidR="00B774A5">
        <w:rPr>
          <w:rFonts w:ascii="Arial" w:hAnsi="Arial"/>
          <w:sz w:val="20"/>
        </w:rPr>
        <w:t>;</w:t>
      </w:r>
    </w:p>
    <w:p w:rsidR="00B774A5" w:rsidRDefault="00B774A5" w:rsidP="003215F3">
      <w:pPr>
        <w:numPr>
          <w:ilvl w:val="0"/>
          <w:numId w:val="6"/>
        </w:numPr>
        <w:tabs>
          <w:tab w:val="left" w:pos="709"/>
        </w:tabs>
        <w:jc w:val="both"/>
        <w:rPr>
          <w:rFonts w:ascii="Arial" w:hAnsi="Arial"/>
          <w:sz w:val="20"/>
        </w:rPr>
      </w:pPr>
      <w:r w:rsidRPr="003215F3">
        <w:rPr>
          <w:rFonts w:ascii="Arial" w:hAnsi="Arial"/>
          <w:sz w:val="20"/>
        </w:rPr>
        <w:t>Милена Кънева-Йосифова</w:t>
      </w:r>
      <w:r>
        <w:rPr>
          <w:rFonts w:ascii="Arial" w:hAnsi="Arial"/>
          <w:sz w:val="20"/>
        </w:rPr>
        <w:t>.</w:t>
      </w:r>
    </w:p>
    <w:p w:rsidR="00B774A5" w:rsidRDefault="00B774A5" w:rsidP="00386B72">
      <w:pPr>
        <w:tabs>
          <w:tab w:val="left" w:pos="709"/>
        </w:tabs>
        <w:ind w:left="360"/>
        <w:jc w:val="both"/>
        <w:rPr>
          <w:rFonts w:ascii="Arial" w:hAnsi="Arial"/>
          <w:sz w:val="20"/>
        </w:rPr>
      </w:pPr>
    </w:p>
    <w:p w:rsidR="0009389C" w:rsidRPr="00936DB6" w:rsidRDefault="003976FF" w:rsidP="00A4364A">
      <w:pPr>
        <w:jc w:val="both"/>
        <w:rPr>
          <w:rFonts w:ascii="Arial" w:hAnsi="Arial"/>
          <w:sz w:val="20"/>
        </w:rPr>
      </w:pPr>
      <w:r w:rsidRPr="00936DB6">
        <w:rPr>
          <w:rFonts w:ascii="Arial" w:hAnsi="Arial"/>
          <w:sz w:val="20"/>
        </w:rPr>
        <w:t>Управител</w:t>
      </w:r>
      <w:r w:rsidR="0009389C" w:rsidRPr="00936DB6">
        <w:rPr>
          <w:rFonts w:ascii="Arial" w:hAnsi="Arial"/>
          <w:sz w:val="20"/>
        </w:rPr>
        <w:t>н</w:t>
      </w:r>
      <w:r w:rsidRPr="00936DB6">
        <w:rPr>
          <w:rFonts w:ascii="Arial" w:hAnsi="Arial"/>
          <w:sz w:val="20"/>
        </w:rPr>
        <w:t>ия</w:t>
      </w:r>
      <w:r w:rsidR="004B4AF3" w:rsidRPr="00936DB6">
        <w:rPr>
          <w:rFonts w:ascii="Arial" w:hAnsi="Arial"/>
          <w:sz w:val="20"/>
        </w:rPr>
        <w:t>т</w:t>
      </w:r>
      <w:r w:rsidR="0009389C" w:rsidRPr="00936DB6">
        <w:rPr>
          <w:rFonts w:ascii="Arial" w:hAnsi="Arial"/>
          <w:sz w:val="20"/>
        </w:rPr>
        <w:t xml:space="preserve"> съвет</w:t>
      </w:r>
      <w:r w:rsidR="00226BE5">
        <w:rPr>
          <w:rFonts w:ascii="Arial" w:hAnsi="Arial"/>
          <w:sz w:val="20"/>
        </w:rPr>
        <w:t>,</w:t>
      </w:r>
      <w:r w:rsidR="0073404E">
        <w:rPr>
          <w:rFonts w:ascii="Arial" w:hAnsi="Arial"/>
          <w:sz w:val="20"/>
        </w:rPr>
        <w:t xml:space="preserve"> действащ към </w:t>
      </w:r>
      <w:r w:rsidR="00EA793E">
        <w:rPr>
          <w:rFonts w:ascii="Arial" w:hAnsi="Arial"/>
          <w:sz w:val="20"/>
          <w:lang w:val="en-US"/>
        </w:rPr>
        <w:t>30.0</w:t>
      </w:r>
      <w:r w:rsidR="00A51705">
        <w:rPr>
          <w:rFonts w:ascii="Arial" w:hAnsi="Arial"/>
          <w:sz w:val="20"/>
          <w:lang w:val="en-US"/>
        </w:rPr>
        <w:t>9</w:t>
      </w:r>
      <w:r w:rsidR="0073404E">
        <w:rPr>
          <w:rFonts w:ascii="Arial" w:hAnsi="Arial"/>
          <w:sz w:val="20"/>
        </w:rPr>
        <w:t>.202</w:t>
      </w:r>
      <w:r w:rsidR="003C673A">
        <w:rPr>
          <w:rFonts w:ascii="Arial" w:hAnsi="Arial"/>
          <w:sz w:val="20"/>
        </w:rPr>
        <w:t>4</w:t>
      </w:r>
      <w:r w:rsidR="0073404E">
        <w:rPr>
          <w:rFonts w:ascii="Arial" w:hAnsi="Arial"/>
          <w:sz w:val="20"/>
        </w:rPr>
        <w:t xml:space="preserve"> г</w:t>
      </w:r>
      <w:r w:rsidR="00226BE5">
        <w:rPr>
          <w:rFonts w:ascii="Arial" w:hAnsi="Arial"/>
          <w:sz w:val="20"/>
        </w:rPr>
        <w:t>.</w:t>
      </w:r>
      <w:r w:rsidR="0009389C" w:rsidRPr="00936DB6">
        <w:rPr>
          <w:rFonts w:ascii="Arial" w:hAnsi="Arial"/>
          <w:sz w:val="20"/>
        </w:rPr>
        <w:t>:</w:t>
      </w:r>
    </w:p>
    <w:p w:rsidR="0009389C" w:rsidRPr="00936DB6" w:rsidRDefault="00DD1E91" w:rsidP="00A4364A">
      <w:pPr>
        <w:numPr>
          <w:ilvl w:val="0"/>
          <w:numId w:val="7"/>
        </w:numPr>
        <w:jc w:val="both"/>
        <w:rPr>
          <w:rFonts w:ascii="Arial" w:hAnsi="Arial"/>
          <w:sz w:val="20"/>
        </w:rPr>
      </w:pPr>
      <w:r w:rsidRPr="00936DB6">
        <w:rPr>
          <w:rFonts w:ascii="Arial" w:hAnsi="Arial"/>
          <w:sz w:val="20"/>
        </w:rPr>
        <w:t xml:space="preserve">Александър Димитров </w:t>
      </w:r>
      <w:proofErr w:type="spellStart"/>
      <w:r w:rsidRPr="00936DB6">
        <w:rPr>
          <w:rFonts w:ascii="Arial" w:hAnsi="Arial"/>
          <w:sz w:val="20"/>
        </w:rPr>
        <w:t>Керезов</w:t>
      </w:r>
      <w:proofErr w:type="spellEnd"/>
      <w:r w:rsidR="00B774A5">
        <w:rPr>
          <w:rFonts w:ascii="Arial" w:hAnsi="Arial"/>
          <w:sz w:val="20"/>
        </w:rPr>
        <w:t>;</w:t>
      </w:r>
    </w:p>
    <w:p w:rsidR="006B6297" w:rsidRPr="00936DB6" w:rsidRDefault="006B6297" w:rsidP="00A4364A">
      <w:pPr>
        <w:numPr>
          <w:ilvl w:val="0"/>
          <w:numId w:val="7"/>
        </w:numPr>
        <w:jc w:val="both"/>
        <w:rPr>
          <w:rFonts w:ascii="Arial" w:hAnsi="Arial"/>
          <w:sz w:val="20"/>
        </w:rPr>
      </w:pPr>
      <w:r w:rsidRPr="00936DB6">
        <w:rPr>
          <w:rFonts w:ascii="Arial" w:hAnsi="Arial"/>
          <w:sz w:val="20"/>
        </w:rPr>
        <w:t>Никола Пеев Мишев</w:t>
      </w:r>
      <w:r w:rsidR="00B774A5">
        <w:rPr>
          <w:rFonts w:ascii="Arial" w:hAnsi="Arial"/>
          <w:sz w:val="20"/>
        </w:rPr>
        <w:t>;</w:t>
      </w:r>
    </w:p>
    <w:p w:rsidR="006B6297" w:rsidRPr="00936DB6" w:rsidRDefault="006B6297" w:rsidP="00A4364A">
      <w:pPr>
        <w:numPr>
          <w:ilvl w:val="0"/>
          <w:numId w:val="7"/>
        </w:numPr>
        <w:jc w:val="both"/>
        <w:rPr>
          <w:rFonts w:ascii="Arial" w:hAnsi="Arial"/>
          <w:sz w:val="20"/>
        </w:rPr>
      </w:pPr>
      <w:r w:rsidRPr="00936DB6">
        <w:rPr>
          <w:rFonts w:ascii="Arial" w:hAnsi="Arial"/>
          <w:sz w:val="20"/>
        </w:rPr>
        <w:t xml:space="preserve">Богдан Атанасов </w:t>
      </w:r>
      <w:proofErr w:type="spellStart"/>
      <w:r w:rsidRPr="00936DB6">
        <w:rPr>
          <w:rFonts w:ascii="Arial" w:hAnsi="Arial"/>
          <w:sz w:val="20"/>
        </w:rPr>
        <w:t>Бибов</w:t>
      </w:r>
      <w:proofErr w:type="spellEnd"/>
      <w:r w:rsidR="00B774A5">
        <w:rPr>
          <w:rFonts w:ascii="Arial" w:hAnsi="Arial"/>
          <w:sz w:val="20"/>
        </w:rPr>
        <w:t>;</w:t>
      </w:r>
    </w:p>
    <w:p w:rsidR="006B6297" w:rsidRPr="00936DB6" w:rsidRDefault="006B6297" w:rsidP="00A4364A">
      <w:pPr>
        <w:numPr>
          <w:ilvl w:val="0"/>
          <w:numId w:val="7"/>
        </w:numPr>
        <w:jc w:val="both"/>
        <w:rPr>
          <w:rFonts w:ascii="Arial" w:hAnsi="Arial"/>
          <w:sz w:val="20"/>
        </w:rPr>
      </w:pPr>
      <w:r w:rsidRPr="00936DB6">
        <w:rPr>
          <w:rFonts w:ascii="Arial" w:hAnsi="Arial"/>
          <w:sz w:val="20"/>
        </w:rPr>
        <w:t>Любомир Димитров Аргиров</w:t>
      </w:r>
      <w:r w:rsidR="00B774A5">
        <w:rPr>
          <w:rFonts w:ascii="Arial" w:hAnsi="Arial"/>
          <w:sz w:val="20"/>
        </w:rPr>
        <w:t>;</w:t>
      </w:r>
    </w:p>
    <w:p w:rsidR="003976FF" w:rsidRPr="00961E29" w:rsidRDefault="003C673A" w:rsidP="00A4364A">
      <w:pPr>
        <w:numPr>
          <w:ilvl w:val="0"/>
          <w:numId w:val="7"/>
        </w:numPr>
        <w:jc w:val="both"/>
        <w:rPr>
          <w:rFonts w:ascii="Arial" w:hAnsi="Arial"/>
          <w:sz w:val="20"/>
        </w:rPr>
      </w:pPr>
      <w:r w:rsidRPr="00782221">
        <w:rPr>
          <w:rFonts w:ascii="Arial" w:hAnsi="Arial"/>
          <w:sz w:val="20"/>
        </w:rPr>
        <w:t>Любомир Николов Апостолов</w:t>
      </w:r>
      <w:r w:rsidR="00B774A5">
        <w:rPr>
          <w:rFonts w:ascii="Arial" w:hAnsi="Arial"/>
          <w:sz w:val="20"/>
        </w:rPr>
        <w:t>.</w:t>
      </w:r>
    </w:p>
    <w:p w:rsidR="004D65A2" w:rsidRDefault="004D65A2" w:rsidP="00961E29">
      <w:pPr>
        <w:spacing w:before="120" w:after="120"/>
        <w:jc w:val="both"/>
        <w:rPr>
          <w:rFonts w:ascii="Arial" w:hAnsi="Arial"/>
          <w:sz w:val="20"/>
        </w:rPr>
      </w:pPr>
      <w:r>
        <w:rPr>
          <w:rFonts w:ascii="Arial" w:hAnsi="Arial"/>
          <w:sz w:val="20"/>
        </w:rPr>
        <w:t>На 01.02.2024 г. е вписана промяна в Търговския регистър</w:t>
      </w:r>
      <w:r w:rsidR="00611728">
        <w:rPr>
          <w:rFonts w:ascii="Arial" w:hAnsi="Arial"/>
          <w:sz w:val="20"/>
        </w:rPr>
        <w:t xml:space="preserve">, с която </w:t>
      </w:r>
      <w:r w:rsidRPr="00782221">
        <w:rPr>
          <w:rFonts w:ascii="Arial" w:hAnsi="Arial"/>
          <w:sz w:val="20"/>
        </w:rPr>
        <w:t>Любомир Николов Апостолов замен</w:t>
      </w:r>
      <w:r>
        <w:rPr>
          <w:rFonts w:ascii="Arial" w:hAnsi="Arial"/>
          <w:sz w:val="20"/>
        </w:rPr>
        <w:t>я</w:t>
      </w:r>
      <w:r w:rsidRPr="00782221">
        <w:rPr>
          <w:rFonts w:ascii="Arial" w:hAnsi="Arial"/>
          <w:sz w:val="20"/>
        </w:rPr>
        <w:t xml:space="preserve"> досегашния член</w:t>
      </w:r>
      <w:r w:rsidR="00611728">
        <w:rPr>
          <w:rFonts w:ascii="Arial" w:hAnsi="Arial"/>
          <w:sz w:val="20"/>
        </w:rPr>
        <w:t xml:space="preserve"> на Управителния съвет</w:t>
      </w:r>
      <w:r w:rsidRPr="00782221">
        <w:rPr>
          <w:rFonts w:ascii="Arial" w:hAnsi="Arial"/>
          <w:sz w:val="20"/>
        </w:rPr>
        <w:t xml:space="preserve"> Христо Славчев </w:t>
      </w:r>
      <w:proofErr w:type="spellStart"/>
      <w:r w:rsidRPr="00782221">
        <w:rPr>
          <w:rFonts w:ascii="Arial" w:hAnsi="Arial"/>
          <w:sz w:val="20"/>
        </w:rPr>
        <w:t>Клинтев</w:t>
      </w:r>
      <w:proofErr w:type="spellEnd"/>
      <w:r>
        <w:rPr>
          <w:rFonts w:ascii="Arial" w:hAnsi="Arial"/>
          <w:sz w:val="20"/>
        </w:rPr>
        <w:t>.</w:t>
      </w:r>
    </w:p>
    <w:p w:rsidR="00961E29" w:rsidRPr="00936DB6" w:rsidRDefault="006B6297" w:rsidP="00961E29">
      <w:pPr>
        <w:spacing w:before="120" w:after="120"/>
        <w:jc w:val="both"/>
        <w:rPr>
          <w:rFonts w:ascii="Arial" w:hAnsi="Arial"/>
          <w:sz w:val="20"/>
        </w:rPr>
      </w:pPr>
      <w:r w:rsidRPr="00936DB6">
        <w:rPr>
          <w:rFonts w:ascii="Arial" w:hAnsi="Arial"/>
          <w:sz w:val="20"/>
        </w:rPr>
        <w:t>Дружеството</w:t>
      </w:r>
      <w:r w:rsidR="003976FF" w:rsidRPr="00936DB6">
        <w:rPr>
          <w:rFonts w:ascii="Arial" w:hAnsi="Arial"/>
          <w:sz w:val="20"/>
        </w:rPr>
        <w:t xml:space="preserve"> се управлява от изпълнителните</w:t>
      </w:r>
      <w:r w:rsidR="003B7777" w:rsidRPr="00936DB6">
        <w:rPr>
          <w:rFonts w:ascii="Arial" w:hAnsi="Arial"/>
          <w:sz w:val="20"/>
        </w:rPr>
        <w:t xml:space="preserve"> директори Никола Пеев Мишев</w:t>
      </w:r>
      <w:r w:rsidR="003976FF" w:rsidRPr="00936DB6">
        <w:rPr>
          <w:rFonts w:ascii="Arial" w:hAnsi="Arial"/>
          <w:sz w:val="20"/>
        </w:rPr>
        <w:t xml:space="preserve"> и</w:t>
      </w:r>
      <w:r w:rsidR="00C57759" w:rsidRPr="00936DB6">
        <w:rPr>
          <w:rFonts w:ascii="Arial" w:hAnsi="Arial"/>
          <w:sz w:val="20"/>
        </w:rPr>
        <w:t xml:space="preserve"> </w:t>
      </w:r>
      <w:r w:rsidR="002674B1" w:rsidRPr="00936DB6">
        <w:rPr>
          <w:rFonts w:ascii="Arial" w:hAnsi="Arial"/>
          <w:sz w:val="20"/>
        </w:rPr>
        <w:t xml:space="preserve">Богдан Атанасов </w:t>
      </w:r>
      <w:proofErr w:type="spellStart"/>
      <w:r w:rsidR="002674B1" w:rsidRPr="00936DB6">
        <w:rPr>
          <w:rFonts w:ascii="Arial" w:hAnsi="Arial"/>
          <w:sz w:val="20"/>
        </w:rPr>
        <w:t>Бибов</w:t>
      </w:r>
      <w:proofErr w:type="spellEnd"/>
      <w:r w:rsidR="002674B1" w:rsidRPr="00936DB6">
        <w:rPr>
          <w:rFonts w:ascii="Arial" w:hAnsi="Arial"/>
          <w:sz w:val="20"/>
        </w:rPr>
        <w:t xml:space="preserve"> само заедно.</w:t>
      </w:r>
    </w:p>
    <w:p w:rsidR="004804C4" w:rsidRPr="00936DB6" w:rsidRDefault="00521D3B" w:rsidP="00961E29">
      <w:pPr>
        <w:spacing w:before="120" w:after="120"/>
        <w:jc w:val="both"/>
        <w:rPr>
          <w:rFonts w:ascii="Arial" w:hAnsi="Arial"/>
          <w:sz w:val="20"/>
        </w:rPr>
      </w:pPr>
      <w:r w:rsidRPr="00936DB6">
        <w:rPr>
          <w:rFonts w:ascii="Arial" w:hAnsi="Arial"/>
          <w:sz w:val="20"/>
        </w:rPr>
        <w:t>К</w:t>
      </w:r>
      <w:r w:rsidR="003976FF" w:rsidRPr="00936DB6">
        <w:rPr>
          <w:rFonts w:ascii="Arial" w:hAnsi="Arial"/>
          <w:sz w:val="20"/>
        </w:rPr>
        <w:t xml:space="preserve">ъм </w:t>
      </w:r>
      <w:r w:rsidR="00EA793E">
        <w:rPr>
          <w:rFonts w:ascii="Arial" w:hAnsi="Arial"/>
          <w:sz w:val="20"/>
          <w:lang w:val="en-US"/>
        </w:rPr>
        <w:t xml:space="preserve">30 </w:t>
      </w:r>
      <w:r w:rsidR="00422D4A">
        <w:rPr>
          <w:rFonts w:ascii="Arial" w:hAnsi="Arial"/>
          <w:sz w:val="20"/>
        </w:rPr>
        <w:t>септември</w:t>
      </w:r>
      <w:r w:rsidR="0006668F" w:rsidRPr="00D33945">
        <w:rPr>
          <w:rFonts w:ascii="Arial" w:hAnsi="Arial"/>
          <w:color w:val="000000"/>
          <w:sz w:val="20"/>
        </w:rPr>
        <w:t xml:space="preserve"> </w:t>
      </w:r>
      <w:r w:rsidR="00077BB4" w:rsidRPr="00D33945">
        <w:rPr>
          <w:rFonts w:ascii="Arial" w:hAnsi="Arial"/>
          <w:color w:val="000000"/>
          <w:sz w:val="20"/>
        </w:rPr>
        <w:t>2</w:t>
      </w:r>
      <w:r w:rsidR="00077BB4" w:rsidRPr="00936DB6">
        <w:rPr>
          <w:rFonts w:ascii="Arial" w:hAnsi="Arial"/>
          <w:sz w:val="20"/>
        </w:rPr>
        <w:t>0</w:t>
      </w:r>
      <w:r w:rsidR="00C91871" w:rsidRPr="00936DB6">
        <w:rPr>
          <w:rFonts w:ascii="Arial" w:hAnsi="Arial"/>
          <w:sz w:val="20"/>
        </w:rPr>
        <w:t>2</w:t>
      </w:r>
      <w:r w:rsidR="003C673A">
        <w:rPr>
          <w:rFonts w:ascii="Arial" w:hAnsi="Arial"/>
          <w:sz w:val="20"/>
        </w:rPr>
        <w:t>4</w:t>
      </w:r>
      <w:r w:rsidR="002E30A9" w:rsidRPr="00936DB6">
        <w:rPr>
          <w:rFonts w:ascii="Arial" w:hAnsi="Arial"/>
          <w:sz w:val="20"/>
        </w:rPr>
        <w:t xml:space="preserve"> г</w:t>
      </w:r>
      <w:r w:rsidRPr="00936DB6">
        <w:rPr>
          <w:rFonts w:ascii="Arial" w:hAnsi="Arial"/>
          <w:sz w:val="20"/>
        </w:rPr>
        <w:t>.</w:t>
      </w:r>
      <w:r w:rsidR="000D5034" w:rsidRPr="00936DB6">
        <w:rPr>
          <w:rFonts w:ascii="Arial" w:hAnsi="Arial"/>
          <w:sz w:val="20"/>
        </w:rPr>
        <w:t xml:space="preserve"> </w:t>
      </w:r>
      <w:r w:rsidR="00BF511E" w:rsidRPr="00936DB6">
        <w:rPr>
          <w:rFonts w:ascii="Arial" w:hAnsi="Arial"/>
          <w:sz w:val="20"/>
        </w:rPr>
        <w:t>средно списъчния</w:t>
      </w:r>
      <w:r w:rsidR="004B4AF3" w:rsidRPr="00936DB6">
        <w:rPr>
          <w:rFonts w:ascii="Arial" w:hAnsi="Arial"/>
          <w:sz w:val="20"/>
        </w:rPr>
        <w:t>т</w:t>
      </w:r>
      <w:r w:rsidR="00BF511E" w:rsidRPr="00936DB6">
        <w:rPr>
          <w:rFonts w:ascii="Arial" w:hAnsi="Arial"/>
          <w:sz w:val="20"/>
        </w:rPr>
        <w:t xml:space="preserve"> брой на персонала</w:t>
      </w:r>
      <w:r w:rsidR="004B2370" w:rsidRPr="00936DB6">
        <w:rPr>
          <w:rFonts w:ascii="Arial" w:hAnsi="Arial"/>
          <w:sz w:val="20"/>
        </w:rPr>
        <w:t xml:space="preserve"> </w:t>
      </w:r>
      <w:r w:rsidR="004B2370" w:rsidRPr="00B168FD">
        <w:rPr>
          <w:rFonts w:ascii="Arial" w:hAnsi="Arial"/>
          <w:sz w:val="20"/>
        </w:rPr>
        <w:t xml:space="preserve">е </w:t>
      </w:r>
      <w:r w:rsidR="00A51705" w:rsidRPr="00A51705">
        <w:rPr>
          <w:rFonts w:ascii="Arial" w:hAnsi="Arial"/>
          <w:sz w:val="20"/>
        </w:rPr>
        <w:t>29</w:t>
      </w:r>
      <w:r w:rsidR="00A51705" w:rsidRPr="00A51705">
        <w:rPr>
          <w:rFonts w:ascii="Arial" w:hAnsi="Arial"/>
          <w:sz w:val="20"/>
          <w:lang w:val="en-US"/>
        </w:rPr>
        <w:t>1</w:t>
      </w:r>
      <w:r w:rsidR="00842554" w:rsidRPr="003C673A">
        <w:rPr>
          <w:rFonts w:ascii="Arial" w:hAnsi="Arial"/>
          <w:color w:val="FF0000"/>
          <w:sz w:val="20"/>
        </w:rPr>
        <w:t xml:space="preserve"> </w:t>
      </w:r>
      <w:r w:rsidR="00842554" w:rsidRPr="00936DB6">
        <w:rPr>
          <w:rFonts w:ascii="Arial" w:hAnsi="Arial"/>
          <w:sz w:val="20"/>
        </w:rPr>
        <w:t>д</w:t>
      </w:r>
      <w:r w:rsidR="004B2370" w:rsidRPr="00936DB6">
        <w:rPr>
          <w:rFonts w:ascii="Arial" w:hAnsi="Arial"/>
          <w:sz w:val="20"/>
        </w:rPr>
        <w:t>уши</w:t>
      </w:r>
      <w:r w:rsidR="003976FF" w:rsidRPr="00936DB6">
        <w:rPr>
          <w:rFonts w:ascii="Arial" w:hAnsi="Arial"/>
          <w:sz w:val="20"/>
        </w:rPr>
        <w:t>.</w:t>
      </w:r>
    </w:p>
    <w:p w:rsidR="00B0200D" w:rsidRPr="00936DB6" w:rsidRDefault="00501B7E" w:rsidP="00961E29">
      <w:pPr>
        <w:spacing w:before="120" w:after="120"/>
        <w:jc w:val="both"/>
        <w:rPr>
          <w:rFonts w:ascii="Arial" w:hAnsi="Arial"/>
          <w:sz w:val="20"/>
        </w:rPr>
      </w:pPr>
      <w:r w:rsidRPr="00936DB6">
        <w:rPr>
          <w:rFonts w:ascii="Arial" w:hAnsi="Arial"/>
          <w:sz w:val="20"/>
        </w:rPr>
        <w:t>Мажоритарен собственик, притежаващ най-голям брой акции от капитала на Асенова Крепост АД</w:t>
      </w:r>
      <w:r w:rsidR="00E72DC1" w:rsidRPr="00936DB6">
        <w:rPr>
          <w:rFonts w:ascii="Arial" w:hAnsi="Arial"/>
          <w:sz w:val="20"/>
        </w:rPr>
        <w:t>,</w:t>
      </w:r>
      <w:r w:rsidRPr="00936DB6">
        <w:rPr>
          <w:rFonts w:ascii="Arial" w:hAnsi="Arial"/>
          <w:sz w:val="20"/>
        </w:rPr>
        <w:t xml:space="preserve"> е</w:t>
      </w:r>
      <w:r w:rsidR="004D61A4" w:rsidRPr="00936DB6">
        <w:rPr>
          <w:rFonts w:ascii="Arial" w:hAnsi="Arial"/>
          <w:sz w:val="20"/>
        </w:rPr>
        <w:t xml:space="preserve"> Зърнени х</w:t>
      </w:r>
      <w:r w:rsidR="00B0200D" w:rsidRPr="00936DB6">
        <w:rPr>
          <w:rFonts w:ascii="Arial" w:hAnsi="Arial"/>
          <w:sz w:val="20"/>
        </w:rPr>
        <w:t xml:space="preserve">рани България </w:t>
      </w:r>
      <w:r w:rsidRPr="00936DB6">
        <w:rPr>
          <w:rFonts w:ascii="Arial" w:hAnsi="Arial"/>
          <w:sz w:val="20"/>
        </w:rPr>
        <w:t>АД</w:t>
      </w:r>
      <w:r w:rsidR="00B0200D" w:rsidRPr="00936DB6">
        <w:rPr>
          <w:rFonts w:ascii="Arial" w:hAnsi="Arial"/>
          <w:sz w:val="20"/>
        </w:rPr>
        <w:t>,</w:t>
      </w:r>
      <w:r w:rsidRPr="00936DB6">
        <w:rPr>
          <w:rFonts w:ascii="Arial" w:hAnsi="Arial"/>
          <w:sz w:val="20"/>
        </w:rPr>
        <w:t xml:space="preserve"> чийто акции се търгуват на </w:t>
      </w:r>
      <w:r w:rsidR="00D00AA8" w:rsidRPr="00936DB6">
        <w:rPr>
          <w:rFonts w:ascii="Arial" w:hAnsi="Arial"/>
          <w:sz w:val="20"/>
        </w:rPr>
        <w:t>Българска ф</w:t>
      </w:r>
      <w:r w:rsidR="002674B1" w:rsidRPr="00936DB6">
        <w:rPr>
          <w:rFonts w:ascii="Arial" w:hAnsi="Arial"/>
          <w:sz w:val="20"/>
        </w:rPr>
        <w:t>ондова борса.</w:t>
      </w:r>
    </w:p>
    <w:p w:rsidR="00B0200D" w:rsidRPr="00936DB6" w:rsidRDefault="00B0200D" w:rsidP="00957193">
      <w:pPr>
        <w:jc w:val="both"/>
        <w:rPr>
          <w:rFonts w:ascii="Arial" w:hAnsi="Arial"/>
          <w:sz w:val="20"/>
        </w:rPr>
      </w:pPr>
    </w:p>
    <w:p w:rsidR="00780E2C" w:rsidRDefault="00780E2C" w:rsidP="00957193">
      <w:pPr>
        <w:jc w:val="both"/>
        <w:rPr>
          <w:rFonts w:ascii="Arial" w:hAnsi="Arial"/>
          <w:sz w:val="20"/>
        </w:rPr>
      </w:pPr>
      <w:r w:rsidRPr="00936DB6">
        <w:rPr>
          <w:rFonts w:ascii="Arial" w:hAnsi="Arial"/>
          <w:sz w:val="20"/>
        </w:rPr>
        <w:t>Крайния</w:t>
      </w:r>
      <w:r w:rsidR="006A2789" w:rsidRPr="00936DB6">
        <w:rPr>
          <w:rFonts w:ascii="Arial" w:hAnsi="Arial"/>
          <w:sz w:val="20"/>
        </w:rPr>
        <w:t>т</w:t>
      </w:r>
      <w:r w:rsidR="00F93E8B" w:rsidRPr="00936DB6">
        <w:rPr>
          <w:rFonts w:ascii="Arial" w:hAnsi="Arial"/>
          <w:sz w:val="20"/>
        </w:rPr>
        <w:t xml:space="preserve"> собственик</w:t>
      </w:r>
      <w:r w:rsidRPr="00936DB6">
        <w:rPr>
          <w:rFonts w:ascii="Arial" w:hAnsi="Arial"/>
          <w:sz w:val="20"/>
        </w:rPr>
        <w:t xml:space="preserve"> на капитала на Дружеството е</w:t>
      </w:r>
      <w:r w:rsidR="006443D9" w:rsidRPr="00936DB6">
        <w:rPr>
          <w:rFonts w:ascii="Arial" w:hAnsi="Arial"/>
          <w:sz w:val="20"/>
        </w:rPr>
        <w:t xml:space="preserve"> </w:t>
      </w:r>
      <w:proofErr w:type="spellStart"/>
      <w:r w:rsidR="006443D9" w:rsidRPr="00936DB6">
        <w:rPr>
          <w:rFonts w:ascii="Arial" w:hAnsi="Arial"/>
          <w:sz w:val="20"/>
        </w:rPr>
        <w:t>Инвест</w:t>
      </w:r>
      <w:proofErr w:type="spellEnd"/>
      <w:r w:rsidR="00077BB4" w:rsidRPr="00936DB6">
        <w:rPr>
          <w:rFonts w:ascii="Arial" w:hAnsi="Arial"/>
          <w:sz w:val="20"/>
        </w:rPr>
        <w:t xml:space="preserve"> </w:t>
      </w:r>
      <w:proofErr w:type="spellStart"/>
      <w:r w:rsidR="008F6329" w:rsidRPr="00936DB6">
        <w:rPr>
          <w:rFonts w:ascii="Arial" w:hAnsi="Arial"/>
          <w:sz w:val="20"/>
        </w:rPr>
        <w:t>Кепи</w:t>
      </w:r>
      <w:r w:rsidR="00315D7D" w:rsidRPr="00936DB6">
        <w:rPr>
          <w:rFonts w:ascii="Arial" w:hAnsi="Arial"/>
          <w:sz w:val="20"/>
        </w:rPr>
        <w:t>тъ</w:t>
      </w:r>
      <w:r w:rsidR="008F6329" w:rsidRPr="00936DB6">
        <w:rPr>
          <w:rFonts w:ascii="Arial" w:hAnsi="Arial"/>
          <w:sz w:val="20"/>
        </w:rPr>
        <w:t>л</w:t>
      </w:r>
      <w:proofErr w:type="spellEnd"/>
      <w:r w:rsidR="00573027" w:rsidRPr="00936DB6">
        <w:rPr>
          <w:rFonts w:ascii="Arial" w:hAnsi="Arial"/>
          <w:sz w:val="20"/>
        </w:rPr>
        <w:t xml:space="preserve"> </w:t>
      </w:r>
      <w:r w:rsidR="006443D9" w:rsidRPr="00936DB6">
        <w:rPr>
          <w:rFonts w:ascii="Arial" w:hAnsi="Arial"/>
          <w:sz w:val="20"/>
        </w:rPr>
        <w:t>АД</w:t>
      </w:r>
      <w:r w:rsidR="008F6329" w:rsidRPr="00936DB6">
        <w:rPr>
          <w:rFonts w:ascii="Arial" w:hAnsi="Arial"/>
          <w:sz w:val="20"/>
        </w:rPr>
        <w:t>, чиито акции не се търгуват на фондова борса</w:t>
      </w:r>
      <w:r w:rsidR="006443D9" w:rsidRPr="00936DB6">
        <w:rPr>
          <w:rFonts w:ascii="Arial" w:hAnsi="Arial"/>
          <w:sz w:val="20"/>
        </w:rPr>
        <w:t>.</w:t>
      </w:r>
    </w:p>
    <w:p w:rsidR="0078442C" w:rsidRPr="00ED065D" w:rsidRDefault="0078442C" w:rsidP="0078442C">
      <w:pPr>
        <w:pStyle w:val="1"/>
        <w:numPr>
          <w:ilvl w:val="0"/>
          <w:numId w:val="2"/>
        </w:numPr>
        <w:tabs>
          <w:tab w:val="num" w:pos="720"/>
        </w:tabs>
        <w:spacing w:line="240" w:lineRule="auto"/>
        <w:ind w:left="0" w:firstLine="0"/>
        <w:rPr>
          <w:rFonts w:ascii="Arial" w:hAnsi="Arial" w:cs="Arial"/>
          <w:color w:val="auto"/>
          <w:sz w:val="20"/>
          <w:szCs w:val="24"/>
        </w:rPr>
      </w:pPr>
      <w:r w:rsidRPr="00ED065D">
        <w:rPr>
          <w:rFonts w:ascii="Arial" w:hAnsi="Arial" w:cs="Arial"/>
          <w:color w:val="auto"/>
          <w:sz w:val="20"/>
          <w:szCs w:val="24"/>
        </w:rPr>
        <w:lastRenderedPageBreak/>
        <w:t>Изявление за съответствие с МСФО и прилагане на принципа за действащо предприятие</w:t>
      </w:r>
    </w:p>
    <w:p w:rsidR="0078442C" w:rsidRPr="00ED065D" w:rsidRDefault="0078442C" w:rsidP="00ED065D">
      <w:pPr>
        <w:pStyle w:val="2"/>
        <w:numPr>
          <w:ilvl w:val="1"/>
          <w:numId w:val="2"/>
        </w:numPr>
        <w:tabs>
          <w:tab w:val="num" w:pos="851"/>
        </w:tabs>
        <w:spacing w:line="240" w:lineRule="auto"/>
        <w:ind w:left="0" w:firstLine="0"/>
        <w:rPr>
          <w:rFonts w:ascii="Arial" w:hAnsi="Arial" w:cs="Arial"/>
          <w:color w:val="auto"/>
          <w:sz w:val="20"/>
        </w:rPr>
      </w:pPr>
      <w:r w:rsidRPr="00ED065D">
        <w:rPr>
          <w:rFonts w:ascii="Arial" w:hAnsi="Arial" w:cs="Arial"/>
          <w:color w:val="auto"/>
          <w:sz w:val="20"/>
        </w:rPr>
        <w:t>Изявление за съответствие с МСФО, приети от ЕС</w:t>
      </w:r>
    </w:p>
    <w:p w:rsidR="00AB4692" w:rsidRPr="00936DB6" w:rsidRDefault="003E0AD8" w:rsidP="00957193">
      <w:pPr>
        <w:spacing w:before="120" w:after="120"/>
        <w:jc w:val="both"/>
        <w:rPr>
          <w:rFonts w:ascii="Arial" w:hAnsi="Arial"/>
          <w:sz w:val="20"/>
        </w:rPr>
      </w:pPr>
      <w:r w:rsidRPr="00936DB6">
        <w:rPr>
          <w:rFonts w:ascii="Arial" w:hAnsi="Arial"/>
          <w:sz w:val="20"/>
        </w:rPr>
        <w:t>Финансови</w:t>
      </w:r>
      <w:r w:rsidR="00F547BE" w:rsidRPr="00936DB6">
        <w:rPr>
          <w:rFonts w:ascii="Arial" w:hAnsi="Arial"/>
          <w:sz w:val="20"/>
        </w:rPr>
        <w:t>ят отчет</w:t>
      </w:r>
      <w:r w:rsidR="00BA195E" w:rsidRPr="00936DB6">
        <w:rPr>
          <w:rFonts w:ascii="Arial" w:hAnsi="Arial"/>
          <w:sz w:val="20"/>
        </w:rPr>
        <w:t xml:space="preserve"> на </w:t>
      </w:r>
      <w:r w:rsidRPr="00936DB6">
        <w:rPr>
          <w:rFonts w:ascii="Arial" w:hAnsi="Arial"/>
          <w:sz w:val="20"/>
        </w:rPr>
        <w:t>Дружеството</w:t>
      </w:r>
      <w:r w:rsidR="00F547BE" w:rsidRPr="00936DB6">
        <w:rPr>
          <w:rFonts w:ascii="Arial" w:hAnsi="Arial"/>
          <w:sz w:val="20"/>
        </w:rPr>
        <w:t xml:space="preserve"> е изготвен</w:t>
      </w:r>
      <w:r w:rsidR="00BA195E" w:rsidRPr="00936DB6">
        <w:rPr>
          <w:rFonts w:ascii="Arial" w:hAnsi="Arial"/>
          <w:sz w:val="20"/>
        </w:rPr>
        <w:t xml:space="preserve"> в съответствие с Международните стандарти за финансово отчитане (МСФО), разработ</w:t>
      </w:r>
      <w:r w:rsidR="00F547BE" w:rsidRPr="00936DB6">
        <w:rPr>
          <w:rFonts w:ascii="Arial" w:hAnsi="Arial"/>
          <w:sz w:val="20"/>
        </w:rPr>
        <w:t>ени и публикувани от Съвета по м</w:t>
      </w:r>
      <w:r w:rsidR="00BA195E" w:rsidRPr="00936DB6">
        <w:rPr>
          <w:rFonts w:ascii="Arial" w:hAnsi="Arial"/>
          <w:sz w:val="20"/>
        </w:rPr>
        <w:t xml:space="preserve">еждународни счетоводни стандарти (СМСС) и приети от </w:t>
      </w:r>
      <w:r w:rsidR="00D54F2E" w:rsidRPr="00936DB6">
        <w:rPr>
          <w:rFonts w:ascii="Arial" w:hAnsi="Arial"/>
          <w:sz w:val="20"/>
        </w:rPr>
        <w:t>Европейския съюз (</w:t>
      </w:r>
      <w:r w:rsidR="00BA195E" w:rsidRPr="00936DB6">
        <w:rPr>
          <w:rFonts w:ascii="Arial" w:hAnsi="Arial"/>
          <w:sz w:val="20"/>
        </w:rPr>
        <w:t>ЕС</w:t>
      </w:r>
      <w:r w:rsidR="00D54F2E" w:rsidRPr="00936DB6">
        <w:rPr>
          <w:rFonts w:ascii="Arial" w:hAnsi="Arial"/>
          <w:sz w:val="20"/>
        </w:rPr>
        <w:t>)</w:t>
      </w:r>
      <w:r w:rsidR="00BA195E" w:rsidRPr="00936DB6">
        <w:rPr>
          <w:rFonts w:ascii="Arial" w:hAnsi="Arial"/>
          <w:sz w:val="20"/>
        </w:rPr>
        <w:t>.</w:t>
      </w:r>
      <w:r w:rsidR="007E15FB" w:rsidRPr="00936DB6">
        <w:rPr>
          <w:rFonts w:ascii="Arial" w:hAnsi="Arial"/>
          <w:sz w:val="20"/>
        </w:rPr>
        <w:t xml:space="preserve"> </w:t>
      </w:r>
      <w:r w:rsidR="002674B1" w:rsidRPr="00936DB6">
        <w:rPr>
          <w:rFonts w:ascii="Arial" w:hAnsi="Arial"/>
          <w:sz w:val="20"/>
        </w:rPr>
        <w:t>По смисъла на параграф 1, точка 8 от Допълнителните разпоредби на Закона за счетоводството, приложим в България, терминът „МСФО, приети от ЕС“ представляват Международните счетоводни стандарти (МСС), приети в съответствие с Регламент (ЕО) 1606/2002 на Европейския парламент и на Съвета.</w:t>
      </w:r>
    </w:p>
    <w:p w:rsidR="00364437" w:rsidRPr="00E61A7F" w:rsidRDefault="00364437" w:rsidP="00E61A7F">
      <w:pPr>
        <w:spacing w:before="120" w:after="120"/>
        <w:jc w:val="both"/>
        <w:rPr>
          <w:rFonts w:ascii="Arial" w:hAnsi="Arial"/>
          <w:bCs/>
          <w:sz w:val="20"/>
        </w:rPr>
      </w:pPr>
      <w:r w:rsidRPr="00936DB6">
        <w:rPr>
          <w:rFonts w:ascii="Arial" w:hAnsi="Arial"/>
          <w:bCs/>
          <w:sz w:val="20"/>
        </w:rPr>
        <w:t xml:space="preserve">Финансовият отчет е съставен в български лева, което е функционалната валута на </w:t>
      </w:r>
      <w:r w:rsidRPr="00E61A7F">
        <w:rPr>
          <w:rFonts w:ascii="Arial" w:hAnsi="Arial"/>
          <w:bCs/>
          <w:sz w:val="20"/>
        </w:rPr>
        <w:t xml:space="preserve">Дружеството. Всички суми са </w:t>
      </w:r>
      <w:r w:rsidR="00255431" w:rsidRPr="00E61A7F">
        <w:rPr>
          <w:rFonts w:ascii="Arial" w:hAnsi="Arial"/>
          <w:bCs/>
          <w:sz w:val="20"/>
        </w:rPr>
        <w:t>представени в хиляди лева (</w:t>
      </w:r>
      <w:r w:rsidR="00C13AD9" w:rsidRPr="00E61A7F">
        <w:rPr>
          <w:rFonts w:ascii="Arial" w:hAnsi="Arial"/>
          <w:bCs/>
          <w:sz w:val="20"/>
        </w:rPr>
        <w:t>хил.</w:t>
      </w:r>
      <w:r w:rsidR="00255431" w:rsidRPr="00E61A7F">
        <w:rPr>
          <w:rFonts w:ascii="Arial" w:hAnsi="Arial"/>
          <w:bCs/>
          <w:sz w:val="20"/>
        </w:rPr>
        <w:t xml:space="preserve"> </w:t>
      </w:r>
      <w:r w:rsidRPr="00E61A7F">
        <w:rPr>
          <w:rFonts w:ascii="Arial" w:hAnsi="Arial"/>
          <w:bCs/>
          <w:sz w:val="20"/>
        </w:rPr>
        <w:t>лв.)</w:t>
      </w:r>
      <w:r w:rsidR="00235F57" w:rsidRPr="00E61A7F">
        <w:rPr>
          <w:rFonts w:ascii="Arial" w:hAnsi="Arial"/>
          <w:bCs/>
          <w:sz w:val="20"/>
        </w:rPr>
        <w:t xml:space="preserve"> </w:t>
      </w:r>
      <w:r w:rsidRPr="00E61A7F">
        <w:rPr>
          <w:rFonts w:ascii="Arial" w:hAnsi="Arial"/>
          <w:bCs/>
          <w:sz w:val="20"/>
        </w:rPr>
        <w:t>(включително сравнителната информация за 20</w:t>
      </w:r>
      <w:r w:rsidR="00EA5429" w:rsidRPr="00E61A7F">
        <w:rPr>
          <w:rFonts w:ascii="Arial" w:hAnsi="Arial"/>
          <w:bCs/>
          <w:sz w:val="20"/>
        </w:rPr>
        <w:t>2</w:t>
      </w:r>
      <w:r w:rsidR="006932D2">
        <w:rPr>
          <w:rFonts w:ascii="Arial" w:hAnsi="Arial"/>
          <w:bCs/>
          <w:sz w:val="20"/>
        </w:rPr>
        <w:t>3</w:t>
      </w:r>
      <w:r w:rsidRPr="00E61A7F">
        <w:rPr>
          <w:rFonts w:ascii="Arial" w:hAnsi="Arial"/>
          <w:bCs/>
          <w:sz w:val="20"/>
        </w:rPr>
        <w:t xml:space="preserve"> г.), освен ако не е посочено друго. </w:t>
      </w:r>
    </w:p>
    <w:p w:rsidR="008404FF" w:rsidRPr="00C1344F" w:rsidRDefault="008404FF" w:rsidP="00E61A7F">
      <w:pPr>
        <w:spacing w:before="120" w:after="120"/>
        <w:jc w:val="both"/>
        <w:rPr>
          <w:rFonts w:ascii="Arial" w:hAnsi="Arial"/>
          <w:sz w:val="20"/>
        </w:rPr>
      </w:pPr>
      <w:r w:rsidRPr="00E61A7F">
        <w:rPr>
          <w:rFonts w:ascii="Arial" w:hAnsi="Arial"/>
          <w:bCs/>
          <w:sz w:val="20"/>
        </w:rPr>
        <w:t xml:space="preserve">Ръководството носи отговорност за съставянето и достоверното представяне на информацията в </w:t>
      </w:r>
      <w:r w:rsidRPr="00C1344F">
        <w:rPr>
          <w:rFonts w:ascii="Arial" w:hAnsi="Arial"/>
          <w:sz w:val="20"/>
        </w:rPr>
        <w:t>настоящия финансов отчет</w:t>
      </w:r>
      <w:r w:rsidR="00C1344F" w:rsidRPr="00C1344F">
        <w:rPr>
          <w:rFonts w:ascii="Arial" w:hAnsi="Arial"/>
          <w:sz w:val="20"/>
        </w:rPr>
        <w:t>.</w:t>
      </w:r>
    </w:p>
    <w:p w:rsidR="00C1344F" w:rsidRPr="00ED065D" w:rsidRDefault="00C1344F" w:rsidP="006438CA">
      <w:pPr>
        <w:autoSpaceDE w:val="0"/>
        <w:autoSpaceDN w:val="0"/>
        <w:adjustRightInd w:val="0"/>
        <w:spacing w:before="120" w:after="120"/>
        <w:jc w:val="both"/>
        <w:rPr>
          <w:rFonts w:ascii="Arial" w:hAnsi="Arial"/>
          <w:b/>
          <w:kern w:val="32"/>
          <w:sz w:val="20"/>
          <w:szCs w:val="24"/>
        </w:rPr>
      </w:pPr>
      <w:r w:rsidRPr="00C1344F">
        <w:rPr>
          <w:rFonts w:ascii="Arial" w:hAnsi="Arial"/>
          <w:sz w:val="20"/>
        </w:rPr>
        <w:t xml:space="preserve">Финансовият отчет е индивидуален, тъй като Дружеството е използвало освобождаването от консолидация съгласно МСФО 10 „Консолидирани финансови отчети”, параграф 4. Името и страната на учредяване или мястото на извършване на дейността (седалище) на предприятието, чиито консолидирани финансови отчети, отговарящи на изискванията на Международните стандарти за финансово отчитане, са изготвени за публично ползване са </w:t>
      </w:r>
      <w:r w:rsidR="009B0807">
        <w:rPr>
          <w:rFonts w:ascii="Arial" w:hAnsi="Arial"/>
          <w:sz w:val="20"/>
        </w:rPr>
        <w:t>Зърнени Храни АД</w:t>
      </w:r>
      <w:r w:rsidRPr="00C1344F">
        <w:rPr>
          <w:rFonts w:ascii="Arial" w:hAnsi="Arial"/>
          <w:sz w:val="20"/>
        </w:rPr>
        <w:t xml:space="preserve">. Адресът, на който тези консолидирани финансови отчети могат да бъдат получени, е </w:t>
      </w:r>
      <w:r w:rsidR="009B0807" w:rsidRPr="009B0807">
        <w:rPr>
          <w:rFonts w:ascii="Arial" w:hAnsi="Arial"/>
          <w:sz w:val="20"/>
        </w:rPr>
        <w:t>гр. София</w:t>
      </w:r>
      <w:r w:rsidR="009B0807" w:rsidRPr="00542214">
        <w:rPr>
          <w:rFonts w:ascii="Arial" w:hAnsi="Arial"/>
          <w:sz w:val="20"/>
        </w:rPr>
        <w:t xml:space="preserve"> 1000</w:t>
      </w:r>
      <w:r w:rsidR="009B0807">
        <w:rPr>
          <w:rFonts w:ascii="Arial" w:hAnsi="Arial"/>
          <w:sz w:val="20"/>
        </w:rPr>
        <w:t xml:space="preserve">, </w:t>
      </w:r>
      <w:r w:rsidR="009B0807" w:rsidRPr="009B0807">
        <w:rPr>
          <w:rFonts w:ascii="Arial" w:hAnsi="Arial"/>
          <w:sz w:val="20"/>
        </w:rPr>
        <w:t>ул.</w:t>
      </w:r>
      <w:r w:rsidR="00F47B8F" w:rsidRPr="00542214">
        <w:rPr>
          <w:rFonts w:ascii="Arial" w:hAnsi="Arial"/>
          <w:sz w:val="20"/>
        </w:rPr>
        <w:t xml:space="preserve"> </w:t>
      </w:r>
      <w:r w:rsidR="009B0807" w:rsidRPr="009B0807">
        <w:rPr>
          <w:rFonts w:ascii="Arial" w:hAnsi="Arial"/>
          <w:sz w:val="20"/>
        </w:rPr>
        <w:t>“Стефан</w:t>
      </w:r>
      <w:r w:rsidR="009B0807">
        <w:rPr>
          <w:rFonts w:ascii="Arial" w:hAnsi="Arial"/>
          <w:sz w:val="20"/>
        </w:rPr>
        <w:t xml:space="preserve"> </w:t>
      </w:r>
      <w:r w:rsidR="009B0807" w:rsidRPr="009E3022">
        <w:rPr>
          <w:rFonts w:ascii="Arial" w:hAnsi="Arial"/>
          <w:sz w:val="20"/>
        </w:rPr>
        <w:t xml:space="preserve">Караджа“ </w:t>
      </w:r>
      <w:proofErr w:type="spellStart"/>
      <w:r w:rsidR="009B0807" w:rsidRPr="00ED065D">
        <w:rPr>
          <w:rFonts w:ascii="Arial" w:hAnsi="Arial"/>
          <w:sz w:val="20"/>
        </w:rPr>
        <w:t>No</w:t>
      </w:r>
      <w:proofErr w:type="spellEnd"/>
      <w:r w:rsidR="009B0807" w:rsidRPr="009E3022">
        <w:rPr>
          <w:rFonts w:ascii="Arial" w:hAnsi="Arial"/>
          <w:sz w:val="20"/>
        </w:rPr>
        <w:t xml:space="preserve"> 2, София 1000, България</w:t>
      </w:r>
      <w:r w:rsidRPr="009E3022">
        <w:rPr>
          <w:rFonts w:ascii="Arial" w:hAnsi="Arial"/>
          <w:sz w:val="20"/>
        </w:rPr>
        <w:t>.</w:t>
      </w:r>
    </w:p>
    <w:p w:rsidR="009E3022" w:rsidRPr="009E3022" w:rsidRDefault="009E3022" w:rsidP="009E3022">
      <w:pPr>
        <w:pStyle w:val="2"/>
        <w:numPr>
          <w:ilvl w:val="1"/>
          <w:numId w:val="2"/>
        </w:numPr>
        <w:tabs>
          <w:tab w:val="num" w:pos="851"/>
        </w:tabs>
        <w:spacing w:line="240" w:lineRule="auto"/>
        <w:ind w:left="0" w:firstLine="0"/>
        <w:rPr>
          <w:rFonts w:ascii="Arial" w:hAnsi="Arial" w:cs="Arial"/>
          <w:color w:val="auto"/>
          <w:sz w:val="20"/>
        </w:rPr>
      </w:pPr>
      <w:r w:rsidRPr="00ED065D">
        <w:rPr>
          <w:rFonts w:ascii="Arial" w:hAnsi="Arial" w:cs="Arial"/>
          <w:color w:val="auto"/>
          <w:sz w:val="20"/>
        </w:rPr>
        <w:t>Прилагане на принципа за действащо предприятие</w:t>
      </w:r>
    </w:p>
    <w:p w:rsidR="00D26637" w:rsidRPr="00E61A7F" w:rsidRDefault="00D26637" w:rsidP="00E61A7F">
      <w:pPr>
        <w:autoSpaceDE w:val="0"/>
        <w:autoSpaceDN w:val="0"/>
        <w:adjustRightInd w:val="0"/>
        <w:jc w:val="both"/>
        <w:rPr>
          <w:rFonts w:ascii="Arial" w:hAnsi="Arial"/>
          <w:bCs/>
          <w:sz w:val="20"/>
        </w:rPr>
      </w:pPr>
      <w:r w:rsidRPr="00E61A7F">
        <w:rPr>
          <w:rFonts w:ascii="Arial" w:hAnsi="Arial"/>
          <w:bCs/>
          <w:sz w:val="20"/>
        </w:rPr>
        <w:t>Финансовият отчет е съставен при спазване на принципа на действащо предприятие</w:t>
      </w:r>
      <w:r w:rsidR="00A55591" w:rsidRPr="00E61A7F">
        <w:rPr>
          <w:rFonts w:ascii="Arial" w:hAnsi="Arial"/>
          <w:bCs/>
          <w:sz w:val="20"/>
        </w:rPr>
        <w:t>.</w:t>
      </w:r>
    </w:p>
    <w:p w:rsidR="009E3022" w:rsidRDefault="005B25C0" w:rsidP="003D5320">
      <w:pPr>
        <w:spacing w:before="120" w:after="120"/>
        <w:jc w:val="both"/>
        <w:rPr>
          <w:rFonts w:ascii="Arial" w:hAnsi="Arial"/>
          <w:sz w:val="20"/>
        </w:rPr>
      </w:pPr>
      <w:r w:rsidRPr="005B25C0">
        <w:rPr>
          <w:rFonts w:ascii="Arial" w:hAnsi="Arial"/>
          <w:sz w:val="20"/>
        </w:rPr>
        <w:t>Към датата на изготвяне на този финансов отчет ръководството е направило оценка на способността на дружеството да продължи да функционира като действащо предприятие на базата на наличната информация в обозримо бъдеще. След направените проучвания ръководството има разумни очаквания, че Дружеството разполага с достатъчно ресурси, за да продължи да функционира в обозримо бъдеще. Съответно то продължава да приемат принципа на действащо предприятие при изготвянето на годишния финансов отчет.</w:t>
      </w:r>
    </w:p>
    <w:p w:rsidR="00665C66" w:rsidRPr="009E3022" w:rsidRDefault="00665C66" w:rsidP="00665C66">
      <w:pPr>
        <w:pStyle w:val="2"/>
        <w:numPr>
          <w:ilvl w:val="1"/>
          <w:numId w:val="2"/>
        </w:numPr>
        <w:tabs>
          <w:tab w:val="num" w:pos="851"/>
        </w:tabs>
        <w:spacing w:line="240" w:lineRule="auto"/>
        <w:ind w:left="0" w:firstLine="0"/>
        <w:rPr>
          <w:rFonts w:ascii="Arial" w:hAnsi="Arial" w:cs="Arial"/>
          <w:color w:val="auto"/>
          <w:sz w:val="20"/>
        </w:rPr>
      </w:pPr>
      <w:r>
        <w:rPr>
          <w:rFonts w:ascii="Arial" w:hAnsi="Arial" w:cs="Arial"/>
          <w:color w:val="auto"/>
          <w:sz w:val="20"/>
        </w:rPr>
        <w:t>Макроикономическо влияние</w:t>
      </w:r>
    </w:p>
    <w:p w:rsidR="000423A5" w:rsidRPr="003D5320" w:rsidRDefault="000423A5" w:rsidP="003D5320">
      <w:pPr>
        <w:spacing w:before="120" w:after="120"/>
        <w:jc w:val="both"/>
        <w:rPr>
          <w:rFonts w:ascii="Arial" w:hAnsi="Arial"/>
          <w:bCs/>
          <w:sz w:val="20"/>
        </w:rPr>
      </w:pPr>
      <w:r w:rsidRPr="00E61A7F">
        <w:rPr>
          <w:rFonts w:ascii="Arial" w:hAnsi="Arial"/>
          <w:sz w:val="20"/>
        </w:rPr>
        <w:t xml:space="preserve">През </w:t>
      </w:r>
      <w:r w:rsidR="003C673A">
        <w:rPr>
          <w:rFonts w:ascii="Arial" w:hAnsi="Arial"/>
          <w:bCs/>
          <w:sz w:val="20"/>
        </w:rPr>
        <w:t>2023</w:t>
      </w:r>
      <w:r w:rsidRPr="003D5320">
        <w:rPr>
          <w:rFonts w:ascii="Arial" w:hAnsi="Arial"/>
          <w:bCs/>
          <w:sz w:val="20"/>
        </w:rPr>
        <w:t xml:space="preserve"> г</w:t>
      </w:r>
      <w:r w:rsidR="002011CB" w:rsidRPr="003D5320">
        <w:rPr>
          <w:rFonts w:ascii="Arial" w:hAnsi="Arial"/>
          <w:bCs/>
          <w:sz w:val="20"/>
        </w:rPr>
        <w:t>.</w:t>
      </w:r>
      <w:r w:rsidR="00227A53" w:rsidRPr="003D5320">
        <w:rPr>
          <w:rFonts w:ascii="Arial" w:hAnsi="Arial"/>
          <w:bCs/>
          <w:sz w:val="20"/>
        </w:rPr>
        <w:t xml:space="preserve"> и 202</w:t>
      </w:r>
      <w:r w:rsidR="003C673A">
        <w:rPr>
          <w:rFonts w:ascii="Arial" w:hAnsi="Arial"/>
          <w:bCs/>
          <w:sz w:val="20"/>
        </w:rPr>
        <w:t>4</w:t>
      </w:r>
      <w:r w:rsidR="00227A53" w:rsidRPr="003D5320">
        <w:rPr>
          <w:rFonts w:ascii="Arial" w:hAnsi="Arial"/>
          <w:bCs/>
          <w:sz w:val="20"/>
        </w:rPr>
        <w:t xml:space="preserve"> г.</w:t>
      </w:r>
      <w:r w:rsidRPr="003D5320">
        <w:rPr>
          <w:rFonts w:ascii="Arial" w:hAnsi="Arial"/>
          <w:bCs/>
          <w:sz w:val="20"/>
        </w:rPr>
        <w:t xml:space="preserve"> </w:t>
      </w:r>
      <w:r w:rsidR="003D5320" w:rsidRPr="003D5320">
        <w:rPr>
          <w:rFonts w:ascii="Arial" w:hAnsi="Arial"/>
          <w:bCs/>
          <w:sz w:val="20"/>
        </w:rPr>
        <w:t>за Дружеството бяха от съществено значение следните макроикономически и геополитически теми:</w:t>
      </w:r>
      <w:r w:rsidRPr="003D5320">
        <w:rPr>
          <w:rFonts w:ascii="Arial" w:hAnsi="Arial"/>
          <w:bCs/>
          <w:sz w:val="20"/>
        </w:rPr>
        <w:t xml:space="preserve"> </w:t>
      </w:r>
    </w:p>
    <w:p w:rsidR="000423A5" w:rsidRPr="00542214" w:rsidRDefault="000423A5" w:rsidP="003D5320">
      <w:pPr>
        <w:pStyle w:val="Default"/>
        <w:numPr>
          <w:ilvl w:val="0"/>
          <w:numId w:val="24"/>
        </w:numPr>
        <w:spacing w:before="120"/>
        <w:jc w:val="both"/>
        <w:rPr>
          <w:rFonts w:ascii="Arial" w:hAnsi="Arial" w:cs="Arial"/>
          <w:sz w:val="20"/>
          <w:szCs w:val="20"/>
          <w:lang w:val="bg-BG"/>
        </w:rPr>
      </w:pPr>
      <w:r w:rsidRPr="00542214">
        <w:rPr>
          <w:rFonts w:ascii="Arial" w:hAnsi="Arial" w:cs="Arial"/>
          <w:sz w:val="20"/>
          <w:szCs w:val="20"/>
          <w:lang w:val="bg-BG"/>
        </w:rPr>
        <w:t xml:space="preserve"> </w:t>
      </w:r>
      <w:r w:rsidR="00227A53">
        <w:rPr>
          <w:rFonts w:ascii="Arial" w:hAnsi="Arial" w:cs="Arial"/>
          <w:sz w:val="20"/>
          <w:szCs w:val="20"/>
          <w:lang w:val="bg-BG"/>
        </w:rPr>
        <w:t>Продължаващата война</w:t>
      </w:r>
      <w:r w:rsidRPr="00542214">
        <w:rPr>
          <w:rFonts w:ascii="Arial" w:hAnsi="Arial" w:cs="Arial"/>
          <w:sz w:val="20"/>
          <w:szCs w:val="20"/>
          <w:lang w:val="bg-BG"/>
        </w:rPr>
        <w:t xml:space="preserve"> между Украйна и Русия </w:t>
      </w:r>
    </w:p>
    <w:p w:rsidR="000423A5" w:rsidRPr="00E61A7F" w:rsidRDefault="000423A5" w:rsidP="003D5320">
      <w:pPr>
        <w:pStyle w:val="Default"/>
        <w:numPr>
          <w:ilvl w:val="0"/>
          <w:numId w:val="24"/>
        </w:numPr>
        <w:jc w:val="both"/>
        <w:rPr>
          <w:rFonts w:ascii="Arial" w:hAnsi="Arial" w:cs="Arial"/>
          <w:sz w:val="20"/>
          <w:szCs w:val="20"/>
        </w:rPr>
      </w:pPr>
      <w:r w:rsidRPr="00542214">
        <w:rPr>
          <w:rFonts w:ascii="Arial" w:hAnsi="Arial" w:cs="Arial"/>
          <w:sz w:val="20"/>
          <w:szCs w:val="20"/>
          <w:lang w:val="bg-BG"/>
        </w:rPr>
        <w:t xml:space="preserve"> </w:t>
      </w:r>
      <w:proofErr w:type="spellStart"/>
      <w:r w:rsidRPr="00E61A7F">
        <w:rPr>
          <w:rFonts w:ascii="Arial" w:hAnsi="Arial" w:cs="Arial"/>
          <w:sz w:val="20"/>
          <w:szCs w:val="20"/>
        </w:rPr>
        <w:t>Геополитическо</w:t>
      </w:r>
      <w:proofErr w:type="spellEnd"/>
      <w:r w:rsidRPr="00E61A7F">
        <w:rPr>
          <w:rFonts w:ascii="Arial" w:hAnsi="Arial" w:cs="Arial"/>
          <w:sz w:val="20"/>
          <w:szCs w:val="20"/>
        </w:rPr>
        <w:t xml:space="preserve"> </w:t>
      </w:r>
      <w:proofErr w:type="spellStart"/>
      <w:r w:rsidRPr="00E61A7F">
        <w:rPr>
          <w:rFonts w:ascii="Arial" w:hAnsi="Arial" w:cs="Arial"/>
          <w:sz w:val="20"/>
          <w:szCs w:val="20"/>
        </w:rPr>
        <w:t>напрежение</w:t>
      </w:r>
      <w:proofErr w:type="spellEnd"/>
      <w:r w:rsidRPr="00E61A7F">
        <w:rPr>
          <w:rFonts w:ascii="Arial" w:hAnsi="Arial" w:cs="Arial"/>
          <w:sz w:val="20"/>
          <w:szCs w:val="20"/>
        </w:rPr>
        <w:t xml:space="preserve"> </w:t>
      </w:r>
    </w:p>
    <w:p w:rsidR="000423A5" w:rsidRPr="00E61A7F" w:rsidRDefault="000423A5" w:rsidP="00783F2A">
      <w:pPr>
        <w:pStyle w:val="Default"/>
        <w:numPr>
          <w:ilvl w:val="0"/>
          <w:numId w:val="24"/>
        </w:numPr>
        <w:spacing w:after="27"/>
        <w:jc w:val="both"/>
        <w:rPr>
          <w:rFonts w:ascii="Arial" w:hAnsi="Arial" w:cs="Arial"/>
          <w:sz w:val="20"/>
          <w:szCs w:val="20"/>
        </w:rPr>
      </w:pPr>
      <w:r w:rsidRPr="00E61A7F">
        <w:rPr>
          <w:rFonts w:ascii="Arial" w:hAnsi="Arial" w:cs="Arial"/>
          <w:sz w:val="20"/>
          <w:szCs w:val="20"/>
        </w:rPr>
        <w:t xml:space="preserve"> </w:t>
      </w:r>
      <w:proofErr w:type="spellStart"/>
      <w:r w:rsidRPr="00E61A7F">
        <w:rPr>
          <w:rFonts w:ascii="Arial" w:hAnsi="Arial" w:cs="Arial"/>
          <w:sz w:val="20"/>
          <w:szCs w:val="20"/>
        </w:rPr>
        <w:t>Нарушен</w:t>
      </w:r>
      <w:proofErr w:type="spellEnd"/>
      <w:r w:rsidRPr="00E61A7F">
        <w:rPr>
          <w:rFonts w:ascii="Arial" w:hAnsi="Arial" w:cs="Arial"/>
          <w:sz w:val="20"/>
          <w:szCs w:val="20"/>
        </w:rPr>
        <w:t xml:space="preserve"> </w:t>
      </w:r>
      <w:proofErr w:type="spellStart"/>
      <w:r w:rsidRPr="00E61A7F">
        <w:rPr>
          <w:rFonts w:ascii="Arial" w:hAnsi="Arial" w:cs="Arial"/>
          <w:sz w:val="20"/>
          <w:szCs w:val="20"/>
        </w:rPr>
        <w:t>икономическия</w:t>
      </w:r>
      <w:proofErr w:type="spellEnd"/>
      <w:r w:rsidRPr="00E61A7F">
        <w:rPr>
          <w:rFonts w:ascii="Arial" w:hAnsi="Arial" w:cs="Arial"/>
          <w:sz w:val="20"/>
          <w:szCs w:val="20"/>
        </w:rPr>
        <w:t xml:space="preserve"> </w:t>
      </w:r>
      <w:proofErr w:type="spellStart"/>
      <w:r w:rsidRPr="00E61A7F">
        <w:rPr>
          <w:rFonts w:ascii="Arial" w:hAnsi="Arial" w:cs="Arial"/>
          <w:sz w:val="20"/>
          <w:szCs w:val="20"/>
        </w:rPr>
        <w:t>растеж</w:t>
      </w:r>
      <w:proofErr w:type="spellEnd"/>
      <w:r w:rsidRPr="00E61A7F">
        <w:rPr>
          <w:rFonts w:ascii="Arial" w:hAnsi="Arial" w:cs="Arial"/>
          <w:sz w:val="20"/>
          <w:szCs w:val="20"/>
        </w:rPr>
        <w:t xml:space="preserve"> </w:t>
      </w:r>
    </w:p>
    <w:p w:rsidR="000423A5" w:rsidRPr="00E61A7F" w:rsidRDefault="000423A5" w:rsidP="00783F2A">
      <w:pPr>
        <w:pStyle w:val="Default"/>
        <w:numPr>
          <w:ilvl w:val="0"/>
          <w:numId w:val="24"/>
        </w:numPr>
        <w:spacing w:after="27"/>
        <w:jc w:val="both"/>
        <w:rPr>
          <w:rFonts w:ascii="Arial" w:hAnsi="Arial" w:cs="Arial"/>
          <w:sz w:val="20"/>
          <w:szCs w:val="20"/>
        </w:rPr>
      </w:pPr>
      <w:r w:rsidRPr="00E61A7F">
        <w:rPr>
          <w:rFonts w:ascii="Arial" w:hAnsi="Arial" w:cs="Arial"/>
          <w:sz w:val="20"/>
          <w:szCs w:val="20"/>
        </w:rPr>
        <w:t xml:space="preserve"> </w:t>
      </w:r>
      <w:proofErr w:type="spellStart"/>
      <w:r w:rsidRPr="00E61A7F">
        <w:rPr>
          <w:rFonts w:ascii="Arial" w:hAnsi="Arial" w:cs="Arial"/>
          <w:sz w:val="20"/>
          <w:szCs w:val="20"/>
        </w:rPr>
        <w:t>Нарастваща</w:t>
      </w:r>
      <w:proofErr w:type="spellEnd"/>
      <w:r w:rsidRPr="00E61A7F">
        <w:rPr>
          <w:rFonts w:ascii="Arial" w:hAnsi="Arial" w:cs="Arial"/>
          <w:sz w:val="20"/>
          <w:szCs w:val="20"/>
        </w:rPr>
        <w:t xml:space="preserve"> </w:t>
      </w:r>
      <w:proofErr w:type="spellStart"/>
      <w:r w:rsidRPr="00E61A7F">
        <w:rPr>
          <w:rFonts w:ascii="Arial" w:hAnsi="Arial" w:cs="Arial"/>
          <w:sz w:val="20"/>
          <w:szCs w:val="20"/>
        </w:rPr>
        <w:t>инфлация</w:t>
      </w:r>
      <w:proofErr w:type="spellEnd"/>
    </w:p>
    <w:p w:rsidR="000423A5" w:rsidRPr="00E61A7F" w:rsidRDefault="000423A5" w:rsidP="00783F2A">
      <w:pPr>
        <w:pStyle w:val="Default"/>
        <w:numPr>
          <w:ilvl w:val="0"/>
          <w:numId w:val="24"/>
        </w:numPr>
        <w:spacing w:after="27"/>
        <w:jc w:val="both"/>
        <w:rPr>
          <w:rFonts w:ascii="Arial" w:hAnsi="Arial" w:cs="Arial"/>
          <w:sz w:val="20"/>
          <w:szCs w:val="20"/>
        </w:rPr>
      </w:pPr>
      <w:r w:rsidRPr="00E61A7F">
        <w:rPr>
          <w:rFonts w:ascii="Arial" w:hAnsi="Arial" w:cs="Arial"/>
          <w:sz w:val="20"/>
          <w:szCs w:val="20"/>
        </w:rPr>
        <w:t xml:space="preserve"> </w:t>
      </w:r>
      <w:proofErr w:type="spellStart"/>
      <w:r w:rsidRPr="00E61A7F">
        <w:rPr>
          <w:rFonts w:ascii="Arial" w:hAnsi="Arial" w:cs="Arial"/>
          <w:sz w:val="20"/>
          <w:szCs w:val="20"/>
        </w:rPr>
        <w:t>Нарастващи</w:t>
      </w:r>
      <w:proofErr w:type="spellEnd"/>
      <w:r w:rsidRPr="00E61A7F">
        <w:rPr>
          <w:rFonts w:ascii="Arial" w:hAnsi="Arial" w:cs="Arial"/>
          <w:sz w:val="20"/>
          <w:szCs w:val="20"/>
        </w:rPr>
        <w:t xml:space="preserve"> </w:t>
      </w:r>
      <w:proofErr w:type="spellStart"/>
      <w:r w:rsidRPr="00E61A7F">
        <w:rPr>
          <w:rFonts w:ascii="Arial" w:hAnsi="Arial" w:cs="Arial"/>
          <w:sz w:val="20"/>
          <w:szCs w:val="20"/>
        </w:rPr>
        <w:t>цени</w:t>
      </w:r>
      <w:proofErr w:type="spellEnd"/>
      <w:r w:rsidRPr="00E61A7F">
        <w:rPr>
          <w:rFonts w:ascii="Arial" w:hAnsi="Arial" w:cs="Arial"/>
          <w:sz w:val="20"/>
          <w:szCs w:val="20"/>
        </w:rPr>
        <w:t xml:space="preserve"> </w:t>
      </w:r>
      <w:proofErr w:type="spellStart"/>
      <w:r w:rsidRPr="00E61A7F">
        <w:rPr>
          <w:rFonts w:ascii="Arial" w:hAnsi="Arial" w:cs="Arial"/>
          <w:sz w:val="20"/>
          <w:szCs w:val="20"/>
        </w:rPr>
        <w:t>на</w:t>
      </w:r>
      <w:proofErr w:type="spellEnd"/>
      <w:r w:rsidRPr="00E61A7F">
        <w:rPr>
          <w:rFonts w:ascii="Arial" w:hAnsi="Arial" w:cs="Arial"/>
          <w:sz w:val="20"/>
          <w:szCs w:val="20"/>
        </w:rPr>
        <w:t xml:space="preserve"> </w:t>
      </w:r>
      <w:proofErr w:type="spellStart"/>
      <w:r w:rsidRPr="00E61A7F">
        <w:rPr>
          <w:rFonts w:ascii="Arial" w:hAnsi="Arial" w:cs="Arial"/>
          <w:sz w:val="20"/>
          <w:szCs w:val="20"/>
        </w:rPr>
        <w:t>горивата</w:t>
      </w:r>
      <w:proofErr w:type="spellEnd"/>
      <w:r w:rsidRPr="00E61A7F">
        <w:rPr>
          <w:rFonts w:ascii="Arial" w:hAnsi="Arial" w:cs="Arial"/>
          <w:sz w:val="20"/>
          <w:szCs w:val="20"/>
        </w:rPr>
        <w:t xml:space="preserve"> и </w:t>
      </w:r>
      <w:proofErr w:type="spellStart"/>
      <w:r w:rsidRPr="00E61A7F">
        <w:rPr>
          <w:rFonts w:ascii="Arial" w:hAnsi="Arial" w:cs="Arial"/>
          <w:sz w:val="20"/>
          <w:szCs w:val="20"/>
        </w:rPr>
        <w:t>стоките</w:t>
      </w:r>
      <w:proofErr w:type="spellEnd"/>
      <w:r w:rsidRPr="00E61A7F">
        <w:rPr>
          <w:rFonts w:ascii="Arial" w:hAnsi="Arial" w:cs="Arial"/>
          <w:sz w:val="20"/>
          <w:szCs w:val="20"/>
        </w:rPr>
        <w:t xml:space="preserve"> </w:t>
      </w:r>
    </w:p>
    <w:p w:rsidR="000423A5" w:rsidRPr="00E61A7F" w:rsidRDefault="000423A5" w:rsidP="00783F2A">
      <w:pPr>
        <w:pStyle w:val="Default"/>
        <w:numPr>
          <w:ilvl w:val="0"/>
          <w:numId w:val="24"/>
        </w:numPr>
        <w:spacing w:after="27"/>
        <w:jc w:val="both"/>
        <w:rPr>
          <w:rFonts w:ascii="Arial" w:hAnsi="Arial" w:cs="Arial"/>
          <w:sz w:val="20"/>
          <w:szCs w:val="20"/>
        </w:rPr>
      </w:pPr>
      <w:r w:rsidRPr="00E61A7F">
        <w:rPr>
          <w:rFonts w:ascii="Arial" w:hAnsi="Arial" w:cs="Arial"/>
          <w:sz w:val="20"/>
          <w:szCs w:val="20"/>
        </w:rPr>
        <w:t xml:space="preserve"> </w:t>
      </w:r>
      <w:proofErr w:type="spellStart"/>
      <w:r w:rsidRPr="00E61A7F">
        <w:rPr>
          <w:rFonts w:ascii="Arial" w:hAnsi="Arial" w:cs="Arial"/>
          <w:sz w:val="20"/>
          <w:szCs w:val="20"/>
        </w:rPr>
        <w:t>Продължаващи</w:t>
      </w:r>
      <w:proofErr w:type="spellEnd"/>
      <w:r w:rsidRPr="00E61A7F">
        <w:rPr>
          <w:rFonts w:ascii="Arial" w:hAnsi="Arial" w:cs="Arial"/>
          <w:sz w:val="20"/>
          <w:szCs w:val="20"/>
        </w:rPr>
        <w:t xml:space="preserve"> </w:t>
      </w:r>
      <w:proofErr w:type="spellStart"/>
      <w:r w:rsidRPr="00E61A7F">
        <w:rPr>
          <w:rFonts w:ascii="Arial" w:hAnsi="Arial" w:cs="Arial"/>
          <w:sz w:val="20"/>
          <w:szCs w:val="20"/>
        </w:rPr>
        <w:t>затруднения</w:t>
      </w:r>
      <w:proofErr w:type="spellEnd"/>
      <w:r w:rsidRPr="00E61A7F">
        <w:rPr>
          <w:rFonts w:ascii="Arial" w:hAnsi="Arial" w:cs="Arial"/>
          <w:sz w:val="20"/>
          <w:szCs w:val="20"/>
        </w:rPr>
        <w:t xml:space="preserve"> </w:t>
      </w:r>
      <w:proofErr w:type="spellStart"/>
      <w:r w:rsidRPr="00E61A7F">
        <w:rPr>
          <w:rFonts w:ascii="Arial" w:hAnsi="Arial" w:cs="Arial"/>
          <w:sz w:val="20"/>
          <w:szCs w:val="20"/>
        </w:rPr>
        <w:t>със</w:t>
      </w:r>
      <w:proofErr w:type="spellEnd"/>
      <w:r w:rsidRPr="00E61A7F">
        <w:rPr>
          <w:rFonts w:ascii="Arial" w:hAnsi="Arial" w:cs="Arial"/>
          <w:sz w:val="20"/>
          <w:szCs w:val="20"/>
        </w:rPr>
        <w:t xml:space="preserve"> </w:t>
      </w:r>
      <w:proofErr w:type="spellStart"/>
      <w:r w:rsidRPr="00E61A7F">
        <w:rPr>
          <w:rFonts w:ascii="Arial" w:hAnsi="Arial" w:cs="Arial"/>
          <w:sz w:val="20"/>
          <w:szCs w:val="20"/>
        </w:rPr>
        <w:t>снабдителните</w:t>
      </w:r>
      <w:proofErr w:type="spellEnd"/>
      <w:r w:rsidRPr="00E61A7F">
        <w:rPr>
          <w:rFonts w:ascii="Arial" w:hAnsi="Arial" w:cs="Arial"/>
          <w:sz w:val="20"/>
          <w:szCs w:val="20"/>
        </w:rPr>
        <w:t xml:space="preserve"> </w:t>
      </w:r>
      <w:proofErr w:type="spellStart"/>
      <w:r w:rsidRPr="00E61A7F">
        <w:rPr>
          <w:rFonts w:ascii="Arial" w:hAnsi="Arial" w:cs="Arial"/>
          <w:sz w:val="20"/>
          <w:szCs w:val="20"/>
        </w:rPr>
        <w:t>вериги</w:t>
      </w:r>
      <w:proofErr w:type="spellEnd"/>
      <w:r w:rsidRPr="00E61A7F">
        <w:rPr>
          <w:rFonts w:ascii="Arial" w:hAnsi="Arial" w:cs="Arial"/>
          <w:sz w:val="20"/>
          <w:szCs w:val="20"/>
        </w:rPr>
        <w:t xml:space="preserve"> </w:t>
      </w:r>
    </w:p>
    <w:p w:rsidR="000423A5" w:rsidRPr="00E61A7F" w:rsidRDefault="000423A5" w:rsidP="00783F2A">
      <w:pPr>
        <w:pStyle w:val="Default"/>
        <w:numPr>
          <w:ilvl w:val="0"/>
          <w:numId w:val="24"/>
        </w:numPr>
        <w:spacing w:after="27"/>
        <w:jc w:val="both"/>
        <w:rPr>
          <w:rFonts w:ascii="Arial" w:hAnsi="Arial" w:cs="Arial"/>
          <w:sz w:val="20"/>
          <w:szCs w:val="20"/>
        </w:rPr>
      </w:pPr>
      <w:r w:rsidRPr="00E61A7F">
        <w:rPr>
          <w:rFonts w:ascii="Arial" w:hAnsi="Arial" w:cs="Arial"/>
          <w:sz w:val="20"/>
          <w:szCs w:val="20"/>
        </w:rPr>
        <w:t xml:space="preserve"> </w:t>
      </w:r>
      <w:proofErr w:type="spellStart"/>
      <w:r w:rsidRPr="00E61A7F">
        <w:rPr>
          <w:rFonts w:ascii="Arial" w:hAnsi="Arial" w:cs="Arial"/>
          <w:sz w:val="20"/>
          <w:szCs w:val="20"/>
        </w:rPr>
        <w:t>Недостиг</w:t>
      </w:r>
      <w:proofErr w:type="spellEnd"/>
      <w:r w:rsidRPr="00E61A7F">
        <w:rPr>
          <w:rFonts w:ascii="Arial" w:hAnsi="Arial" w:cs="Arial"/>
          <w:sz w:val="20"/>
          <w:szCs w:val="20"/>
        </w:rPr>
        <w:t xml:space="preserve"> </w:t>
      </w:r>
      <w:proofErr w:type="spellStart"/>
      <w:r w:rsidRPr="00E61A7F">
        <w:rPr>
          <w:rFonts w:ascii="Arial" w:hAnsi="Arial" w:cs="Arial"/>
          <w:sz w:val="20"/>
          <w:szCs w:val="20"/>
        </w:rPr>
        <w:t>на</w:t>
      </w:r>
      <w:proofErr w:type="spellEnd"/>
      <w:r w:rsidRPr="00E61A7F">
        <w:rPr>
          <w:rFonts w:ascii="Arial" w:hAnsi="Arial" w:cs="Arial"/>
          <w:sz w:val="20"/>
          <w:szCs w:val="20"/>
        </w:rPr>
        <w:t xml:space="preserve"> </w:t>
      </w:r>
      <w:proofErr w:type="spellStart"/>
      <w:r w:rsidRPr="00E61A7F">
        <w:rPr>
          <w:rFonts w:ascii="Arial" w:hAnsi="Arial" w:cs="Arial"/>
          <w:sz w:val="20"/>
          <w:szCs w:val="20"/>
        </w:rPr>
        <w:t>специалисти</w:t>
      </w:r>
      <w:proofErr w:type="spellEnd"/>
      <w:r w:rsidRPr="00E61A7F">
        <w:rPr>
          <w:rFonts w:ascii="Arial" w:hAnsi="Arial" w:cs="Arial"/>
          <w:sz w:val="20"/>
          <w:szCs w:val="20"/>
        </w:rPr>
        <w:t xml:space="preserve">, </w:t>
      </w:r>
      <w:proofErr w:type="spellStart"/>
      <w:r w:rsidRPr="00E61A7F">
        <w:rPr>
          <w:rFonts w:ascii="Arial" w:hAnsi="Arial" w:cs="Arial"/>
          <w:sz w:val="20"/>
          <w:szCs w:val="20"/>
        </w:rPr>
        <w:t>смаляващ</w:t>
      </w:r>
      <w:proofErr w:type="spellEnd"/>
      <w:r w:rsidRPr="00E61A7F">
        <w:rPr>
          <w:rFonts w:ascii="Arial" w:hAnsi="Arial" w:cs="Arial"/>
          <w:sz w:val="20"/>
          <w:szCs w:val="20"/>
        </w:rPr>
        <w:t xml:space="preserve"> </w:t>
      </w:r>
      <w:proofErr w:type="spellStart"/>
      <w:r w:rsidRPr="00E61A7F">
        <w:rPr>
          <w:rFonts w:ascii="Arial" w:hAnsi="Arial" w:cs="Arial"/>
          <w:sz w:val="20"/>
          <w:szCs w:val="20"/>
        </w:rPr>
        <w:t>се</w:t>
      </w:r>
      <w:proofErr w:type="spellEnd"/>
      <w:r w:rsidRPr="00E61A7F">
        <w:rPr>
          <w:rFonts w:ascii="Arial" w:hAnsi="Arial" w:cs="Arial"/>
          <w:sz w:val="20"/>
          <w:szCs w:val="20"/>
        </w:rPr>
        <w:t xml:space="preserve"> </w:t>
      </w:r>
      <w:proofErr w:type="spellStart"/>
      <w:r w:rsidRPr="00E61A7F">
        <w:rPr>
          <w:rFonts w:ascii="Arial" w:hAnsi="Arial" w:cs="Arial"/>
          <w:sz w:val="20"/>
          <w:szCs w:val="20"/>
        </w:rPr>
        <w:t>пазар</w:t>
      </w:r>
      <w:proofErr w:type="spellEnd"/>
      <w:r w:rsidRPr="00E61A7F">
        <w:rPr>
          <w:rFonts w:ascii="Arial" w:hAnsi="Arial" w:cs="Arial"/>
          <w:sz w:val="20"/>
          <w:szCs w:val="20"/>
        </w:rPr>
        <w:t xml:space="preserve"> </w:t>
      </w:r>
      <w:proofErr w:type="spellStart"/>
      <w:r w:rsidRPr="00E61A7F">
        <w:rPr>
          <w:rFonts w:ascii="Arial" w:hAnsi="Arial" w:cs="Arial"/>
          <w:sz w:val="20"/>
          <w:szCs w:val="20"/>
        </w:rPr>
        <w:t>на</w:t>
      </w:r>
      <w:proofErr w:type="spellEnd"/>
      <w:r w:rsidRPr="00E61A7F">
        <w:rPr>
          <w:rFonts w:ascii="Arial" w:hAnsi="Arial" w:cs="Arial"/>
          <w:sz w:val="20"/>
          <w:szCs w:val="20"/>
        </w:rPr>
        <w:t xml:space="preserve"> </w:t>
      </w:r>
      <w:proofErr w:type="spellStart"/>
      <w:r w:rsidRPr="00E61A7F">
        <w:rPr>
          <w:rFonts w:ascii="Arial" w:hAnsi="Arial" w:cs="Arial"/>
          <w:sz w:val="20"/>
          <w:szCs w:val="20"/>
        </w:rPr>
        <w:t>труда</w:t>
      </w:r>
      <w:proofErr w:type="spellEnd"/>
      <w:r w:rsidRPr="00E61A7F">
        <w:rPr>
          <w:rFonts w:ascii="Arial" w:hAnsi="Arial" w:cs="Arial"/>
          <w:sz w:val="20"/>
          <w:szCs w:val="20"/>
        </w:rPr>
        <w:t xml:space="preserve"> </w:t>
      </w:r>
    </w:p>
    <w:p w:rsidR="000423A5" w:rsidRPr="00E61A7F" w:rsidRDefault="000423A5" w:rsidP="00783F2A">
      <w:pPr>
        <w:pStyle w:val="Default"/>
        <w:numPr>
          <w:ilvl w:val="0"/>
          <w:numId w:val="24"/>
        </w:numPr>
        <w:spacing w:after="27"/>
        <w:jc w:val="both"/>
        <w:rPr>
          <w:rFonts w:ascii="Arial" w:hAnsi="Arial" w:cs="Arial"/>
          <w:sz w:val="20"/>
          <w:szCs w:val="20"/>
        </w:rPr>
      </w:pPr>
      <w:r w:rsidRPr="00E61A7F">
        <w:rPr>
          <w:rFonts w:ascii="Arial" w:hAnsi="Arial" w:cs="Arial"/>
          <w:sz w:val="20"/>
          <w:szCs w:val="20"/>
        </w:rPr>
        <w:t xml:space="preserve"> </w:t>
      </w:r>
      <w:proofErr w:type="spellStart"/>
      <w:r w:rsidRPr="00E61A7F">
        <w:rPr>
          <w:rFonts w:ascii="Arial" w:hAnsi="Arial" w:cs="Arial"/>
          <w:sz w:val="20"/>
          <w:szCs w:val="20"/>
        </w:rPr>
        <w:t>Избори</w:t>
      </w:r>
      <w:proofErr w:type="spellEnd"/>
      <w:r w:rsidRPr="00E61A7F">
        <w:rPr>
          <w:rFonts w:ascii="Arial" w:hAnsi="Arial" w:cs="Arial"/>
          <w:sz w:val="20"/>
          <w:szCs w:val="20"/>
        </w:rPr>
        <w:t xml:space="preserve">, </w:t>
      </w:r>
      <w:proofErr w:type="spellStart"/>
      <w:r w:rsidRPr="00E61A7F">
        <w:rPr>
          <w:rFonts w:ascii="Arial" w:hAnsi="Arial" w:cs="Arial"/>
          <w:sz w:val="20"/>
          <w:szCs w:val="20"/>
        </w:rPr>
        <w:t>оставки</w:t>
      </w:r>
      <w:proofErr w:type="spellEnd"/>
      <w:r w:rsidRPr="00E61A7F">
        <w:rPr>
          <w:rFonts w:ascii="Arial" w:hAnsi="Arial" w:cs="Arial"/>
          <w:sz w:val="20"/>
          <w:szCs w:val="20"/>
        </w:rPr>
        <w:t xml:space="preserve">, </w:t>
      </w:r>
      <w:proofErr w:type="spellStart"/>
      <w:r w:rsidRPr="00E61A7F">
        <w:rPr>
          <w:rFonts w:ascii="Arial" w:hAnsi="Arial" w:cs="Arial"/>
          <w:sz w:val="20"/>
          <w:szCs w:val="20"/>
        </w:rPr>
        <w:t>регулации</w:t>
      </w:r>
      <w:proofErr w:type="spellEnd"/>
      <w:r w:rsidRPr="00E61A7F">
        <w:rPr>
          <w:rFonts w:ascii="Arial" w:hAnsi="Arial" w:cs="Arial"/>
          <w:sz w:val="20"/>
          <w:szCs w:val="20"/>
        </w:rPr>
        <w:t xml:space="preserve"> и </w:t>
      </w:r>
      <w:proofErr w:type="spellStart"/>
      <w:r w:rsidRPr="00E61A7F">
        <w:rPr>
          <w:rFonts w:ascii="Arial" w:hAnsi="Arial" w:cs="Arial"/>
          <w:sz w:val="20"/>
          <w:szCs w:val="20"/>
        </w:rPr>
        <w:t>държавни</w:t>
      </w:r>
      <w:proofErr w:type="spellEnd"/>
      <w:r w:rsidRPr="00E61A7F">
        <w:rPr>
          <w:rFonts w:ascii="Arial" w:hAnsi="Arial" w:cs="Arial"/>
          <w:sz w:val="20"/>
          <w:szCs w:val="20"/>
        </w:rPr>
        <w:t xml:space="preserve"> </w:t>
      </w:r>
      <w:proofErr w:type="spellStart"/>
      <w:r w:rsidRPr="00E61A7F">
        <w:rPr>
          <w:rFonts w:ascii="Arial" w:hAnsi="Arial" w:cs="Arial"/>
          <w:sz w:val="20"/>
          <w:szCs w:val="20"/>
        </w:rPr>
        <w:t>политики</w:t>
      </w:r>
      <w:proofErr w:type="spellEnd"/>
      <w:r w:rsidRPr="00E61A7F">
        <w:rPr>
          <w:rFonts w:ascii="Arial" w:hAnsi="Arial" w:cs="Arial"/>
          <w:sz w:val="20"/>
          <w:szCs w:val="20"/>
        </w:rPr>
        <w:t xml:space="preserve"> </w:t>
      </w:r>
    </w:p>
    <w:p w:rsidR="000423A5" w:rsidRPr="00E61A7F" w:rsidRDefault="000423A5" w:rsidP="00783F2A">
      <w:pPr>
        <w:pStyle w:val="Default"/>
        <w:numPr>
          <w:ilvl w:val="0"/>
          <w:numId w:val="24"/>
        </w:numPr>
        <w:jc w:val="both"/>
        <w:rPr>
          <w:rFonts w:ascii="Arial" w:hAnsi="Arial" w:cs="Arial"/>
          <w:sz w:val="20"/>
          <w:szCs w:val="20"/>
        </w:rPr>
      </w:pPr>
      <w:r w:rsidRPr="00E61A7F">
        <w:rPr>
          <w:rFonts w:ascii="Arial" w:hAnsi="Arial" w:cs="Arial"/>
          <w:sz w:val="20"/>
          <w:szCs w:val="20"/>
        </w:rPr>
        <w:t xml:space="preserve"> </w:t>
      </w:r>
      <w:proofErr w:type="spellStart"/>
      <w:r w:rsidRPr="00E61A7F">
        <w:rPr>
          <w:rFonts w:ascii="Arial" w:hAnsi="Arial" w:cs="Arial"/>
          <w:sz w:val="20"/>
          <w:szCs w:val="20"/>
        </w:rPr>
        <w:t>Пропукване</w:t>
      </w:r>
      <w:proofErr w:type="spellEnd"/>
      <w:r w:rsidRPr="00E61A7F">
        <w:rPr>
          <w:rFonts w:ascii="Arial" w:hAnsi="Arial" w:cs="Arial"/>
          <w:sz w:val="20"/>
          <w:szCs w:val="20"/>
        </w:rPr>
        <w:t xml:space="preserve"> </w:t>
      </w:r>
      <w:proofErr w:type="spellStart"/>
      <w:r w:rsidRPr="00E61A7F">
        <w:rPr>
          <w:rFonts w:ascii="Arial" w:hAnsi="Arial" w:cs="Arial"/>
          <w:sz w:val="20"/>
          <w:szCs w:val="20"/>
        </w:rPr>
        <w:t>на</w:t>
      </w:r>
      <w:proofErr w:type="spellEnd"/>
      <w:r w:rsidRPr="00E61A7F">
        <w:rPr>
          <w:rFonts w:ascii="Arial" w:hAnsi="Arial" w:cs="Arial"/>
          <w:sz w:val="20"/>
          <w:szCs w:val="20"/>
        </w:rPr>
        <w:t xml:space="preserve"> </w:t>
      </w:r>
      <w:proofErr w:type="spellStart"/>
      <w:r w:rsidRPr="00E61A7F">
        <w:rPr>
          <w:rFonts w:ascii="Arial" w:hAnsi="Arial" w:cs="Arial"/>
          <w:sz w:val="20"/>
          <w:szCs w:val="20"/>
        </w:rPr>
        <w:t>глобализацията</w:t>
      </w:r>
      <w:proofErr w:type="spellEnd"/>
      <w:r w:rsidRPr="00E61A7F">
        <w:rPr>
          <w:rFonts w:ascii="Arial" w:hAnsi="Arial" w:cs="Arial"/>
          <w:sz w:val="20"/>
          <w:szCs w:val="20"/>
        </w:rPr>
        <w:t xml:space="preserve"> и </w:t>
      </w:r>
      <w:proofErr w:type="spellStart"/>
      <w:r w:rsidRPr="00E61A7F">
        <w:rPr>
          <w:rFonts w:ascii="Arial" w:hAnsi="Arial" w:cs="Arial"/>
          <w:sz w:val="20"/>
          <w:szCs w:val="20"/>
        </w:rPr>
        <w:t>несигурност</w:t>
      </w:r>
      <w:proofErr w:type="spellEnd"/>
      <w:r w:rsidRPr="00E61A7F">
        <w:rPr>
          <w:rFonts w:ascii="Arial" w:hAnsi="Arial" w:cs="Arial"/>
          <w:sz w:val="20"/>
          <w:szCs w:val="20"/>
        </w:rPr>
        <w:t xml:space="preserve"> </w:t>
      </w:r>
      <w:proofErr w:type="spellStart"/>
      <w:r w:rsidRPr="00E61A7F">
        <w:rPr>
          <w:rFonts w:ascii="Arial" w:hAnsi="Arial" w:cs="Arial"/>
          <w:sz w:val="20"/>
          <w:szCs w:val="20"/>
        </w:rPr>
        <w:t>на</w:t>
      </w:r>
      <w:proofErr w:type="spellEnd"/>
      <w:r w:rsidRPr="00E61A7F">
        <w:rPr>
          <w:rFonts w:ascii="Arial" w:hAnsi="Arial" w:cs="Arial"/>
          <w:sz w:val="20"/>
          <w:szCs w:val="20"/>
        </w:rPr>
        <w:t xml:space="preserve"> </w:t>
      </w:r>
      <w:proofErr w:type="spellStart"/>
      <w:r w:rsidRPr="00E61A7F">
        <w:rPr>
          <w:rFonts w:ascii="Arial" w:hAnsi="Arial" w:cs="Arial"/>
          <w:sz w:val="20"/>
          <w:szCs w:val="20"/>
        </w:rPr>
        <w:t>снабдителните</w:t>
      </w:r>
      <w:proofErr w:type="spellEnd"/>
      <w:r w:rsidRPr="00E61A7F">
        <w:rPr>
          <w:rFonts w:ascii="Arial" w:hAnsi="Arial" w:cs="Arial"/>
          <w:sz w:val="20"/>
          <w:szCs w:val="20"/>
        </w:rPr>
        <w:t xml:space="preserve"> </w:t>
      </w:r>
      <w:proofErr w:type="spellStart"/>
      <w:r w:rsidRPr="00E61A7F">
        <w:rPr>
          <w:rFonts w:ascii="Arial" w:hAnsi="Arial" w:cs="Arial"/>
          <w:sz w:val="20"/>
          <w:szCs w:val="20"/>
        </w:rPr>
        <w:t>вериги</w:t>
      </w:r>
      <w:proofErr w:type="spellEnd"/>
      <w:r w:rsidRPr="00E61A7F">
        <w:rPr>
          <w:rFonts w:ascii="Arial" w:hAnsi="Arial" w:cs="Arial"/>
          <w:sz w:val="20"/>
          <w:szCs w:val="20"/>
        </w:rPr>
        <w:t xml:space="preserve"> </w:t>
      </w:r>
    </w:p>
    <w:p w:rsidR="006221D8" w:rsidRPr="009814D2" w:rsidRDefault="006221D8" w:rsidP="00E50227">
      <w:pPr>
        <w:autoSpaceDE w:val="0"/>
        <w:autoSpaceDN w:val="0"/>
        <w:adjustRightInd w:val="0"/>
        <w:spacing w:before="120"/>
        <w:jc w:val="both"/>
        <w:rPr>
          <w:rFonts w:ascii="Arial" w:hAnsi="Arial"/>
          <w:color w:val="000000"/>
          <w:sz w:val="20"/>
        </w:rPr>
      </w:pPr>
      <w:r w:rsidRPr="009814D2">
        <w:rPr>
          <w:rFonts w:ascii="Arial" w:hAnsi="Arial"/>
          <w:color w:val="000000"/>
          <w:sz w:val="20"/>
        </w:rPr>
        <w:t xml:space="preserve">Задълбочаването на военните действия между Русия и Украйна, налагането на санкции и ограничения от страна на Европейския съюз, САЩ, Канада, Великобритания и други държави спрямо Русия, Руската централна банка, кредитни институции, компании, физически лица, както и затварянето на руските борси, предизвикват значителни сътресения, повсеместно на финансовите пазари. Също така и силната </w:t>
      </w:r>
      <w:proofErr w:type="spellStart"/>
      <w:r w:rsidRPr="009814D2">
        <w:rPr>
          <w:rFonts w:ascii="Arial" w:hAnsi="Arial"/>
          <w:color w:val="000000"/>
          <w:sz w:val="20"/>
        </w:rPr>
        <w:t>волатилност</w:t>
      </w:r>
      <w:proofErr w:type="spellEnd"/>
      <w:r w:rsidRPr="009814D2">
        <w:rPr>
          <w:rFonts w:ascii="Arial" w:hAnsi="Arial"/>
          <w:color w:val="000000"/>
          <w:sz w:val="20"/>
        </w:rPr>
        <w:t xml:space="preserve"> на цената за електрическа енергия и природен газ. Към края на 2023 г. се наблюдава тенденция за стабилизиране на цената за енергия, както на различните европейски борси, така и на „Българска Независима Енергийна Борса“ (БНЕБ).  Основни фактори, оказващи влияние върху бизнеса в Европа бяха продължаващата геополитическата нестабилност, свързана с основно с въоръжения конфликт в Украйна и цената на газа и високата инфлация през последните две години. </w:t>
      </w:r>
    </w:p>
    <w:p w:rsidR="00E50227" w:rsidRPr="009814D2" w:rsidRDefault="006221D8" w:rsidP="00E50227">
      <w:pPr>
        <w:autoSpaceDE w:val="0"/>
        <w:autoSpaceDN w:val="0"/>
        <w:adjustRightInd w:val="0"/>
        <w:spacing w:before="120"/>
        <w:jc w:val="both"/>
        <w:rPr>
          <w:rFonts w:ascii="Arial" w:hAnsi="Arial"/>
          <w:color w:val="000000"/>
          <w:sz w:val="20"/>
        </w:rPr>
      </w:pPr>
      <w:r w:rsidRPr="009814D2">
        <w:rPr>
          <w:rFonts w:ascii="Arial" w:hAnsi="Arial"/>
          <w:color w:val="000000"/>
          <w:sz w:val="20"/>
        </w:rPr>
        <w:t xml:space="preserve">Систематичните рискове действат извън Дружеството, но оказват ключово влияние върху дейността му. Тези рискове са характерни за целия пазар и не могат да бъдат избегнати чрез </w:t>
      </w:r>
      <w:r w:rsidRPr="009814D2">
        <w:rPr>
          <w:rFonts w:ascii="Arial" w:hAnsi="Arial"/>
          <w:color w:val="000000"/>
          <w:sz w:val="20"/>
        </w:rPr>
        <w:lastRenderedPageBreak/>
        <w:t xml:space="preserve">диверсификация на риска, тъй като са свързани с макроикономическата обстановка, политическата ситуация, регионалното развитие и др. </w:t>
      </w:r>
    </w:p>
    <w:p w:rsidR="000A183D" w:rsidRPr="009814D2" w:rsidRDefault="006221D8" w:rsidP="000A183D">
      <w:pPr>
        <w:autoSpaceDE w:val="0"/>
        <w:autoSpaceDN w:val="0"/>
        <w:adjustRightInd w:val="0"/>
        <w:spacing w:before="120"/>
        <w:jc w:val="both"/>
        <w:rPr>
          <w:rFonts w:ascii="Arial" w:hAnsi="Arial"/>
          <w:color w:val="000000"/>
          <w:sz w:val="20"/>
        </w:rPr>
      </w:pPr>
      <w:r w:rsidRPr="009814D2">
        <w:rPr>
          <w:rFonts w:ascii="Arial" w:hAnsi="Arial"/>
          <w:sz w:val="20"/>
        </w:rPr>
        <w:t xml:space="preserve">Започналата война на Израел с </w:t>
      </w:r>
      <w:proofErr w:type="spellStart"/>
      <w:r w:rsidRPr="009814D2">
        <w:rPr>
          <w:rFonts w:ascii="Arial" w:hAnsi="Arial"/>
          <w:sz w:val="20"/>
        </w:rPr>
        <w:t>Хамас</w:t>
      </w:r>
      <w:proofErr w:type="spellEnd"/>
      <w:r w:rsidRPr="009814D2">
        <w:rPr>
          <w:rFonts w:ascii="Arial" w:hAnsi="Arial"/>
          <w:sz w:val="20"/>
        </w:rPr>
        <w:t xml:space="preserve"> в началото на октомври 2023 г. прекрати Близкоизточния процес на разведряване и увеличи риска от ескалация на конфликта в региона. Продължаването на войната увеличава риска от терористични атентати в Европа и може да повлияе непряко дейността на Дружеството поради икономическия, финансов и </w:t>
      </w:r>
      <w:proofErr w:type="spellStart"/>
      <w:r w:rsidRPr="009814D2">
        <w:rPr>
          <w:rFonts w:ascii="Arial" w:hAnsi="Arial"/>
          <w:sz w:val="20"/>
        </w:rPr>
        <w:t>репутационния</w:t>
      </w:r>
      <w:proofErr w:type="spellEnd"/>
      <w:r w:rsidRPr="009814D2">
        <w:rPr>
          <w:rFonts w:ascii="Arial" w:hAnsi="Arial"/>
          <w:sz w:val="20"/>
        </w:rPr>
        <w:t xml:space="preserve"> риск за региона. За политически риск в България Дружеството приема вероятността от икономически сътресения, свързани със смяна на правителството, или от внезапна промяна в неговата политика по отношение на бизнеса. Ръководството отчита вероятността от подобно неблагоприятно развитие като средно висока, а значението на този риск за бизнеса на Дружеството като сравнително ниско.</w:t>
      </w:r>
    </w:p>
    <w:p w:rsidR="006221D8" w:rsidRPr="009814D2" w:rsidRDefault="006221D8" w:rsidP="000A183D">
      <w:pPr>
        <w:autoSpaceDE w:val="0"/>
        <w:autoSpaceDN w:val="0"/>
        <w:adjustRightInd w:val="0"/>
        <w:spacing w:before="120"/>
        <w:jc w:val="both"/>
        <w:rPr>
          <w:rFonts w:ascii="Arial" w:hAnsi="Arial"/>
          <w:color w:val="000000"/>
          <w:sz w:val="20"/>
        </w:rPr>
      </w:pPr>
      <w:r w:rsidRPr="009814D2">
        <w:rPr>
          <w:rFonts w:ascii="Arial" w:hAnsi="Arial"/>
          <w:sz w:val="20"/>
        </w:rPr>
        <w:t>Предприетите ограничителни икономически и финансови мерки силно промениха цените на енергоносителите и на други стоки и услуги, които са от значение за развитието на българската икономика. Това от своя страна  оказа неблагоприятно влияние върху дейността на дружеството ни в  отчетния период. Ръководство текущо анализира и следи всички промени в събитията, с цел определяне на защитни и стабилизационни мерки. С прилагането им се очаква негативните последствия от военните конфликти да бъдат смекчени до степен, до която да не окажат значимо отрицателно влияние върху бъдещата жизнена способност и до възможността на дружеството да продължи дейността си като действащо предприятие</w:t>
      </w:r>
    </w:p>
    <w:p w:rsidR="00665C66" w:rsidRDefault="00665C66" w:rsidP="009814D2">
      <w:pPr>
        <w:pStyle w:val="affd"/>
        <w:jc w:val="both"/>
        <w:rPr>
          <w:rFonts w:ascii="Arial" w:hAnsi="Arial" w:cs="Arial"/>
          <w:sz w:val="20"/>
          <w:szCs w:val="20"/>
        </w:rPr>
      </w:pPr>
    </w:p>
    <w:p w:rsidR="009814D2" w:rsidRPr="006932D2" w:rsidRDefault="006221D8" w:rsidP="009814D2">
      <w:pPr>
        <w:pStyle w:val="affd"/>
        <w:jc w:val="both"/>
        <w:rPr>
          <w:rFonts w:ascii="Arial" w:hAnsi="Arial" w:cs="Arial"/>
          <w:sz w:val="20"/>
          <w:szCs w:val="20"/>
        </w:rPr>
      </w:pPr>
      <w:r w:rsidRPr="006932D2">
        <w:rPr>
          <w:rFonts w:ascii="Arial" w:hAnsi="Arial" w:cs="Arial"/>
          <w:sz w:val="20"/>
          <w:szCs w:val="20"/>
        </w:rPr>
        <w:t xml:space="preserve">През </w:t>
      </w:r>
      <w:r w:rsidR="00821662" w:rsidRPr="006932D2">
        <w:rPr>
          <w:rFonts w:ascii="Arial" w:hAnsi="Arial" w:cs="Arial"/>
          <w:sz w:val="20"/>
          <w:szCs w:val="20"/>
        </w:rPr>
        <w:t>септември</w:t>
      </w:r>
      <w:r w:rsidR="00B168FD" w:rsidRPr="006932D2">
        <w:rPr>
          <w:rFonts w:ascii="Arial" w:hAnsi="Arial" w:cs="Arial"/>
          <w:sz w:val="20"/>
          <w:szCs w:val="20"/>
        </w:rPr>
        <w:t xml:space="preserve"> 2024</w:t>
      </w:r>
      <w:r w:rsidRPr="006932D2">
        <w:rPr>
          <w:rFonts w:ascii="Arial" w:hAnsi="Arial" w:cs="Arial"/>
          <w:sz w:val="20"/>
          <w:szCs w:val="20"/>
        </w:rPr>
        <w:t xml:space="preserve"> г. </w:t>
      </w:r>
      <w:r w:rsidR="00B168FD" w:rsidRPr="006932D2">
        <w:rPr>
          <w:rFonts w:ascii="Arial" w:hAnsi="Arial" w:cs="Arial"/>
          <w:sz w:val="20"/>
          <w:szCs w:val="20"/>
        </w:rPr>
        <w:t xml:space="preserve">месечната инфлация е </w:t>
      </w:r>
      <w:r w:rsidR="00EA793E" w:rsidRPr="006932D2">
        <w:rPr>
          <w:rFonts w:ascii="Arial" w:hAnsi="Arial" w:cs="Arial"/>
          <w:sz w:val="20"/>
          <w:szCs w:val="20"/>
        </w:rPr>
        <w:t>-</w:t>
      </w:r>
      <w:r w:rsidR="00821662" w:rsidRPr="006932D2">
        <w:rPr>
          <w:rFonts w:ascii="Arial" w:hAnsi="Arial" w:cs="Arial"/>
          <w:sz w:val="20"/>
          <w:szCs w:val="20"/>
        </w:rPr>
        <w:t>1,0</w:t>
      </w:r>
      <w:r w:rsidR="00B168FD" w:rsidRPr="006932D2">
        <w:rPr>
          <w:rFonts w:ascii="Arial" w:hAnsi="Arial" w:cs="Arial"/>
          <w:sz w:val="20"/>
          <w:szCs w:val="20"/>
        </w:rPr>
        <w:t xml:space="preserve">%, а годишната инфлация е </w:t>
      </w:r>
      <w:r w:rsidR="00821662" w:rsidRPr="006932D2">
        <w:rPr>
          <w:rFonts w:ascii="Arial" w:hAnsi="Arial" w:cs="Arial"/>
          <w:sz w:val="20"/>
          <w:szCs w:val="20"/>
        </w:rPr>
        <w:t>1,2</w:t>
      </w:r>
      <w:r w:rsidR="00B168FD" w:rsidRPr="006932D2">
        <w:rPr>
          <w:rFonts w:ascii="Arial" w:hAnsi="Arial" w:cs="Arial"/>
          <w:sz w:val="20"/>
          <w:szCs w:val="20"/>
        </w:rPr>
        <w:t>%.</w:t>
      </w:r>
      <w:r w:rsidRPr="006932D2">
        <w:rPr>
          <w:rFonts w:ascii="Arial" w:hAnsi="Arial" w:cs="Arial"/>
          <w:sz w:val="20"/>
          <w:szCs w:val="20"/>
        </w:rPr>
        <w:t xml:space="preserve"> </w:t>
      </w:r>
      <w:r w:rsidR="006932D2" w:rsidRPr="006932D2">
        <w:rPr>
          <w:rFonts w:ascii="Arial" w:hAnsi="Arial" w:cs="Arial"/>
          <w:sz w:val="20"/>
          <w:szCs w:val="20"/>
        </w:rPr>
        <w:t>И</w:t>
      </w:r>
      <w:r w:rsidRPr="006932D2">
        <w:rPr>
          <w:rFonts w:ascii="Arial" w:hAnsi="Arial" w:cs="Arial"/>
          <w:sz w:val="20"/>
          <w:szCs w:val="20"/>
        </w:rPr>
        <w:t>нфлацията, измерена чрез хармонизирания индекс на потребителските цени (ХИПЦ</w:t>
      </w:r>
      <w:r w:rsidR="006932D2" w:rsidRPr="006932D2">
        <w:rPr>
          <w:rFonts w:ascii="Arial" w:hAnsi="Arial" w:cs="Arial"/>
          <w:sz w:val="20"/>
          <w:szCs w:val="20"/>
          <w:lang w:val="en-US"/>
        </w:rPr>
        <w:t xml:space="preserve">) </w:t>
      </w:r>
      <w:r w:rsidR="006932D2" w:rsidRPr="006932D2">
        <w:rPr>
          <w:rFonts w:ascii="Arial" w:hAnsi="Arial" w:cs="Arial"/>
          <w:sz w:val="20"/>
          <w:szCs w:val="20"/>
        </w:rPr>
        <w:t>е -1,1%</w:t>
      </w:r>
      <w:r w:rsidRPr="006932D2">
        <w:rPr>
          <w:rFonts w:ascii="Arial" w:hAnsi="Arial" w:cs="Arial"/>
          <w:sz w:val="20"/>
          <w:szCs w:val="20"/>
        </w:rPr>
        <w:t xml:space="preserve"> през </w:t>
      </w:r>
      <w:r w:rsidR="006932D2" w:rsidRPr="006932D2">
        <w:rPr>
          <w:rFonts w:ascii="Arial" w:hAnsi="Arial" w:cs="Arial"/>
          <w:sz w:val="20"/>
          <w:szCs w:val="20"/>
        </w:rPr>
        <w:t>септември</w:t>
      </w:r>
      <w:r w:rsidRPr="006932D2">
        <w:rPr>
          <w:rFonts w:ascii="Arial" w:hAnsi="Arial" w:cs="Arial"/>
          <w:sz w:val="20"/>
          <w:szCs w:val="20"/>
        </w:rPr>
        <w:t xml:space="preserve"> 202</w:t>
      </w:r>
      <w:r w:rsidR="00B168FD" w:rsidRPr="006932D2">
        <w:rPr>
          <w:rFonts w:ascii="Arial" w:hAnsi="Arial" w:cs="Arial"/>
          <w:sz w:val="20"/>
          <w:szCs w:val="20"/>
        </w:rPr>
        <w:t>4</w:t>
      </w:r>
      <w:r w:rsidRPr="006932D2">
        <w:rPr>
          <w:rFonts w:ascii="Arial" w:hAnsi="Arial" w:cs="Arial"/>
          <w:sz w:val="20"/>
          <w:szCs w:val="20"/>
        </w:rPr>
        <w:t xml:space="preserve"> г</w:t>
      </w:r>
      <w:r w:rsidR="006932D2" w:rsidRPr="006932D2">
        <w:rPr>
          <w:rFonts w:ascii="Arial" w:hAnsi="Arial" w:cs="Arial"/>
          <w:sz w:val="20"/>
          <w:szCs w:val="20"/>
        </w:rPr>
        <w:t>, а годишната инфлация за септември 2024г, спрямо септември 2023г е 1,5%.</w:t>
      </w:r>
    </w:p>
    <w:p w:rsidR="006221D8" w:rsidRPr="006932D2" w:rsidRDefault="006221D8" w:rsidP="009814D2">
      <w:pPr>
        <w:pStyle w:val="affd"/>
        <w:spacing w:before="120" w:after="120"/>
        <w:jc w:val="both"/>
        <w:rPr>
          <w:rFonts w:ascii="Arial" w:hAnsi="Arial" w:cs="Arial"/>
          <w:sz w:val="20"/>
          <w:szCs w:val="20"/>
        </w:rPr>
      </w:pPr>
      <w:r w:rsidRPr="006932D2">
        <w:rPr>
          <w:rFonts w:ascii="Arial" w:hAnsi="Arial" w:cs="Arial"/>
          <w:sz w:val="20"/>
          <w:szCs w:val="20"/>
        </w:rPr>
        <w:t xml:space="preserve">По данни на НСИ </w:t>
      </w:r>
      <w:r w:rsidR="006932D2" w:rsidRPr="006932D2">
        <w:rPr>
          <w:rFonts w:ascii="Arial" w:hAnsi="Arial" w:cs="Arial"/>
          <w:sz w:val="20"/>
          <w:szCs w:val="20"/>
        </w:rPr>
        <w:t>инфлацията от началото на годината септември 2024г. спрямо декември 2023г е 0,1%, а средногодишната инфлация за периода октомври 2023-септември 2024г, спрямо периода октомври 2022-септември 2023г е 3,2%</w:t>
      </w:r>
      <w:r w:rsidRPr="006932D2">
        <w:rPr>
          <w:rFonts w:ascii="Arial" w:hAnsi="Arial" w:cs="Arial"/>
          <w:sz w:val="20"/>
          <w:szCs w:val="20"/>
        </w:rPr>
        <w:t>.</w:t>
      </w:r>
    </w:p>
    <w:p w:rsidR="006221D8" w:rsidRPr="006932D2" w:rsidRDefault="006221D8" w:rsidP="009814D2">
      <w:pPr>
        <w:spacing w:before="120" w:after="120"/>
        <w:jc w:val="both"/>
        <w:rPr>
          <w:rFonts w:ascii="Arial" w:hAnsi="Arial"/>
          <w:sz w:val="20"/>
        </w:rPr>
      </w:pPr>
      <w:r w:rsidRPr="006932D2">
        <w:rPr>
          <w:rFonts w:ascii="Arial" w:hAnsi="Arial"/>
          <w:sz w:val="20"/>
        </w:rPr>
        <w:t>Низходящата тенденция при макроикономическите индикатори в основните търговски партньори на България от еврозоната през 202</w:t>
      </w:r>
      <w:r w:rsidR="00B168FD" w:rsidRPr="006932D2">
        <w:rPr>
          <w:rFonts w:ascii="Arial" w:hAnsi="Arial"/>
          <w:sz w:val="20"/>
        </w:rPr>
        <w:t>4</w:t>
      </w:r>
      <w:r w:rsidRPr="006932D2">
        <w:rPr>
          <w:rFonts w:ascii="Arial" w:hAnsi="Arial"/>
          <w:sz w:val="20"/>
        </w:rPr>
        <w:t xml:space="preserve"> г. е предпоставка за очакване на влошаване на външното търсене на български стоки и услуги през този период. Предвид високата степен на отвореност на българската икономика и големия дял на износа в БВП може да се очаква влошаването на външното търсене да се отрази в значителна степен върху реалната икономическа активност и потреблението в страната.</w:t>
      </w:r>
    </w:p>
    <w:p w:rsidR="005E471F" w:rsidRPr="009814D2" w:rsidRDefault="006221D8" w:rsidP="009814D2">
      <w:pPr>
        <w:autoSpaceDE w:val="0"/>
        <w:autoSpaceDN w:val="0"/>
        <w:adjustRightInd w:val="0"/>
        <w:spacing w:before="120" w:after="120"/>
        <w:jc w:val="both"/>
        <w:rPr>
          <w:rFonts w:ascii="Arial" w:hAnsi="Arial"/>
          <w:color w:val="000000"/>
          <w:sz w:val="20"/>
        </w:rPr>
      </w:pPr>
      <w:r w:rsidRPr="009814D2">
        <w:rPr>
          <w:rFonts w:ascii="Arial" w:hAnsi="Arial"/>
          <w:sz w:val="20"/>
        </w:rPr>
        <w:t>Цените,</w:t>
      </w:r>
      <w:r w:rsidR="001E4861">
        <w:rPr>
          <w:rFonts w:ascii="Arial" w:hAnsi="Arial"/>
          <w:sz w:val="20"/>
        </w:rPr>
        <w:t xml:space="preserve"> </w:t>
      </w:r>
      <w:r w:rsidRPr="009814D2">
        <w:rPr>
          <w:rFonts w:ascii="Arial" w:hAnsi="Arial"/>
          <w:sz w:val="20"/>
        </w:rPr>
        <w:t>които дружеството може да предложи на своите клиенти –</w:t>
      </w:r>
      <w:r w:rsidR="00F34539">
        <w:rPr>
          <w:rFonts w:ascii="Arial" w:hAnsi="Arial"/>
          <w:sz w:val="20"/>
        </w:rPr>
        <w:t xml:space="preserve"> </w:t>
      </w:r>
      <w:r w:rsidRPr="009814D2">
        <w:rPr>
          <w:rFonts w:ascii="Arial" w:hAnsi="Arial"/>
          <w:sz w:val="20"/>
        </w:rPr>
        <w:t xml:space="preserve">вътрешен пазар и износ изостават спрямо общото ниво на инфлация, поради динамиката в цените на основните суровини-полипропилен, </w:t>
      </w:r>
      <w:proofErr w:type="spellStart"/>
      <w:r w:rsidRPr="009814D2">
        <w:rPr>
          <w:rFonts w:ascii="Arial" w:hAnsi="Arial"/>
          <w:sz w:val="20"/>
        </w:rPr>
        <w:t>полиетилен</w:t>
      </w:r>
      <w:proofErr w:type="spellEnd"/>
      <w:r w:rsidRPr="009814D2">
        <w:rPr>
          <w:rFonts w:ascii="Arial" w:hAnsi="Arial"/>
          <w:sz w:val="20"/>
        </w:rPr>
        <w:t xml:space="preserve">  и ел. енергия, доколкото тези суровини са под влияние както на цените на международните пазари, така и на конкретните договорености с основните доставчици. Съгласно договорните отношения с доставчиците, те са обект на периодичен анализ и обсъждане за преразглеждане и актуализиране спрямо промените на пазара. Ръководството на дружеството цели да постигне оптимизиране на разходите и приходите, за да постигне подобряване на икономическите резултати въпреки макроикономическите ефекти.</w:t>
      </w:r>
    </w:p>
    <w:p w:rsidR="00665C66" w:rsidRPr="00665C66" w:rsidRDefault="00665C66" w:rsidP="00ED065D">
      <w:pPr>
        <w:pStyle w:val="2"/>
        <w:numPr>
          <w:ilvl w:val="1"/>
          <w:numId w:val="2"/>
        </w:numPr>
        <w:tabs>
          <w:tab w:val="num" w:pos="851"/>
        </w:tabs>
        <w:spacing w:line="240" w:lineRule="auto"/>
        <w:ind w:left="0" w:firstLine="0"/>
        <w:jc w:val="both"/>
        <w:rPr>
          <w:rFonts w:ascii="Arial" w:hAnsi="Arial"/>
          <w:bCs/>
          <w:i/>
          <w:iCs/>
          <w:color w:val="000000"/>
          <w:sz w:val="20"/>
        </w:rPr>
      </w:pPr>
      <w:r w:rsidRPr="00ED065D">
        <w:rPr>
          <w:rFonts w:ascii="Arial" w:hAnsi="Arial" w:cs="Arial"/>
          <w:color w:val="auto"/>
          <w:sz w:val="20"/>
        </w:rPr>
        <w:t>Въпроси, свързани с климата</w:t>
      </w:r>
    </w:p>
    <w:p w:rsidR="000423A5" w:rsidRPr="007B3259" w:rsidRDefault="001937FA" w:rsidP="00E61A7F">
      <w:pPr>
        <w:spacing w:before="120" w:after="120"/>
        <w:jc w:val="both"/>
        <w:rPr>
          <w:rFonts w:ascii="Arial" w:hAnsi="Arial"/>
          <w:b/>
          <w:bCs/>
          <w:i/>
          <w:iCs/>
          <w:color w:val="000000"/>
          <w:sz w:val="20"/>
        </w:rPr>
      </w:pPr>
      <w:r>
        <w:rPr>
          <w:rFonts w:ascii="Arial" w:hAnsi="Arial"/>
          <w:b/>
          <w:bCs/>
          <w:i/>
          <w:iCs/>
          <w:color w:val="000000"/>
          <w:sz w:val="20"/>
        </w:rPr>
        <w:t xml:space="preserve">Оповестявания във връзка с климата. </w:t>
      </w:r>
      <w:r w:rsidR="002C58E9" w:rsidRPr="007B3259">
        <w:rPr>
          <w:rFonts w:ascii="Arial" w:hAnsi="Arial"/>
          <w:b/>
          <w:bCs/>
          <w:i/>
          <w:iCs/>
          <w:color w:val="000000"/>
          <w:sz w:val="20"/>
        </w:rPr>
        <w:t>Екологично</w:t>
      </w:r>
      <w:r w:rsidR="00E61A7F" w:rsidRPr="007B3259">
        <w:rPr>
          <w:rFonts w:ascii="Arial" w:hAnsi="Arial"/>
          <w:b/>
          <w:bCs/>
          <w:i/>
          <w:iCs/>
          <w:color w:val="000000"/>
          <w:sz w:val="20"/>
        </w:rPr>
        <w:t xml:space="preserve"> устойчиви, икономически дейности, свързани с член 19 а и 29 а от Директива 2013/34/ЕС</w:t>
      </w:r>
    </w:p>
    <w:p w:rsidR="000423A5" w:rsidRPr="00420397" w:rsidRDefault="000423A5" w:rsidP="000423A5">
      <w:pPr>
        <w:jc w:val="both"/>
        <w:rPr>
          <w:rFonts w:ascii="Arial" w:hAnsi="Arial"/>
          <w:color w:val="000000"/>
          <w:sz w:val="20"/>
        </w:rPr>
      </w:pPr>
      <w:r w:rsidRPr="00420397">
        <w:rPr>
          <w:rFonts w:ascii="Arial" w:hAnsi="Arial"/>
          <w:color w:val="000000"/>
          <w:sz w:val="20"/>
        </w:rPr>
        <w:t>Приоритетна цел на Асенова крепост АД е свързана с опазването на природните ресурси и намаляване на замърсяването на околната среда</w:t>
      </w:r>
      <w:r w:rsidR="0050419E" w:rsidRPr="00420397">
        <w:rPr>
          <w:rFonts w:ascii="Arial" w:hAnsi="Arial"/>
          <w:color w:val="000000"/>
          <w:sz w:val="20"/>
        </w:rPr>
        <w:t>,</w:t>
      </w:r>
      <w:r w:rsidRPr="00420397">
        <w:rPr>
          <w:rFonts w:ascii="Arial" w:hAnsi="Arial"/>
          <w:color w:val="000000"/>
          <w:sz w:val="20"/>
        </w:rPr>
        <w:t xml:space="preserve"> като резултат от дейностите на Дружеството.</w:t>
      </w:r>
    </w:p>
    <w:p w:rsidR="000423A5" w:rsidRPr="00420397" w:rsidRDefault="000423A5" w:rsidP="000423A5">
      <w:pPr>
        <w:jc w:val="both"/>
        <w:rPr>
          <w:rFonts w:ascii="Arial" w:hAnsi="Arial"/>
          <w:color w:val="000000"/>
          <w:sz w:val="20"/>
        </w:rPr>
      </w:pPr>
      <w:r w:rsidRPr="00420397">
        <w:rPr>
          <w:rFonts w:ascii="Arial" w:hAnsi="Arial"/>
          <w:color w:val="000000"/>
          <w:sz w:val="20"/>
        </w:rPr>
        <w:t>За постигането на тази цел през</w:t>
      </w:r>
      <w:r w:rsidR="003C673A">
        <w:rPr>
          <w:rFonts w:ascii="Arial" w:hAnsi="Arial"/>
          <w:color w:val="000000"/>
          <w:sz w:val="20"/>
        </w:rPr>
        <w:t xml:space="preserve"> 2024</w:t>
      </w:r>
      <w:r w:rsidRPr="00420397">
        <w:rPr>
          <w:rFonts w:ascii="Arial" w:hAnsi="Arial"/>
          <w:color w:val="000000"/>
          <w:sz w:val="20"/>
        </w:rPr>
        <w:t xml:space="preserve"> г. Дружеството работи в следните насоки</w:t>
      </w:r>
      <w:r w:rsidR="0050419E" w:rsidRPr="00420397">
        <w:rPr>
          <w:rFonts w:ascii="Arial" w:hAnsi="Arial"/>
          <w:color w:val="000000"/>
          <w:sz w:val="20"/>
        </w:rPr>
        <w:t>:</w:t>
      </w:r>
    </w:p>
    <w:p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консумацията на природни ресурси</w:t>
      </w:r>
      <w:r w:rsidR="0050419E" w:rsidRPr="00420397">
        <w:rPr>
          <w:rFonts w:ascii="Arial" w:hAnsi="Arial"/>
          <w:color w:val="000000"/>
          <w:sz w:val="20"/>
        </w:rPr>
        <w:t>;</w:t>
      </w:r>
    </w:p>
    <w:p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емисиите на парникови газове вследствие прилагане на ЕСМ</w:t>
      </w:r>
      <w:r w:rsidR="0050419E" w:rsidRPr="00420397">
        <w:rPr>
          <w:rFonts w:ascii="Arial" w:hAnsi="Arial"/>
          <w:color w:val="000000"/>
          <w:sz w:val="20"/>
        </w:rPr>
        <w:t>;</w:t>
      </w:r>
    </w:p>
    <w:p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консумацията на енергийни ресурси</w:t>
      </w:r>
      <w:r w:rsidR="0050419E" w:rsidRPr="00420397">
        <w:rPr>
          <w:rFonts w:ascii="Arial" w:hAnsi="Arial"/>
          <w:color w:val="000000"/>
          <w:sz w:val="20"/>
        </w:rPr>
        <w:t>;</w:t>
      </w:r>
    </w:p>
    <w:p w:rsidR="000423A5"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Опазване и възстановяване на околната среда.</w:t>
      </w:r>
    </w:p>
    <w:p w:rsidR="008D2D18" w:rsidRPr="00420397" w:rsidRDefault="000423A5" w:rsidP="00B32CD8">
      <w:pPr>
        <w:spacing w:before="120"/>
        <w:jc w:val="both"/>
        <w:rPr>
          <w:rFonts w:ascii="Arial" w:hAnsi="Arial"/>
          <w:color w:val="000000"/>
          <w:sz w:val="20"/>
        </w:rPr>
      </w:pPr>
      <w:r w:rsidRPr="00420397">
        <w:rPr>
          <w:rFonts w:ascii="Arial" w:hAnsi="Arial"/>
          <w:color w:val="000000"/>
          <w:sz w:val="20"/>
        </w:rPr>
        <w:t xml:space="preserve">Дружеството Асенова </w:t>
      </w:r>
      <w:proofErr w:type="spellStart"/>
      <w:r w:rsidR="00B32CD8" w:rsidRPr="00420397">
        <w:rPr>
          <w:rFonts w:ascii="Arial" w:hAnsi="Arial"/>
          <w:color w:val="000000"/>
          <w:sz w:val="20"/>
        </w:rPr>
        <w:t>K</w:t>
      </w:r>
      <w:r w:rsidRPr="00420397">
        <w:rPr>
          <w:rFonts w:ascii="Arial" w:hAnsi="Arial"/>
          <w:color w:val="000000"/>
          <w:sz w:val="20"/>
        </w:rPr>
        <w:t>р</w:t>
      </w:r>
      <w:r w:rsidR="00B32CD8" w:rsidRPr="00420397">
        <w:rPr>
          <w:rFonts w:ascii="Arial" w:hAnsi="Arial"/>
          <w:color w:val="000000"/>
          <w:sz w:val="20"/>
        </w:rPr>
        <w:t>e</w:t>
      </w:r>
      <w:r w:rsidRPr="00420397">
        <w:rPr>
          <w:rFonts w:ascii="Arial" w:hAnsi="Arial"/>
          <w:color w:val="000000"/>
          <w:sz w:val="20"/>
        </w:rPr>
        <w:t>пост</w:t>
      </w:r>
      <w:proofErr w:type="spellEnd"/>
      <w:r w:rsidRPr="00420397">
        <w:rPr>
          <w:rFonts w:ascii="Arial" w:hAnsi="Arial"/>
          <w:color w:val="000000"/>
          <w:sz w:val="20"/>
        </w:rPr>
        <w:t xml:space="preserve"> АД спазвайки Регламента за</w:t>
      </w:r>
      <w:r w:rsidR="00B32CD8" w:rsidRPr="00420397">
        <w:rPr>
          <w:rFonts w:ascii="Arial" w:hAnsi="Arial"/>
          <w:color w:val="000000"/>
          <w:sz w:val="20"/>
        </w:rPr>
        <w:t xml:space="preserve"> </w:t>
      </w:r>
      <w:r w:rsidRPr="00420397">
        <w:rPr>
          <w:rFonts w:ascii="Arial" w:hAnsi="Arial"/>
          <w:color w:val="000000"/>
          <w:sz w:val="20"/>
        </w:rPr>
        <w:t>Таксономия,</w:t>
      </w:r>
      <w:r w:rsidR="00725258">
        <w:rPr>
          <w:rFonts w:ascii="Arial" w:hAnsi="Arial"/>
          <w:color w:val="000000"/>
          <w:sz w:val="20"/>
        </w:rPr>
        <w:t xml:space="preserve"> </w:t>
      </w:r>
      <w:r w:rsidRPr="00420397">
        <w:rPr>
          <w:rFonts w:ascii="Arial" w:hAnsi="Arial"/>
          <w:color w:val="000000"/>
          <w:sz w:val="20"/>
        </w:rPr>
        <w:t>/Регламент (ЕС) 2020/852 на Европейския Парламент и на Съвета е започналата оценка и проверка с помощта на техническите критерии посочени в Делегиран Регламент (ЕС) 2021/2178 на Комисията, с цел установяване степента на екологична устойчивост на икономическата дейност на Дружеството е разработило програма с критерии и показатели за своята дейност,</w:t>
      </w:r>
      <w:r w:rsidR="00B32CD8" w:rsidRPr="00420397">
        <w:rPr>
          <w:rFonts w:ascii="Arial" w:hAnsi="Arial"/>
          <w:color w:val="000000"/>
          <w:sz w:val="20"/>
        </w:rPr>
        <w:t xml:space="preserve"> </w:t>
      </w:r>
      <w:r w:rsidRPr="00420397">
        <w:rPr>
          <w:rFonts w:ascii="Arial" w:hAnsi="Arial"/>
          <w:color w:val="000000"/>
          <w:sz w:val="20"/>
        </w:rPr>
        <w:t>за да може тя</w:t>
      </w:r>
      <w:r w:rsidR="008D2D18" w:rsidRPr="00420397">
        <w:rPr>
          <w:rFonts w:ascii="Arial" w:hAnsi="Arial"/>
          <w:color w:val="000000"/>
          <w:sz w:val="20"/>
        </w:rPr>
        <w:t xml:space="preserve"> да</w:t>
      </w:r>
      <w:r w:rsidRPr="00420397">
        <w:rPr>
          <w:rFonts w:ascii="Arial" w:hAnsi="Arial"/>
          <w:color w:val="000000"/>
          <w:sz w:val="20"/>
        </w:rPr>
        <w:t xml:space="preserve"> се </w:t>
      </w:r>
      <w:r w:rsidRPr="00420397">
        <w:rPr>
          <w:rFonts w:ascii="Arial" w:hAnsi="Arial"/>
          <w:color w:val="000000"/>
          <w:sz w:val="20"/>
        </w:rPr>
        <w:lastRenderedPageBreak/>
        <w:t xml:space="preserve">квалифицира като екологично устойчива и допринасяща за постигане на следните екологични цели: </w:t>
      </w:r>
    </w:p>
    <w:p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смекчаване на изменението на климата;</w:t>
      </w:r>
    </w:p>
    <w:p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адаптиране към изменението на климата;</w:t>
      </w:r>
    </w:p>
    <w:p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 xml:space="preserve">устойчиво използване и опазване на водните ресурси; </w:t>
      </w:r>
    </w:p>
    <w:p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 xml:space="preserve">преход към кръгова икономика; </w:t>
      </w:r>
    </w:p>
    <w:p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 xml:space="preserve">предотвратяване и контрол на замърсяването; </w:t>
      </w:r>
    </w:p>
    <w:p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защита и възстановяване на водното биоразнообразие и на водните екосистеми.</w:t>
      </w:r>
    </w:p>
    <w:p w:rsidR="00881FD3" w:rsidRPr="00420397" w:rsidRDefault="000423A5" w:rsidP="00881FD3">
      <w:pPr>
        <w:spacing w:before="120"/>
        <w:jc w:val="both"/>
        <w:rPr>
          <w:rFonts w:ascii="Arial" w:hAnsi="Arial"/>
          <w:color w:val="000000"/>
          <w:sz w:val="20"/>
        </w:rPr>
      </w:pPr>
      <w:r w:rsidRPr="00420397">
        <w:rPr>
          <w:rFonts w:ascii="Arial" w:hAnsi="Arial"/>
          <w:color w:val="000000"/>
          <w:sz w:val="20"/>
        </w:rPr>
        <w:t>Производствата, на които се извършва оценка са производствата,</w:t>
      </w:r>
      <w:r w:rsidR="00881FD3" w:rsidRPr="00420397">
        <w:rPr>
          <w:rFonts w:ascii="Arial" w:hAnsi="Arial"/>
          <w:color w:val="000000"/>
          <w:sz w:val="20"/>
        </w:rPr>
        <w:t xml:space="preserve"> </w:t>
      </w:r>
      <w:r w:rsidRPr="00420397">
        <w:rPr>
          <w:rFonts w:ascii="Arial" w:hAnsi="Arial"/>
          <w:color w:val="000000"/>
          <w:sz w:val="20"/>
        </w:rPr>
        <w:t>свързани с използването на разтворители при печат и отделянето на емисии. С помощта на техническите критерии се оценява дали тези дейности се квалифицират като допринасящи съществено за смекчаването на изменението на климата или за адаптирането към изменението на климата, и дали те не нанасят значителни вреди във връзка с постигането на някоя от другите екологични цели.</w:t>
      </w:r>
    </w:p>
    <w:p w:rsidR="00BE25B0" w:rsidRPr="00420397" w:rsidRDefault="000423A5" w:rsidP="00162E71">
      <w:pPr>
        <w:spacing w:before="120" w:after="120"/>
        <w:jc w:val="both"/>
        <w:rPr>
          <w:rFonts w:ascii="Arial" w:hAnsi="Arial"/>
          <w:color w:val="000000"/>
          <w:sz w:val="20"/>
        </w:rPr>
      </w:pPr>
      <w:r w:rsidRPr="00420397">
        <w:rPr>
          <w:rFonts w:ascii="Arial" w:hAnsi="Arial"/>
          <w:color w:val="000000"/>
          <w:sz w:val="20"/>
        </w:rPr>
        <w:t>По</w:t>
      </w:r>
      <w:r w:rsidR="00881FD3" w:rsidRPr="00420397">
        <w:rPr>
          <w:rFonts w:ascii="Arial" w:hAnsi="Arial"/>
          <w:color w:val="000000"/>
          <w:sz w:val="20"/>
        </w:rPr>
        <w:t>л</w:t>
      </w:r>
      <w:r w:rsidRPr="00420397">
        <w:rPr>
          <w:rFonts w:ascii="Arial" w:hAnsi="Arial"/>
          <w:color w:val="000000"/>
          <w:sz w:val="20"/>
        </w:rPr>
        <w:t>итиката на дружеството по опазване на околната среда и намаляване на вредното въздействие върху нея от дейността на „Асенова крепост”</w:t>
      </w:r>
      <w:r w:rsidR="00881FD3" w:rsidRPr="00420397">
        <w:rPr>
          <w:rFonts w:ascii="Arial" w:hAnsi="Arial"/>
          <w:color w:val="000000"/>
          <w:sz w:val="20"/>
        </w:rPr>
        <w:t xml:space="preserve"> </w:t>
      </w:r>
      <w:r w:rsidRPr="00420397">
        <w:rPr>
          <w:rFonts w:ascii="Arial" w:hAnsi="Arial"/>
          <w:color w:val="000000"/>
          <w:sz w:val="20"/>
        </w:rPr>
        <w:t xml:space="preserve">АД е съставна част от Програмата за </w:t>
      </w:r>
      <w:r w:rsidR="00881FD3" w:rsidRPr="00420397">
        <w:rPr>
          <w:rFonts w:ascii="Arial" w:hAnsi="Arial"/>
          <w:color w:val="000000"/>
          <w:sz w:val="20"/>
        </w:rPr>
        <w:t xml:space="preserve">бъдещето </w:t>
      </w:r>
      <w:r w:rsidRPr="00420397">
        <w:rPr>
          <w:rFonts w:ascii="Arial" w:hAnsi="Arial"/>
          <w:color w:val="000000"/>
          <w:sz w:val="20"/>
        </w:rPr>
        <w:t xml:space="preserve">развитие </w:t>
      </w:r>
      <w:r w:rsidR="00881FD3" w:rsidRPr="00420397">
        <w:rPr>
          <w:rFonts w:ascii="Arial" w:hAnsi="Arial"/>
          <w:color w:val="000000"/>
          <w:sz w:val="20"/>
        </w:rPr>
        <w:t>на Дружеството</w:t>
      </w:r>
      <w:r w:rsidRPr="00420397">
        <w:rPr>
          <w:rFonts w:ascii="Arial" w:hAnsi="Arial"/>
          <w:color w:val="000000"/>
          <w:sz w:val="20"/>
        </w:rPr>
        <w:t>.</w:t>
      </w:r>
    </w:p>
    <w:p w:rsidR="000423A5" w:rsidRPr="00420397" w:rsidRDefault="000423A5" w:rsidP="00162E71">
      <w:pPr>
        <w:spacing w:before="120" w:after="120"/>
        <w:jc w:val="both"/>
        <w:rPr>
          <w:rFonts w:ascii="Arial" w:hAnsi="Arial"/>
          <w:color w:val="000000"/>
          <w:sz w:val="20"/>
        </w:rPr>
      </w:pPr>
      <w:r w:rsidRPr="00420397">
        <w:rPr>
          <w:rFonts w:ascii="Arial" w:hAnsi="Arial"/>
          <w:color w:val="000000"/>
          <w:sz w:val="20"/>
        </w:rPr>
        <w:t>О</w:t>
      </w:r>
      <w:r w:rsidR="00881FD3" w:rsidRPr="00420397">
        <w:rPr>
          <w:rFonts w:ascii="Arial" w:hAnsi="Arial"/>
          <w:color w:val="000000"/>
          <w:sz w:val="20"/>
        </w:rPr>
        <w:t>ще от</w:t>
      </w:r>
      <w:r w:rsidRPr="00420397">
        <w:rPr>
          <w:rFonts w:ascii="Arial" w:hAnsi="Arial"/>
          <w:color w:val="000000"/>
          <w:sz w:val="20"/>
        </w:rPr>
        <w:t xml:space="preserve"> 2001 г</w:t>
      </w:r>
      <w:r w:rsidR="00BE25B0">
        <w:rPr>
          <w:rFonts w:ascii="Arial" w:hAnsi="Arial"/>
          <w:color w:val="000000"/>
          <w:sz w:val="20"/>
        </w:rPr>
        <w:t>.</w:t>
      </w:r>
      <w:r w:rsidRPr="00420397">
        <w:rPr>
          <w:rFonts w:ascii="Arial" w:hAnsi="Arial"/>
          <w:color w:val="000000"/>
          <w:sz w:val="20"/>
        </w:rPr>
        <w:t xml:space="preserve"> в дружеството е изградена сертифицирана функционираща Система за Управление на Околната Среда /СУОС/. Съгласно изискванията на тази система в дружеството са определени и значими аспекти /въздействия/ от дейността му върху околната среда.</w:t>
      </w:r>
    </w:p>
    <w:p w:rsidR="000423A5" w:rsidRPr="00420397" w:rsidRDefault="00881FD3" w:rsidP="00BA7D79">
      <w:pPr>
        <w:pStyle w:val="a0"/>
        <w:spacing w:before="120" w:after="0" w:line="240" w:lineRule="auto"/>
        <w:contextualSpacing/>
        <w:jc w:val="both"/>
        <w:rPr>
          <w:rFonts w:ascii="Arial" w:hAnsi="Arial"/>
          <w:color w:val="000000"/>
          <w:sz w:val="20"/>
        </w:rPr>
      </w:pPr>
      <w:r w:rsidRPr="00420397">
        <w:rPr>
          <w:rFonts w:ascii="Arial" w:hAnsi="Arial"/>
          <w:color w:val="000000"/>
          <w:sz w:val="20"/>
        </w:rPr>
        <w:t>Ръководството</w:t>
      </w:r>
      <w:r w:rsidR="000423A5" w:rsidRPr="00420397">
        <w:rPr>
          <w:rFonts w:ascii="Arial" w:hAnsi="Arial"/>
          <w:color w:val="000000"/>
          <w:sz w:val="20"/>
        </w:rPr>
        <w:t xml:space="preserve"> на „Асенова крепост”</w:t>
      </w:r>
      <w:r w:rsidRPr="00420397">
        <w:rPr>
          <w:rFonts w:ascii="Arial" w:hAnsi="Arial"/>
          <w:color w:val="000000"/>
          <w:sz w:val="20"/>
        </w:rPr>
        <w:t xml:space="preserve"> </w:t>
      </w:r>
      <w:r w:rsidR="000423A5" w:rsidRPr="00420397">
        <w:rPr>
          <w:rFonts w:ascii="Arial" w:hAnsi="Arial"/>
          <w:color w:val="000000"/>
          <w:sz w:val="20"/>
        </w:rPr>
        <w:t xml:space="preserve">АД е обявило своята Политика </w:t>
      </w:r>
      <w:r w:rsidRPr="00420397">
        <w:rPr>
          <w:rFonts w:ascii="Arial" w:hAnsi="Arial"/>
          <w:color w:val="000000"/>
          <w:sz w:val="20"/>
        </w:rPr>
        <w:t>за</w:t>
      </w:r>
      <w:r w:rsidR="000423A5" w:rsidRPr="00420397">
        <w:rPr>
          <w:rFonts w:ascii="Arial" w:hAnsi="Arial"/>
          <w:color w:val="000000"/>
          <w:sz w:val="20"/>
        </w:rPr>
        <w:t xml:space="preserve"> </w:t>
      </w:r>
      <w:r w:rsidRPr="00420397">
        <w:rPr>
          <w:rFonts w:ascii="Arial" w:hAnsi="Arial"/>
          <w:color w:val="000000"/>
          <w:sz w:val="20"/>
        </w:rPr>
        <w:t xml:space="preserve">опазване на </w:t>
      </w:r>
      <w:r w:rsidR="000423A5" w:rsidRPr="00420397">
        <w:rPr>
          <w:rFonts w:ascii="Arial" w:hAnsi="Arial"/>
          <w:color w:val="000000"/>
          <w:sz w:val="20"/>
        </w:rPr>
        <w:t>околна</w:t>
      </w:r>
      <w:r w:rsidRPr="00420397">
        <w:rPr>
          <w:rFonts w:ascii="Arial" w:hAnsi="Arial"/>
          <w:color w:val="000000"/>
          <w:sz w:val="20"/>
        </w:rPr>
        <w:t>та</w:t>
      </w:r>
      <w:r w:rsidR="000423A5" w:rsidRPr="00420397">
        <w:rPr>
          <w:rFonts w:ascii="Arial" w:hAnsi="Arial"/>
          <w:color w:val="000000"/>
          <w:sz w:val="20"/>
        </w:rPr>
        <w:t xml:space="preserve"> среда, </w:t>
      </w:r>
      <w:r w:rsidRPr="00420397">
        <w:rPr>
          <w:rFonts w:ascii="Arial" w:hAnsi="Arial"/>
          <w:color w:val="000000"/>
          <w:sz w:val="20"/>
        </w:rPr>
        <w:t>чрез Декларация и по решение на Изпълнителните Директори, като тя е публикувана на сайта на Дружеството, с цел запознаване на останалите заинтересовани страни. Политиката за опазване на околната среда е</w:t>
      </w:r>
      <w:r w:rsidR="000423A5" w:rsidRPr="00420397">
        <w:rPr>
          <w:rFonts w:ascii="Arial" w:hAnsi="Arial"/>
          <w:color w:val="000000"/>
          <w:sz w:val="20"/>
        </w:rPr>
        <w:t>:</w:t>
      </w:r>
    </w:p>
    <w:p w:rsidR="000423A5" w:rsidRPr="00A11D5E" w:rsidRDefault="000423A5" w:rsidP="00A11D5E">
      <w:pPr>
        <w:pStyle w:val="afff"/>
        <w:widowControl w:val="0"/>
        <w:numPr>
          <w:ilvl w:val="0"/>
          <w:numId w:val="32"/>
        </w:numPr>
        <w:tabs>
          <w:tab w:val="left" w:pos="1023"/>
        </w:tabs>
        <w:autoSpaceDE w:val="0"/>
        <w:autoSpaceDN w:val="0"/>
        <w:ind w:right="162"/>
        <w:jc w:val="both"/>
        <w:rPr>
          <w:rFonts w:ascii="Arial" w:hAnsi="Arial"/>
          <w:color w:val="000000"/>
          <w:sz w:val="20"/>
        </w:rPr>
      </w:pPr>
      <w:r w:rsidRPr="00A11D5E">
        <w:rPr>
          <w:rFonts w:ascii="Arial" w:hAnsi="Arial"/>
          <w:color w:val="000000"/>
          <w:sz w:val="20"/>
        </w:rPr>
        <w:t>подходяща за целите и контекста на организацията, включително естеството, мащаба и въздействията върху околната среда, които оказват и биха могли да окажат дейностите, продуктите и услугите;</w:t>
      </w:r>
    </w:p>
    <w:p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осигурява рамката за създаване на целите по ОС;</w:t>
      </w:r>
    </w:p>
    <w:p w:rsidR="000423A5" w:rsidRPr="00A11D5E" w:rsidRDefault="000423A5" w:rsidP="00A11D5E">
      <w:pPr>
        <w:pStyle w:val="afff"/>
        <w:widowControl w:val="0"/>
        <w:numPr>
          <w:ilvl w:val="0"/>
          <w:numId w:val="32"/>
        </w:numPr>
        <w:tabs>
          <w:tab w:val="left" w:pos="1023"/>
        </w:tabs>
        <w:autoSpaceDE w:val="0"/>
        <w:autoSpaceDN w:val="0"/>
        <w:ind w:right="164"/>
        <w:jc w:val="both"/>
        <w:rPr>
          <w:rFonts w:ascii="Arial" w:hAnsi="Arial"/>
          <w:color w:val="000000"/>
          <w:sz w:val="20"/>
        </w:rPr>
      </w:pPr>
      <w:r w:rsidRPr="00A11D5E">
        <w:rPr>
          <w:rFonts w:ascii="Arial" w:hAnsi="Arial"/>
          <w:color w:val="000000"/>
          <w:sz w:val="20"/>
        </w:rPr>
        <w:t>включва ангажимент за опазване на ОС, включително предотвратяване на замърсявания и други специфични ангажименти;</w:t>
      </w:r>
    </w:p>
    <w:p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включва ангажимент за изпълнение на задълженията за спазване;</w:t>
      </w:r>
    </w:p>
    <w:p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включва ангажимент за непрекъснатото подобряване на СУОС;</w:t>
      </w:r>
    </w:p>
    <w:p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е документирана, оповестена и достъпна до заинтересованите страни</w:t>
      </w:r>
    </w:p>
    <w:p w:rsidR="000423A5" w:rsidRPr="00420397" w:rsidRDefault="00881FD3" w:rsidP="00881FD3">
      <w:pPr>
        <w:pStyle w:val="a0"/>
        <w:spacing w:before="120" w:after="0" w:line="242" w:lineRule="auto"/>
        <w:ind w:left="238"/>
        <w:jc w:val="both"/>
        <w:rPr>
          <w:rFonts w:ascii="Arial" w:hAnsi="Arial"/>
          <w:color w:val="000000"/>
          <w:sz w:val="20"/>
        </w:rPr>
      </w:pPr>
      <w:r w:rsidRPr="00420397">
        <w:rPr>
          <w:rFonts w:ascii="Arial" w:hAnsi="Arial"/>
          <w:color w:val="000000"/>
          <w:sz w:val="20"/>
        </w:rPr>
        <w:t xml:space="preserve">В </w:t>
      </w:r>
      <w:r w:rsidR="00A73083" w:rsidRPr="00420397">
        <w:rPr>
          <w:rFonts w:ascii="Arial" w:hAnsi="Arial"/>
          <w:color w:val="000000"/>
          <w:sz w:val="20"/>
        </w:rPr>
        <w:t>нея</w:t>
      </w:r>
      <w:r w:rsidR="000423A5" w:rsidRPr="00420397">
        <w:rPr>
          <w:rFonts w:ascii="Arial" w:hAnsi="Arial"/>
          <w:color w:val="000000"/>
          <w:sz w:val="20"/>
        </w:rPr>
        <w:t xml:space="preserve"> се обявява </w:t>
      </w:r>
      <w:r w:rsidR="00A73083" w:rsidRPr="00420397">
        <w:rPr>
          <w:rFonts w:ascii="Arial" w:hAnsi="Arial"/>
          <w:color w:val="000000"/>
          <w:sz w:val="20"/>
        </w:rPr>
        <w:t>п</w:t>
      </w:r>
      <w:r w:rsidR="000423A5" w:rsidRPr="00420397">
        <w:rPr>
          <w:rFonts w:ascii="Arial" w:hAnsi="Arial"/>
          <w:color w:val="000000"/>
          <w:sz w:val="20"/>
        </w:rPr>
        <w:t xml:space="preserve">ланирането и изпълнението на </w:t>
      </w:r>
      <w:r w:rsidR="00A73083" w:rsidRPr="00420397">
        <w:rPr>
          <w:rFonts w:ascii="Arial" w:hAnsi="Arial"/>
          <w:color w:val="000000"/>
          <w:sz w:val="20"/>
        </w:rPr>
        <w:t>ц</w:t>
      </w:r>
      <w:r w:rsidR="000423A5" w:rsidRPr="00420397">
        <w:rPr>
          <w:rFonts w:ascii="Arial" w:hAnsi="Arial"/>
          <w:color w:val="000000"/>
          <w:sz w:val="20"/>
        </w:rPr>
        <w:t>елите</w:t>
      </w:r>
      <w:r w:rsidR="00BE25B0">
        <w:rPr>
          <w:rFonts w:ascii="Arial" w:hAnsi="Arial"/>
          <w:color w:val="000000"/>
          <w:sz w:val="20"/>
        </w:rPr>
        <w:t>,</w:t>
      </w:r>
      <w:r w:rsidR="00A73083" w:rsidRPr="00420397">
        <w:rPr>
          <w:rFonts w:ascii="Arial" w:hAnsi="Arial"/>
          <w:color w:val="000000"/>
          <w:sz w:val="20"/>
        </w:rPr>
        <w:t xml:space="preserve"> свързани с опазване на околната среда, осигурява се прилагане и подобрение на изискванията на СУОС и се</w:t>
      </w:r>
      <w:r w:rsidR="000423A5" w:rsidRPr="00420397">
        <w:rPr>
          <w:rFonts w:ascii="Arial" w:hAnsi="Arial"/>
          <w:color w:val="000000"/>
          <w:sz w:val="20"/>
        </w:rPr>
        <w:t xml:space="preserve"> гарантира изпълнението</w:t>
      </w:r>
      <w:r w:rsidR="00A73083" w:rsidRPr="00420397">
        <w:rPr>
          <w:rFonts w:ascii="Arial" w:hAnsi="Arial"/>
          <w:color w:val="000000"/>
          <w:sz w:val="20"/>
        </w:rPr>
        <w:t xml:space="preserve"> </w:t>
      </w:r>
      <w:r w:rsidR="000423A5" w:rsidRPr="00420397">
        <w:rPr>
          <w:rFonts w:ascii="Arial" w:hAnsi="Arial"/>
          <w:color w:val="000000"/>
          <w:sz w:val="20"/>
        </w:rPr>
        <w:t>на Политиката по качество.</w:t>
      </w:r>
    </w:p>
    <w:p w:rsidR="00162E71" w:rsidRPr="00420397" w:rsidRDefault="000423A5" w:rsidP="00EB2804">
      <w:pPr>
        <w:pStyle w:val="a0"/>
        <w:spacing w:before="120" w:after="120" w:line="245" w:lineRule="auto"/>
        <w:ind w:left="238"/>
        <w:jc w:val="both"/>
        <w:rPr>
          <w:rFonts w:ascii="Arial" w:hAnsi="Arial"/>
          <w:color w:val="000000"/>
          <w:sz w:val="20"/>
        </w:rPr>
      </w:pPr>
      <w:r w:rsidRPr="00420397">
        <w:rPr>
          <w:rFonts w:ascii="Arial" w:hAnsi="Arial"/>
          <w:color w:val="000000"/>
          <w:sz w:val="20"/>
        </w:rPr>
        <w:t>Според Ръководството на дружеството овладяването на рисковете и възможностите, създава основата за повишаване ефективността на СУОС, за постигане на по-добри резултати и предотвратяване на евентуални негативни последствия за околната с</w:t>
      </w:r>
      <w:r w:rsidR="00BE25B0">
        <w:rPr>
          <w:rFonts w:ascii="Arial" w:hAnsi="Arial"/>
          <w:color w:val="000000"/>
          <w:sz w:val="20"/>
        </w:rPr>
        <w:t>р</w:t>
      </w:r>
      <w:r w:rsidRPr="00420397">
        <w:rPr>
          <w:rFonts w:ascii="Arial" w:hAnsi="Arial"/>
          <w:color w:val="000000"/>
          <w:sz w:val="20"/>
        </w:rPr>
        <w:t xml:space="preserve">еда. В тази връзка се планират и прилагат действия за овладяване на рисковете и възможностите, с </w:t>
      </w:r>
      <w:proofErr w:type="spellStart"/>
      <w:r w:rsidRPr="00420397">
        <w:rPr>
          <w:rFonts w:ascii="Arial" w:hAnsi="Arial"/>
          <w:color w:val="000000"/>
          <w:sz w:val="20"/>
        </w:rPr>
        <w:t>последващо</w:t>
      </w:r>
      <w:proofErr w:type="spellEnd"/>
      <w:r w:rsidRPr="00420397">
        <w:rPr>
          <w:rFonts w:ascii="Arial" w:hAnsi="Arial"/>
          <w:color w:val="000000"/>
          <w:sz w:val="20"/>
        </w:rPr>
        <w:t xml:space="preserve"> изграждане на Програми за опазване на </w:t>
      </w:r>
      <w:r w:rsidR="00A73083" w:rsidRPr="00420397">
        <w:rPr>
          <w:rFonts w:ascii="Arial" w:hAnsi="Arial"/>
          <w:color w:val="000000"/>
          <w:sz w:val="20"/>
        </w:rPr>
        <w:t>околната среда</w:t>
      </w:r>
      <w:r w:rsidRPr="00420397">
        <w:rPr>
          <w:rFonts w:ascii="Arial" w:hAnsi="Arial"/>
          <w:color w:val="000000"/>
          <w:sz w:val="20"/>
        </w:rPr>
        <w:t>, Планове за мониторинг и контрол на процесите и планиране на Фирмените цели за съответния краткосрочен и/или дългосрочен период.</w:t>
      </w:r>
    </w:p>
    <w:p w:rsidR="000423A5" w:rsidRPr="00420397" w:rsidRDefault="000423A5" w:rsidP="00EB2804">
      <w:pPr>
        <w:pStyle w:val="a0"/>
        <w:spacing w:before="120" w:after="120" w:line="244" w:lineRule="auto"/>
        <w:ind w:left="238"/>
        <w:jc w:val="both"/>
        <w:rPr>
          <w:rFonts w:ascii="Arial" w:hAnsi="Arial"/>
          <w:color w:val="000000"/>
          <w:sz w:val="20"/>
        </w:rPr>
      </w:pPr>
      <w:r w:rsidRPr="00420397">
        <w:rPr>
          <w:rFonts w:ascii="Arial" w:hAnsi="Arial"/>
          <w:color w:val="000000"/>
          <w:sz w:val="20"/>
        </w:rPr>
        <w:t>Основни цели на ръководството на дружеството е устойчиво развитие, ефективно използване на природните ресурси и недопускане замърсяване на околната среда. Планирането на СУОС включва определяне на етапите, структурата на документацията и сроковете за разработване и внедряване на системата. Планират се ресурсите за разработване, внедряване, проверка и поддържане ефективността на СУОС, включително СУОС има следните цели:</w:t>
      </w:r>
    </w:p>
    <w:p w:rsidR="000423A5" w:rsidRPr="00420397" w:rsidRDefault="000423A5" w:rsidP="00783F2A">
      <w:pPr>
        <w:pStyle w:val="afff"/>
        <w:widowControl w:val="0"/>
        <w:numPr>
          <w:ilvl w:val="0"/>
          <w:numId w:val="27"/>
        </w:numPr>
        <w:tabs>
          <w:tab w:val="left" w:pos="779"/>
        </w:tabs>
        <w:autoSpaceDE w:val="0"/>
        <w:autoSpaceDN w:val="0"/>
        <w:spacing w:before="120"/>
        <w:ind w:left="714" w:hanging="357"/>
        <w:jc w:val="both"/>
        <w:rPr>
          <w:rFonts w:ascii="Arial" w:hAnsi="Arial"/>
          <w:color w:val="000000"/>
          <w:sz w:val="20"/>
        </w:rPr>
      </w:pPr>
      <w:r w:rsidRPr="00420397">
        <w:rPr>
          <w:rFonts w:ascii="Arial" w:hAnsi="Arial"/>
          <w:color w:val="000000"/>
          <w:sz w:val="20"/>
        </w:rPr>
        <w:t>да гарантира поддържането на СУОС и нейното непрекъснатото подобрение;</w:t>
      </w:r>
    </w:p>
    <w:p w:rsidR="000423A5" w:rsidRPr="00420397" w:rsidRDefault="000423A5" w:rsidP="00783F2A">
      <w:pPr>
        <w:pStyle w:val="afff"/>
        <w:widowControl w:val="0"/>
        <w:numPr>
          <w:ilvl w:val="0"/>
          <w:numId w:val="27"/>
        </w:numPr>
        <w:tabs>
          <w:tab w:val="left" w:pos="779"/>
        </w:tabs>
        <w:autoSpaceDE w:val="0"/>
        <w:autoSpaceDN w:val="0"/>
        <w:jc w:val="both"/>
        <w:rPr>
          <w:rFonts w:ascii="Arial" w:hAnsi="Arial"/>
          <w:color w:val="000000"/>
          <w:sz w:val="20"/>
        </w:rPr>
      </w:pPr>
      <w:r w:rsidRPr="00420397">
        <w:rPr>
          <w:rFonts w:ascii="Arial" w:hAnsi="Arial"/>
          <w:color w:val="000000"/>
          <w:sz w:val="20"/>
        </w:rPr>
        <w:t>да осигури спазването на изискванията на нормативната база;</w:t>
      </w:r>
    </w:p>
    <w:p w:rsidR="000423A5" w:rsidRPr="00420397" w:rsidRDefault="000423A5" w:rsidP="00783F2A">
      <w:pPr>
        <w:pStyle w:val="afff"/>
        <w:widowControl w:val="0"/>
        <w:numPr>
          <w:ilvl w:val="0"/>
          <w:numId w:val="27"/>
        </w:numPr>
        <w:tabs>
          <w:tab w:val="left" w:pos="807"/>
        </w:tabs>
        <w:autoSpaceDE w:val="0"/>
        <w:autoSpaceDN w:val="0"/>
        <w:jc w:val="both"/>
        <w:rPr>
          <w:rFonts w:ascii="Arial" w:hAnsi="Arial"/>
          <w:color w:val="000000"/>
          <w:sz w:val="20"/>
        </w:rPr>
      </w:pPr>
      <w:r w:rsidRPr="00420397">
        <w:rPr>
          <w:rFonts w:ascii="Arial" w:hAnsi="Arial"/>
          <w:color w:val="000000"/>
          <w:sz w:val="20"/>
        </w:rPr>
        <w:t>да осигури повече ангажираност от страна на висшето ръководство относно резултатността на СУОС</w:t>
      </w:r>
      <w:r w:rsidR="00A5284E">
        <w:rPr>
          <w:rFonts w:ascii="Arial" w:hAnsi="Arial"/>
          <w:color w:val="000000"/>
          <w:sz w:val="20"/>
        </w:rPr>
        <w:t>.</w:t>
      </w:r>
    </w:p>
    <w:p w:rsidR="00B85C34" w:rsidRPr="00420397" w:rsidRDefault="000423A5" w:rsidP="00386B72">
      <w:pPr>
        <w:pStyle w:val="a0"/>
        <w:spacing w:before="120" w:after="120" w:line="245" w:lineRule="auto"/>
        <w:ind w:right="-22"/>
        <w:jc w:val="both"/>
        <w:rPr>
          <w:rFonts w:ascii="Arial" w:hAnsi="Arial"/>
          <w:color w:val="000000"/>
          <w:sz w:val="20"/>
        </w:rPr>
      </w:pPr>
      <w:r w:rsidRPr="00420397">
        <w:rPr>
          <w:rFonts w:ascii="Arial" w:hAnsi="Arial"/>
          <w:color w:val="000000"/>
          <w:sz w:val="20"/>
        </w:rPr>
        <w:t>Вътрешните и външни комуникации, обменът на информация, участия и консултации са определени в процедурите за управление, длъжностите и други разпоредителни документи. Вътрешните комуникационни потоци във всички посоки са определени в съответните процедури за управление на процесите. Обменът на информация, отнасяща се до ОС се документира и извършва по електронна поща и по телефон.</w:t>
      </w:r>
    </w:p>
    <w:p w:rsidR="000423A5" w:rsidRPr="00420397" w:rsidRDefault="005354D8" w:rsidP="00386B72">
      <w:pPr>
        <w:pStyle w:val="a0"/>
        <w:spacing w:before="120" w:after="120" w:line="245" w:lineRule="auto"/>
        <w:ind w:right="9"/>
        <w:jc w:val="both"/>
        <w:rPr>
          <w:rFonts w:ascii="Arial" w:hAnsi="Arial"/>
          <w:color w:val="000000"/>
          <w:sz w:val="20"/>
        </w:rPr>
      </w:pPr>
      <w:r w:rsidRPr="00420397">
        <w:rPr>
          <w:rFonts w:ascii="Arial" w:hAnsi="Arial"/>
          <w:color w:val="000000"/>
          <w:sz w:val="20"/>
        </w:rPr>
        <w:lastRenderedPageBreak/>
        <w:t>Ц</w:t>
      </w:r>
      <w:r w:rsidR="000423A5" w:rsidRPr="00420397">
        <w:rPr>
          <w:rFonts w:ascii="Arial" w:hAnsi="Arial"/>
          <w:color w:val="000000"/>
          <w:sz w:val="20"/>
        </w:rPr>
        <w:t>ели</w:t>
      </w:r>
      <w:r w:rsidRPr="00420397">
        <w:rPr>
          <w:rFonts w:ascii="Arial" w:hAnsi="Arial"/>
          <w:color w:val="000000"/>
          <w:sz w:val="20"/>
        </w:rPr>
        <w:t>те заложени в Политиката за опазване на околната среда</w:t>
      </w:r>
      <w:r w:rsidR="000423A5" w:rsidRPr="00420397">
        <w:rPr>
          <w:rFonts w:ascii="Arial" w:hAnsi="Arial"/>
          <w:color w:val="000000"/>
          <w:sz w:val="20"/>
        </w:rPr>
        <w:t xml:space="preserve"> се постигат чрез поставяне на разумни, постижими и икономически обезпечени цели и задачи, свързани с околната среда, като елемент от бизнес процесите на Асенова крепост АД. През</w:t>
      </w:r>
      <w:r w:rsidR="00FA4255" w:rsidRPr="00FA4255">
        <w:rPr>
          <w:rFonts w:ascii="Arial" w:hAnsi="Arial"/>
          <w:color w:val="000000"/>
          <w:sz w:val="20"/>
        </w:rPr>
        <w:t xml:space="preserve"> </w:t>
      </w:r>
      <w:r w:rsidR="000423A5" w:rsidRPr="00420397">
        <w:rPr>
          <w:rFonts w:ascii="Arial" w:hAnsi="Arial"/>
          <w:color w:val="000000"/>
          <w:sz w:val="20"/>
        </w:rPr>
        <w:t>202</w:t>
      </w:r>
      <w:r w:rsidR="003C673A">
        <w:rPr>
          <w:rFonts w:ascii="Arial" w:hAnsi="Arial"/>
          <w:color w:val="000000"/>
          <w:sz w:val="20"/>
        </w:rPr>
        <w:t>4</w:t>
      </w:r>
      <w:r w:rsidR="000423A5" w:rsidRPr="00420397">
        <w:rPr>
          <w:rFonts w:ascii="Arial" w:hAnsi="Arial"/>
          <w:color w:val="000000"/>
          <w:sz w:val="20"/>
        </w:rPr>
        <w:t xml:space="preserve"> г. Дружеството </w:t>
      </w:r>
      <w:r w:rsidR="00FA4255">
        <w:rPr>
          <w:rFonts w:ascii="Arial" w:hAnsi="Arial"/>
          <w:color w:val="000000"/>
          <w:sz w:val="20"/>
        </w:rPr>
        <w:t>продължава с</w:t>
      </w:r>
      <w:r w:rsidR="00915E1B">
        <w:rPr>
          <w:rFonts w:ascii="Arial" w:hAnsi="Arial"/>
          <w:color w:val="000000"/>
          <w:sz w:val="20"/>
        </w:rPr>
        <w:t>воите</w:t>
      </w:r>
      <w:r w:rsidR="000423A5" w:rsidRPr="00420397">
        <w:rPr>
          <w:rFonts w:ascii="Arial" w:hAnsi="Arial"/>
          <w:color w:val="000000"/>
          <w:sz w:val="20"/>
        </w:rPr>
        <w:t xml:space="preserve"> дейности</w:t>
      </w:r>
      <w:r w:rsidR="00D0675D">
        <w:rPr>
          <w:rFonts w:ascii="Arial" w:hAnsi="Arial"/>
          <w:color w:val="000000"/>
          <w:sz w:val="20"/>
        </w:rPr>
        <w:t>,</w:t>
      </w:r>
      <w:r w:rsidR="000423A5" w:rsidRPr="00420397">
        <w:rPr>
          <w:rFonts w:ascii="Arial" w:hAnsi="Arial"/>
          <w:color w:val="000000"/>
          <w:sz w:val="20"/>
        </w:rPr>
        <w:t xml:space="preserve"> свързани с намаляване на консумацията на природни ресурси при осъществяване на производствените процеси и повишаване на енергийната ефективност.</w:t>
      </w:r>
      <w:r w:rsidR="00BE31D3" w:rsidRPr="00420397">
        <w:rPr>
          <w:rFonts w:ascii="Arial" w:hAnsi="Arial"/>
          <w:color w:val="000000"/>
          <w:sz w:val="20"/>
        </w:rPr>
        <w:t xml:space="preserve"> </w:t>
      </w:r>
      <w:r w:rsidR="000423A5" w:rsidRPr="00420397">
        <w:rPr>
          <w:rFonts w:ascii="Arial" w:hAnsi="Arial"/>
          <w:color w:val="000000"/>
          <w:sz w:val="20"/>
        </w:rPr>
        <w:t>В тази насока са реализирани проекти, разработени през 202</w:t>
      </w:r>
      <w:r w:rsidR="003C673A">
        <w:rPr>
          <w:rFonts w:ascii="Arial" w:hAnsi="Arial"/>
          <w:color w:val="000000"/>
          <w:sz w:val="20"/>
        </w:rPr>
        <w:t>3</w:t>
      </w:r>
      <w:r w:rsidR="000423A5" w:rsidRPr="00420397">
        <w:rPr>
          <w:rFonts w:ascii="Arial" w:hAnsi="Arial"/>
          <w:color w:val="000000"/>
          <w:sz w:val="20"/>
        </w:rPr>
        <w:t xml:space="preserve"> г. за намаляване на консумацията на ел. енергия, като са подменени осветителни уредби в складови и производствени помещения, с ново LED осветление, с цел намаляване на потреблението на електроенергия. Политиката на Дружеството е свързана с по-добро удовлетворяване нуждите и очакванията на клиентите и на заинтересованите страни. През 202</w:t>
      </w:r>
      <w:r w:rsidR="009640E8">
        <w:rPr>
          <w:rFonts w:ascii="Arial" w:hAnsi="Arial"/>
          <w:color w:val="000000"/>
          <w:sz w:val="20"/>
        </w:rPr>
        <w:t>2</w:t>
      </w:r>
      <w:r w:rsidR="000423A5" w:rsidRPr="00420397">
        <w:rPr>
          <w:rFonts w:ascii="Arial" w:hAnsi="Arial"/>
          <w:color w:val="000000"/>
          <w:sz w:val="20"/>
        </w:rPr>
        <w:t xml:space="preserve"> г. с цел повишаване на фирмения имидж на Дружеството и доверието на заинтересованите страни е проведен контролен одит от сертифициращата организация на интегрираната система за управление на качеството съгласно ISO 9001:2015.</w:t>
      </w:r>
    </w:p>
    <w:p w:rsidR="0031737B" w:rsidRPr="0031737B" w:rsidRDefault="000423A5" w:rsidP="0031737B">
      <w:pPr>
        <w:spacing w:before="120" w:after="120"/>
        <w:jc w:val="both"/>
        <w:rPr>
          <w:rFonts w:ascii="Arial" w:hAnsi="Arial"/>
          <w:color w:val="000000"/>
          <w:sz w:val="20"/>
        </w:rPr>
      </w:pPr>
      <w:r w:rsidRPr="00420397">
        <w:rPr>
          <w:rFonts w:ascii="Arial" w:hAnsi="Arial"/>
          <w:color w:val="000000"/>
          <w:sz w:val="20"/>
        </w:rPr>
        <w:t>Асенова крепост АД е предприятие</w:t>
      </w:r>
      <w:r w:rsidR="0021652C">
        <w:rPr>
          <w:rFonts w:ascii="Arial" w:hAnsi="Arial"/>
          <w:color w:val="000000"/>
          <w:sz w:val="20"/>
        </w:rPr>
        <w:t>,</w:t>
      </w:r>
      <w:r w:rsidRPr="00420397">
        <w:rPr>
          <w:rFonts w:ascii="Arial" w:hAnsi="Arial"/>
          <w:color w:val="000000"/>
          <w:sz w:val="20"/>
        </w:rPr>
        <w:t xml:space="preserve"> което съгласно Закона за енергийна ефективност, подлежи на задължително обследване за енергийна ефективност. Съгласно чл.57,ал.1, обследването за енергийна ефективност има за цел да определи специфичните възможности за намаляване на енергийното потребление и да се препоръчат мерки за повишаване на енергийната ефективност. Повишаването на енергийната ефективност е част от политиката за устойчиво развитие на Дружеството. Съгласно чл.57, ал. 3, обследване за енергийна ефективност на промишлена система се извършва най-малко веднъж на четири години. През 2020 г. е проведено последното енергийно обследване съгласно Закона за енергийна ефективност. На база на това обследване бяха внедрени следните </w:t>
      </w:r>
      <w:proofErr w:type="spellStart"/>
      <w:r w:rsidRPr="00420397">
        <w:rPr>
          <w:rFonts w:ascii="Arial" w:hAnsi="Arial"/>
          <w:color w:val="000000"/>
          <w:sz w:val="20"/>
        </w:rPr>
        <w:t>енергоспестяващи</w:t>
      </w:r>
      <w:proofErr w:type="spellEnd"/>
      <w:r w:rsidRPr="00420397">
        <w:rPr>
          <w:rFonts w:ascii="Arial" w:hAnsi="Arial"/>
          <w:color w:val="000000"/>
          <w:sz w:val="20"/>
        </w:rPr>
        <w:t xml:space="preserve"> мерки</w:t>
      </w:r>
      <w:r w:rsidR="00DD0341">
        <w:rPr>
          <w:rFonts w:ascii="Arial" w:hAnsi="Arial"/>
          <w:color w:val="000000"/>
          <w:sz w:val="20"/>
        </w:rPr>
        <w:t xml:space="preserve"> (ЕСМ)</w:t>
      </w:r>
      <w:r w:rsidRPr="00420397">
        <w:rPr>
          <w:rFonts w:ascii="Arial" w:hAnsi="Arial"/>
          <w:color w:val="000000"/>
          <w:sz w:val="20"/>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93"/>
      </w:tblGrid>
      <w:tr w:rsidR="000423A5" w:rsidRPr="00565E9C" w:rsidTr="000E2929">
        <w:trPr>
          <w:trHeight w:val="126"/>
        </w:trPr>
        <w:tc>
          <w:tcPr>
            <w:tcW w:w="9493" w:type="dxa"/>
            <w:shd w:val="clear" w:color="auto" w:fill="auto"/>
          </w:tcPr>
          <w:p w:rsidR="000423A5" w:rsidRPr="00565E9C" w:rsidRDefault="000423A5" w:rsidP="0031737B">
            <w:pPr>
              <w:spacing w:before="120" w:after="120"/>
              <w:jc w:val="both"/>
              <w:rPr>
                <w:rFonts w:ascii="Arial" w:hAnsi="Arial"/>
                <w:bCs/>
                <w:sz w:val="20"/>
              </w:rPr>
            </w:pPr>
            <w:r w:rsidRPr="00565E9C">
              <w:rPr>
                <w:rFonts w:ascii="Arial" w:hAnsi="Arial"/>
                <w:bCs/>
                <w:sz w:val="20"/>
              </w:rPr>
              <w:t xml:space="preserve">ЕСМ 01. Замяна на 3 бр. стари амортизирани </w:t>
            </w:r>
            <w:proofErr w:type="spellStart"/>
            <w:r w:rsidRPr="00565E9C">
              <w:rPr>
                <w:rFonts w:ascii="Arial" w:hAnsi="Arial"/>
                <w:bCs/>
                <w:sz w:val="20"/>
              </w:rPr>
              <w:t>екструдерни</w:t>
            </w:r>
            <w:proofErr w:type="spellEnd"/>
            <w:r w:rsidRPr="00565E9C">
              <w:rPr>
                <w:rFonts w:ascii="Arial" w:hAnsi="Arial"/>
                <w:bCs/>
                <w:sz w:val="20"/>
              </w:rPr>
              <w:t xml:space="preserve"> инсталации Ф 63 с 1 бр. нова енергийно ефективна </w:t>
            </w:r>
            <w:proofErr w:type="spellStart"/>
            <w:r w:rsidRPr="00565E9C">
              <w:rPr>
                <w:rFonts w:ascii="Arial" w:hAnsi="Arial"/>
                <w:bCs/>
                <w:sz w:val="20"/>
              </w:rPr>
              <w:t>екструдерна</w:t>
            </w:r>
            <w:proofErr w:type="spellEnd"/>
            <w:r w:rsidRPr="00565E9C">
              <w:rPr>
                <w:rFonts w:ascii="Arial" w:hAnsi="Arial"/>
                <w:bCs/>
                <w:sz w:val="20"/>
              </w:rPr>
              <w:t xml:space="preserve"> инсталация.</w:t>
            </w:r>
          </w:p>
        </w:tc>
      </w:tr>
      <w:tr w:rsidR="000423A5" w:rsidRPr="00565E9C" w:rsidTr="000E2929">
        <w:trPr>
          <w:trHeight w:val="126"/>
        </w:trPr>
        <w:tc>
          <w:tcPr>
            <w:tcW w:w="9493" w:type="dxa"/>
            <w:shd w:val="clear" w:color="auto" w:fill="auto"/>
          </w:tcPr>
          <w:p w:rsidR="000423A5" w:rsidRPr="00565E9C" w:rsidRDefault="000423A5" w:rsidP="00A734D7">
            <w:pPr>
              <w:jc w:val="both"/>
              <w:rPr>
                <w:rFonts w:ascii="Arial" w:hAnsi="Arial"/>
                <w:bCs/>
                <w:sz w:val="20"/>
              </w:rPr>
            </w:pPr>
            <w:r w:rsidRPr="00565E9C">
              <w:rPr>
                <w:rFonts w:ascii="Arial" w:hAnsi="Arial"/>
                <w:bCs/>
                <w:sz w:val="20"/>
              </w:rPr>
              <w:t xml:space="preserve">ЕСМ 02. Оптимизиране </w:t>
            </w:r>
            <w:proofErr w:type="spellStart"/>
            <w:r w:rsidRPr="00565E9C">
              <w:rPr>
                <w:rFonts w:ascii="Arial" w:hAnsi="Arial"/>
                <w:bCs/>
                <w:sz w:val="20"/>
              </w:rPr>
              <w:t>енергоконсумацията</w:t>
            </w:r>
            <w:proofErr w:type="spellEnd"/>
            <w:r w:rsidRPr="00565E9C">
              <w:rPr>
                <w:rFonts w:ascii="Arial" w:hAnsi="Arial"/>
                <w:bCs/>
                <w:sz w:val="20"/>
              </w:rPr>
              <w:t xml:space="preserve"> от 3 бр. предачни станове чрез подмяна на постояннотоковите ел.мотори 11 </w:t>
            </w:r>
            <w:proofErr w:type="spellStart"/>
            <w:r w:rsidRPr="00565E9C">
              <w:rPr>
                <w:rFonts w:ascii="Arial" w:hAnsi="Arial"/>
                <w:bCs/>
                <w:sz w:val="20"/>
              </w:rPr>
              <w:t>kW</w:t>
            </w:r>
            <w:proofErr w:type="spellEnd"/>
            <w:r w:rsidRPr="00565E9C">
              <w:rPr>
                <w:rFonts w:ascii="Arial" w:hAnsi="Arial"/>
                <w:bCs/>
                <w:sz w:val="20"/>
              </w:rPr>
              <w:t xml:space="preserve">  с асинхронни с </w:t>
            </w:r>
            <w:proofErr w:type="spellStart"/>
            <w:r w:rsidRPr="00565E9C">
              <w:rPr>
                <w:rFonts w:ascii="Arial" w:hAnsi="Arial"/>
                <w:bCs/>
                <w:sz w:val="20"/>
              </w:rPr>
              <w:t>инверторно</w:t>
            </w:r>
            <w:proofErr w:type="spellEnd"/>
            <w:r w:rsidRPr="00565E9C">
              <w:rPr>
                <w:rFonts w:ascii="Arial" w:hAnsi="Arial"/>
                <w:bCs/>
                <w:sz w:val="20"/>
              </w:rPr>
              <w:t xml:space="preserve"> управления.</w:t>
            </w:r>
          </w:p>
        </w:tc>
      </w:tr>
      <w:tr w:rsidR="000423A5" w:rsidRPr="00565E9C" w:rsidTr="000E2929">
        <w:trPr>
          <w:trHeight w:val="126"/>
        </w:trPr>
        <w:tc>
          <w:tcPr>
            <w:tcW w:w="9493" w:type="dxa"/>
            <w:shd w:val="clear" w:color="auto" w:fill="auto"/>
          </w:tcPr>
          <w:p w:rsidR="000423A5" w:rsidRPr="00565E9C" w:rsidRDefault="000423A5" w:rsidP="00A734D7">
            <w:pPr>
              <w:jc w:val="both"/>
              <w:rPr>
                <w:rFonts w:ascii="Arial" w:hAnsi="Arial"/>
                <w:sz w:val="20"/>
              </w:rPr>
            </w:pPr>
            <w:r w:rsidRPr="00565E9C">
              <w:rPr>
                <w:rFonts w:ascii="Arial" w:hAnsi="Arial"/>
                <w:sz w:val="20"/>
              </w:rPr>
              <w:t xml:space="preserve">ЕСМ 03. Модернизация на осветителни системи с нови </w:t>
            </w:r>
            <w:proofErr w:type="spellStart"/>
            <w:r w:rsidRPr="00565E9C">
              <w:rPr>
                <w:rFonts w:ascii="Arial" w:hAnsi="Arial"/>
                <w:sz w:val="20"/>
              </w:rPr>
              <w:t>енергийноефективни</w:t>
            </w:r>
            <w:proofErr w:type="spellEnd"/>
            <w:r w:rsidRPr="00565E9C">
              <w:rPr>
                <w:rFonts w:ascii="Arial" w:hAnsi="Arial"/>
                <w:sz w:val="20"/>
              </w:rPr>
              <w:t xml:space="preserve"> LED осветления </w:t>
            </w:r>
          </w:p>
        </w:tc>
      </w:tr>
      <w:tr w:rsidR="000423A5" w:rsidRPr="00565E9C" w:rsidTr="000E2929">
        <w:trPr>
          <w:trHeight w:val="126"/>
        </w:trPr>
        <w:tc>
          <w:tcPr>
            <w:tcW w:w="9493" w:type="dxa"/>
            <w:shd w:val="clear" w:color="auto" w:fill="auto"/>
          </w:tcPr>
          <w:p w:rsidR="000423A5" w:rsidRPr="00565E9C" w:rsidRDefault="000423A5" w:rsidP="00A734D7">
            <w:pPr>
              <w:jc w:val="both"/>
              <w:rPr>
                <w:rFonts w:ascii="Arial" w:hAnsi="Arial"/>
                <w:sz w:val="20"/>
              </w:rPr>
            </w:pPr>
            <w:r w:rsidRPr="00565E9C">
              <w:rPr>
                <w:rFonts w:ascii="Arial" w:hAnsi="Arial"/>
                <w:sz w:val="20"/>
              </w:rPr>
              <w:t xml:space="preserve">ЕСМ 04. </w:t>
            </w:r>
            <w:proofErr w:type="spellStart"/>
            <w:r w:rsidRPr="00565E9C">
              <w:rPr>
                <w:rFonts w:ascii="Arial" w:hAnsi="Arial"/>
                <w:sz w:val="20"/>
              </w:rPr>
              <w:t>Релокация</w:t>
            </w:r>
            <w:proofErr w:type="spellEnd"/>
            <w:r w:rsidRPr="00565E9C">
              <w:rPr>
                <w:rFonts w:ascii="Arial" w:hAnsi="Arial"/>
                <w:sz w:val="20"/>
              </w:rPr>
              <w:t xml:space="preserve"> на 2 бр. </w:t>
            </w:r>
            <w:proofErr w:type="spellStart"/>
            <w:r w:rsidRPr="00565E9C">
              <w:rPr>
                <w:rFonts w:ascii="Arial" w:hAnsi="Arial"/>
                <w:sz w:val="20"/>
              </w:rPr>
              <w:t>чилъри</w:t>
            </w:r>
            <w:proofErr w:type="spellEnd"/>
            <w:r w:rsidRPr="00565E9C">
              <w:rPr>
                <w:rFonts w:ascii="Arial" w:hAnsi="Arial"/>
                <w:sz w:val="20"/>
              </w:rPr>
              <w:t xml:space="preserve"> с единична ел.</w:t>
            </w:r>
            <w:proofErr w:type="spellStart"/>
            <w:r w:rsidRPr="00565E9C">
              <w:rPr>
                <w:rFonts w:ascii="Arial" w:hAnsi="Arial"/>
                <w:sz w:val="20"/>
              </w:rPr>
              <w:t>мощн</w:t>
            </w:r>
            <w:proofErr w:type="spellEnd"/>
            <w:r w:rsidRPr="00565E9C">
              <w:rPr>
                <w:rFonts w:ascii="Arial" w:hAnsi="Arial"/>
                <w:sz w:val="20"/>
              </w:rPr>
              <w:t xml:space="preserve">. 60 </w:t>
            </w:r>
            <w:proofErr w:type="spellStart"/>
            <w:r w:rsidRPr="00565E9C">
              <w:rPr>
                <w:rFonts w:ascii="Arial" w:hAnsi="Arial"/>
                <w:sz w:val="20"/>
              </w:rPr>
              <w:t>kW</w:t>
            </w:r>
            <w:proofErr w:type="spellEnd"/>
            <w:r w:rsidRPr="00565E9C">
              <w:rPr>
                <w:rFonts w:ascii="Arial" w:hAnsi="Arial"/>
                <w:sz w:val="20"/>
              </w:rPr>
              <w:t xml:space="preserve"> и реконструкция на охладителната система към </w:t>
            </w:r>
            <w:proofErr w:type="spellStart"/>
            <w:r w:rsidRPr="00565E9C">
              <w:rPr>
                <w:rFonts w:ascii="Arial" w:hAnsi="Arial"/>
                <w:sz w:val="20"/>
              </w:rPr>
              <w:t>Екструдерна</w:t>
            </w:r>
            <w:proofErr w:type="spellEnd"/>
            <w:r w:rsidRPr="00565E9C">
              <w:rPr>
                <w:rFonts w:ascii="Arial" w:hAnsi="Arial"/>
                <w:sz w:val="20"/>
              </w:rPr>
              <w:t xml:space="preserve"> инсталация в цех БОПП  (</w:t>
            </w:r>
            <w:proofErr w:type="spellStart"/>
            <w:r w:rsidRPr="00565E9C">
              <w:rPr>
                <w:rFonts w:ascii="Arial" w:hAnsi="Arial"/>
                <w:sz w:val="20"/>
              </w:rPr>
              <w:t>Биаксиално</w:t>
            </w:r>
            <w:proofErr w:type="spellEnd"/>
            <w:r w:rsidRPr="00565E9C">
              <w:rPr>
                <w:rFonts w:ascii="Arial" w:hAnsi="Arial"/>
                <w:sz w:val="20"/>
              </w:rPr>
              <w:t xml:space="preserve"> ориентирани полипропилени) с цел преминаване на оборотна схема на </w:t>
            </w:r>
            <w:proofErr w:type="spellStart"/>
            <w:r w:rsidRPr="00565E9C">
              <w:rPr>
                <w:rFonts w:ascii="Arial" w:hAnsi="Arial"/>
                <w:sz w:val="20"/>
              </w:rPr>
              <w:t>водоохлаждане</w:t>
            </w:r>
            <w:proofErr w:type="spellEnd"/>
            <w:r w:rsidRPr="00565E9C">
              <w:rPr>
                <w:rFonts w:ascii="Arial" w:hAnsi="Arial"/>
                <w:sz w:val="20"/>
              </w:rPr>
              <w:t xml:space="preserve"> и </w:t>
            </w:r>
            <w:proofErr w:type="spellStart"/>
            <w:r w:rsidRPr="00565E9C">
              <w:rPr>
                <w:rFonts w:ascii="Arial" w:hAnsi="Arial"/>
                <w:sz w:val="20"/>
              </w:rPr>
              <w:t>утилизация</w:t>
            </w:r>
            <w:proofErr w:type="spellEnd"/>
            <w:r w:rsidRPr="00565E9C">
              <w:rPr>
                <w:rFonts w:ascii="Arial" w:hAnsi="Arial"/>
                <w:sz w:val="20"/>
              </w:rPr>
              <w:t xml:space="preserve"> на отпадната топлина от охлаждане на водата за отопление на цехове.</w:t>
            </w:r>
          </w:p>
        </w:tc>
      </w:tr>
      <w:tr w:rsidR="000423A5" w:rsidRPr="00565E9C" w:rsidTr="000E2929">
        <w:trPr>
          <w:trHeight w:val="126"/>
        </w:trPr>
        <w:tc>
          <w:tcPr>
            <w:tcW w:w="9493" w:type="dxa"/>
            <w:shd w:val="clear" w:color="auto" w:fill="auto"/>
          </w:tcPr>
          <w:p w:rsidR="000423A5" w:rsidRPr="00565E9C" w:rsidRDefault="000423A5" w:rsidP="00A734D7">
            <w:pPr>
              <w:jc w:val="both"/>
              <w:rPr>
                <w:rFonts w:ascii="Arial" w:hAnsi="Arial"/>
                <w:sz w:val="20"/>
              </w:rPr>
            </w:pPr>
            <w:r w:rsidRPr="00565E9C">
              <w:rPr>
                <w:rFonts w:ascii="Arial" w:hAnsi="Arial"/>
                <w:sz w:val="20"/>
              </w:rPr>
              <w:t xml:space="preserve">ЕСМ 05.  </w:t>
            </w:r>
            <w:proofErr w:type="spellStart"/>
            <w:r w:rsidRPr="00565E9C">
              <w:rPr>
                <w:rFonts w:ascii="Arial" w:hAnsi="Arial"/>
                <w:sz w:val="20"/>
              </w:rPr>
              <w:t>Рекуперация</w:t>
            </w:r>
            <w:proofErr w:type="spellEnd"/>
            <w:r w:rsidRPr="00565E9C">
              <w:rPr>
                <w:rFonts w:ascii="Arial" w:hAnsi="Arial"/>
                <w:sz w:val="20"/>
              </w:rPr>
              <w:t xml:space="preserve"> на отпадна топлина от 3 бр. печатни машини (2 бр. SOLOFLEX  и  1 бр. BIELONI ) с цел отопление на цехове.</w:t>
            </w:r>
          </w:p>
        </w:tc>
      </w:tr>
      <w:tr w:rsidR="000423A5" w:rsidRPr="00565E9C" w:rsidTr="000E2929">
        <w:trPr>
          <w:trHeight w:val="126"/>
        </w:trPr>
        <w:tc>
          <w:tcPr>
            <w:tcW w:w="9493" w:type="dxa"/>
            <w:shd w:val="clear" w:color="auto" w:fill="auto"/>
          </w:tcPr>
          <w:p w:rsidR="000423A5" w:rsidRPr="00565E9C" w:rsidRDefault="000423A5" w:rsidP="00A734D7">
            <w:pPr>
              <w:jc w:val="both"/>
              <w:rPr>
                <w:rFonts w:ascii="Arial" w:hAnsi="Arial"/>
                <w:sz w:val="20"/>
              </w:rPr>
            </w:pPr>
            <w:r w:rsidRPr="00565E9C">
              <w:rPr>
                <w:rFonts w:ascii="Arial" w:hAnsi="Arial"/>
                <w:sz w:val="20"/>
              </w:rPr>
              <w:t xml:space="preserve">ЕСМ 06.  </w:t>
            </w:r>
            <w:proofErr w:type="spellStart"/>
            <w:r w:rsidRPr="00565E9C">
              <w:rPr>
                <w:rFonts w:ascii="Arial" w:hAnsi="Arial"/>
                <w:sz w:val="20"/>
              </w:rPr>
              <w:t>Утилизация</w:t>
            </w:r>
            <w:proofErr w:type="spellEnd"/>
            <w:r w:rsidRPr="00565E9C">
              <w:rPr>
                <w:rFonts w:ascii="Arial" w:hAnsi="Arial"/>
                <w:sz w:val="20"/>
              </w:rPr>
              <w:t xml:space="preserve"> на отпадна топлина от 1 бр. винтов компресор (с </w:t>
            </w:r>
            <w:proofErr w:type="spellStart"/>
            <w:r w:rsidRPr="00565E9C">
              <w:rPr>
                <w:rFonts w:ascii="Arial" w:hAnsi="Arial"/>
                <w:sz w:val="20"/>
              </w:rPr>
              <w:t>инсталир</w:t>
            </w:r>
            <w:proofErr w:type="spellEnd"/>
            <w:r w:rsidRPr="00565E9C">
              <w:rPr>
                <w:rFonts w:ascii="Arial" w:hAnsi="Arial"/>
                <w:sz w:val="20"/>
              </w:rPr>
              <w:t xml:space="preserve">.ел.мощност 55 </w:t>
            </w:r>
            <w:proofErr w:type="spellStart"/>
            <w:r w:rsidRPr="00565E9C">
              <w:rPr>
                <w:rFonts w:ascii="Arial" w:hAnsi="Arial"/>
                <w:sz w:val="20"/>
              </w:rPr>
              <w:t>kWel</w:t>
            </w:r>
            <w:proofErr w:type="spellEnd"/>
            <w:r w:rsidRPr="00565E9C">
              <w:rPr>
                <w:rFonts w:ascii="Arial" w:hAnsi="Arial"/>
                <w:sz w:val="20"/>
              </w:rPr>
              <w:t xml:space="preserve"> с цел отопление на склад ОРПМЕХ. </w:t>
            </w:r>
          </w:p>
        </w:tc>
      </w:tr>
      <w:tr w:rsidR="000423A5" w:rsidRPr="00565E9C" w:rsidTr="000E2929">
        <w:trPr>
          <w:trHeight w:val="126"/>
        </w:trPr>
        <w:tc>
          <w:tcPr>
            <w:tcW w:w="9493" w:type="dxa"/>
            <w:shd w:val="clear" w:color="auto" w:fill="auto"/>
          </w:tcPr>
          <w:p w:rsidR="000423A5" w:rsidRPr="00565E9C" w:rsidRDefault="000423A5" w:rsidP="00A734D7">
            <w:pPr>
              <w:jc w:val="both"/>
              <w:rPr>
                <w:rFonts w:ascii="Arial" w:hAnsi="Arial"/>
                <w:sz w:val="20"/>
              </w:rPr>
            </w:pPr>
            <w:r w:rsidRPr="00565E9C">
              <w:rPr>
                <w:rFonts w:ascii="Arial" w:hAnsi="Arial"/>
                <w:sz w:val="20"/>
              </w:rPr>
              <w:t xml:space="preserve">ЕСМ 07.  </w:t>
            </w:r>
            <w:proofErr w:type="spellStart"/>
            <w:r w:rsidRPr="00565E9C">
              <w:rPr>
                <w:rFonts w:ascii="Arial" w:hAnsi="Arial"/>
                <w:sz w:val="20"/>
              </w:rPr>
              <w:t>Утилизация</w:t>
            </w:r>
            <w:proofErr w:type="spellEnd"/>
            <w:r w:rsidRPr="00565E9C">
              <w:rPr>
                <w:rFonts w:ascii="Arial" w:hAnsi="Arial"/>
                <w:sz w:val="20"/>
              </w:rPr>
              <w:t xml:space="preserve"> на отпадна топлина от 1 бр. винтов компресор (</w:t>
            </w:r>
            <w:proofErr w:type="spellStart"/>
            <w:r w:rsidRPr="00565E9C">
              <w:rPr>
                <w:rFonts w:ascii="Arial" w:hAnsi="Arial"/>
                <w:sz w:val="20"/>
              </w:rPr>
              <w:t>инсталир</w:t>
            </w:r>
            <w:proofErr w:type="spellEnd"/>
            <w:r w:rsidRPr="00565E9C">
              <w:rPr>
                <w:rFonts w:ascii="Arial" w:hAnsi="Arial"/>
                <w:sz w:val="20"/>
              </w:rPr>
              <w:t xml:space="preserve">.ел.мощност 55 </w:t>
            </w:r>
            <w:proofErr w:type="spellStart"/>
            <w:r w:rsidRPr="00565E9C">
              <w:rPr>
                <w:rFonts w:ascii="Arial" w:hAnsi="Arial"/>
                <w:sz w:val="20"/>
              </w:rPr>
              <w:t>kWel</w:t>
            </w:r>
            <w:proofErr w:type="spellEnd"/>
            <w:r w:rsidRPr="00565E9C">
              <w:rPr>
                <w:rFonts w:ascii="Arial" w:hAnsi="Arial"/>
                <w:sz w:val="20"/>
              </w:rPr>
              <w:t>) с цел отопление на цех "Печатно дребен амбалаж".</w:t>
            </w:r>
          </w:p>
        </w:tc>
      </w:tr>
      <w:tr w:rsidR="000423A5" w:rsidRPr="00565E9C" w:rsidTr="000E2929">
        <w:trPr>
          <w:trHeight w:val="551"/>
        </w:trPr>
        <w:tc>
          <w:tcPr>
            <w:tcW w:w="9493" w:type="dxa"/>
            <w:shd w:val="clear" w:color="auto" w:fill="auto"/>
          </w:tcPr>
          <w:p w:rsidR="000423A5" w:rsidRPr="00565E9C" w:rsidRDefault="000423A5" w:rsidP="00A734D7">
            <w:pPr>
              <w:rPr>
                <w:rFonts w:ascii="Arial" w:hAnsi="Arial"/>
                <w:sz w:val="20"/>
              </w:rPr>
            </w:pPr>
            <w:r w:rsidRPr="00565E9C">
              <w:rPr>
                <w:rFonts w:ascii="Arial" w:hAnsi="Arial"/>
                <w:sz w:val="20"/>
              </w:rPr>
              <w:t xml:space="preserve">ЕСМ 08.  Оптимизиране продухването на влага и </w:t>
            </w:r>
            <w:proofErr w:type="spellStart"/>
            <w:r w:rsidRPr="00565E9C">
              <w:rPr>
                <w:rFonts w:ascii="Arial" w:hAnsi="Arial"/>
                <w:sz w:val="20"/>
              </w:rPr>
              <w:t>кондензат</w:t>
            </w:r>
            <w:proofErr w:type="spellEnd"/>
            <w:r w:rsidRPr="00565E9C">
              <w:rPr>
                <w:rFonts w:ascii="Arial" w:hAnsi="Arial"/>
                <w:sz w:val="20"/>
              </w:rPr>
              <w:t xml:space="preserve"> от системата за сгъстен въздух чрез монтиране на автоматични </w:t>
            </w:r>
            <w:proofErr w:type="spellStart"/>
            <w:r w:rsidRPr="00565E9C">
              <w:rPr>
                <w:rFonts w:ascii="Arial" w:hAnsi="Arial"/>
                <w:sz w:val="20"/>
              </w:rPr>
              <w:t>кондензатоотделители</w:t>
            </w:r>
            <w:proofErr w:type="spellEnd"/>
            <w:r w:rsidRPr="00565E9C">
              <w:rPr>
                <w:rFonts w:ascii="Arial" w:hAnsi="Arial"/>
                <w:sz w:val="20"/>
              </w:rPr>
              <w:t xml:space="preserve"> с ел.нагревател за 3 бр. </w:t>
            </w:r>
            <w:proofErr w:type="spellStart"/>
            <w:r w:rsidRPr="00565E9C">
              <w:rPr>
                <w:rFonts w:ascii="Arial" w:hAnsi="Arial"/>
                <w:sz w:val="20"/>
              </w:rPr>
              <w:t>ресивери</w:t>
            </w:r>
            <w:proofErr w:type="spellEnd"/>
            <w:r w:rsidRPr="00565E9C">
              <w:rPr>
                <w:rFonts w:ascii="Arial" w:hAnsi="Arial"/>
                <w:sz w:val="20"/>
              </w:rPr>
              <w:t xml:space="preserve"> за сгъстен въздух.</w:t>
            </w:r>
          </w:p>
        </w:tc>
      </w:tr>
      <w:tr w:rsidR="000423A5" w:rsidRPr="00565E9C" w:rsidTr="000E2929">
        <w:trPr>
          <w:trHeight w:val="558"/>
        </w:trPr>
        <w:tc>
          <w:tcPr>
            <w:tcW w:w="9493" w:type="dxa"/>
            <w:shd w:val="clear" w:color="auto" w:fill="auto"/>
          </w:tcPr>
          <w:p w:rsidR="000423A5" w:rsidRPr="00565E9C" w:rsidRDefault="000423A5" w:rsidP="00A734D7">
            <w:pPr>
              <w:rPr>
                <w:rFonts w:ascii="Arial" w:hAnsi="Arial"/>
                <w:sz w:val="20"/>
              </w:rPr>
            </w:pPr>
            <w:r w:rsidRPr="00565E9C">
              <w:rPr>
                <w:rFonts w:ascii="Arial" w:hAnsi="Arial"/>
                <w:sz w:val="20"/>
              </w:rPr>
              <w:t>ЕСМ 09.  Разширяване на автоматизираната система за мониторинг на енергопотреблението (АСМЕ) с нови 5 измервателни точки.</w:t>
            </w:r>
          </w:p>
        </w:tc>
      </w:tr>
      <w:tr w:rsidR="000423A5" w:rsidRPr="00565E9C" w:rsidTr="000E2929">
        <w:trPr>
          <w:trHeight w:val="570"/>
        </w:trPr>
        <w:tc>
          <w:tcPr>
            <w:tcW w:w="9493" w:type="dxa"/>
            <w:shd w:val="clear" w:color="auto" w:fill="auto"/>
          </w:tcPr>
          <w:p w:rsidR="000423A5" w:rsidRPr="00565E9C" w:rsidRDefault="000423A5" w:rsidP="00A734D7">
            <w:pPr>
              <w:rPr>
                <w:rFonts w:ascii="Arial" w:hAnsi="Arial"/>
                <w:sz w:val="20"/>
              </w:rPr>
            </w:pPr>
            <w:r w:rsidRPr="00565E9C">
              <w:rPr>
                <w:rFonts w:ascii="Arial" w:hAnsi="Arial"/>
                <w:sz w:val="20"/>
              </w:rPr>
              <w:t>ЕСМ 10.  Изграждане на система за магнитна обработка на сондажната вода с цел намаляване отлагането на котлен камък и подобряване на топлобмена в технологичните апарати и машини.</w:t>
            </w:r>
          </w:p>
        </w:tc>
      </w:tr>
    </w:tbl>
    <w:p w:rsidR="006A6284" w:rsidRDefault="006A6284" w:rsidP="000423A5">
      <w:pPr>
        <w:rPr>
          <w:rFonts w:ascii="Arial Narrow" w:hAnsi="Arial Narrow"/>
          <w:sz w:val="24"/>
          <w:szCs w:val="24"/>
        </w:rPr>
      </w:pPr>
    </w:p>
    <w:p w:rsidR="000423A5" w:rsidRPr="00386B72" w:rsidRDefault="000423A5" w:rsidP="000423A5">
      <w:pPr>
        <w:rPr>
          <w:rFonts w:ascii="Arial" w:hAnsi="Arial"/>
          <w:sz w:val="20"/>
        </w:rPr>
      </w:pPr>
      <w:r w:rsidRPr="00386B72">
        <w:rPr>
          <w:rFonts w:ascii="Arial" w:hAnsi="Arial"/>
          <w:sz w:val="20"/>
        </w:rPr>
        <w:t>През последните отчетни периоди бяха постигнати следните резултати:</w:t>
      </w:r>
    </w:p>
    <w:p w:rsidR="000423A5" w:rsidRDefault="000423A5" w:rsidP="00386B72">
      <w:pPr>
        <w:rPr>
          <w:rFonts w:ascii="Arial" w:hAnsi="Arial"/>
          <w:b/>
          <w:sz w:val="20"/>
        </w:rPr>
      </w:pPr>
      <w:r w:rsidRPr="00386B72">
        <w:rPr>
          <w:rFonts w:ascii="Arial" w:hAnsi="Arial"/>
          <w:b/>
          <w:sz w:val="20"/>
        </w:rPr>
        <w:t xml:space="preserve">Намаляване емисиите на парникови газове вследствие прилагане на ЕСМ </w:t>
      </w:r>
    </w:p>
    <w:p w:rsidR="0067716D" w:rsidRPr="00386B72" w:rsidRDefault="0067716D" w:rsidP="00386B72">
      <w:pPr>
        <w:rPr>
          <w:rFonts w:ascii="Arial" w:hAnsi="Arial"/>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3148"/>
      </w:tblGrid>
      <w:tr w:rsidR="00912460" w:rsidRPr="00565E9C">
        <w:tc>
          <w:tcPr>
            <w:tcW w:w="6345" w:type="dxa"/>
          </w:tcPr>
          <w:p w:rsidR="00912460" w:rsidRPr="00565E9C" w:rsidRDefault="00912460">
            <w:pPr>
              <w:pStyle w:val="a0"/>
              <w:spacing w:after="100" w:afterAutospacing="1"/>
              <w:rPr>
                <w:rFonts w:ascii="Arial" w:hAnsi="Arial"/>
                <w:sz w:val="20"/>
              </w:rPr>
            </w:pPr>
            <w:r w:rsidRPr="00542214">
              <w:rPr>
                <w:rFonts w:ascii="Arial" w:hAnsi="Arial"/>
                <w:sz w:val="20"/>
              </w:rPr>
              <w:t>Икономия на електрическа енергия вследствие прилагане на ЕСМ</w:t>
            </w:r>
          </w:p>
        </w:tc>
        <w:tc>
          <w:tcPr>
            <w:tcW w:w="3148" w:type="dxa"/>
          </w:tcPr>
          <w:p w:rsidR="00912460" w:rsidRPr="00565E9C" w:rsidRDefault="00912460">
            <w:pPr>
              <w:tabs>
                <w:tab w:val="left" w:pos="851"/>
              </w:tabs>
              <w:spacing w:line="276" w:lineRule="auto"/>
              <w:ind w:firstLine="851"/>
              <w:jc w:val="both"/>
              <w:rPr>
                <w:rFonts w:ascii="Arial" w:hAnsi="Arial"/>
                <w:sz w:val="20"/>
              </w:rPr>
            </w:pPr>
            <w:r w:rsidRPr="00565E9C">
              <w:rPr>
                <w:rFonts w:ascii="Arial" w:hAnsi="Arial"/>
                <w:sz w:val="20"/>
              </w:rPr>
              <w:t>744 835</w:t>
            </w:r>
            <w:r w:rsidRPr="00565E9C">
              <w:rPr>
                <w:rFonts w:ascii="Arial" w:hAnsi="Arial"/>
                <w:sz w:val="20"/>
                <w:lang w:val="en-GB"/>
              </w:rPr>
              <w:t xml:space="preserve"> kWh/</w:t>
            </w:r>
            <w:proofErr w:type="spellStart"/>
            <w:r w:rsidRPr="00565E9C">
              <w:rPr>
                <w:rFonts w:ascii="Arial" w:hAnsi="Arial"/>
                <w:sz w:val="20"/>
                <w:lang w:val="en-GB"/>
              </w:rPr>
              <w:t>год</w:t>
            </w:r>
            <w:proofErr w:type="spellEnd"/>
          </w:p>
        </w:tc>
      </w:tr>
      <w:tr w:rsidR="00912460" w:rsidRPr="00565E9C">
        <w:tc>
          <w:tcPr>
            <w:tcW w:w="6345" w:type="dxa"/>
          </w:tcPr>
          <w:p w:rsidR="00912460" w:rsidRPr="00565E9C" w:rsidRDefault="00912460">
            <w:pPr>
              <w:pStyle w:val="a0"/>
              <w:spacing w:after="0"/>
              <w:rPr>
                <w:rFonts w:ascii="Arial" w:hAnsi="Arial"/>
                <w:sz w:val="20"/>
              </w:rPr>
            </w:pPr>
            <w:r w:rsidRPr="00542214">
              <w:rPr>
                <w:rFonts w:ascii="Arial" w:hAnsi="Arial"/>
                <w:sz w:val="20"/>
              </w:rPr>
              <w:t>Еталон</w:t>
            </w:r>
            <w:r w:rsidRPr="00565E9C">
              <w:rPr>
                <w:rFonts w:ascii="Arial" w:hAnsi="Arial"/>
                <w:sz w:val="20"/>
              </w:rPr>
              <w:t>ен</w:t>
            </w:r>
            <w:r w:rsidRPr="00542214">
              <w:rPr>
                <w:rFonts w:ascii="Arial" w:hAnsi="Arial"/>
                <w:sz w:val="20"/>
              </w:rPr>
              <w:t xml:space="preserve"> коефициент на екологичен еквивалент на електрическа енергия</w:t>
            </w:r>
            <w:r w:rsidRPr="00565E9C">
              <w:rPr>
                <w:rFonts w:ascii="Arial" w:hAnsi="Arial"/>
                <w:sz w:val="20"/>
              </w:rPr>
              <w:t>.</w:t>
            </w:r>
          </w:p>
        </w:tc>
        <w:tc>
          <w:tcPr>
            <w:tcW w:w="3148" w:type="dxa"/>
          </w:tcPr>
          <w:p w:rsidR="00912460" w:rsidRPr="00565E9C" w:rsidRDefault="00912460">
            <w:pPr>
              <w:tabs>
                <w:tab w:val="left" w:pos="851"/>
              </w:tabs>
              <w:spacing w:line="276" w:lineRule="auto"/>
              <w:ind w:firstLine="851"/>
              <w:jc w:val="both"/>
              <w:rPr>
                <w:rFonts w:ascii="Arial" w:hAnsi="Arial"/>
                <w:sz w:val="20"/>
              </w:rPr>
            </w:pPr>
            <w:proofErr w:type="spellStart"/>
            <w:r w:rsidRPr="00565E9C">
              <w:rPr>
                <w:rFonts w:ascii="Arial" w:hAnsi="Arial"/>
                <w:sz w:val="20"/>
                <w:lang w:val="en-GB"/>
              </w:rPr>
              <w:t>Fi</w:t>
            </w:r>
            <w:proofErr w:type="spellEnd"/>
            <w:r w:rsidRPr="00565E9C">
              <w:rPr>
                <w:rFonts w:ascii="Arial" w:hAnsi="Arial"/>
                <w:sz w:val="20"/>
                <w:lang w:val="en-GB"/>
              </w:rPr>
              <w:t xml:space="preserve">  =  819  g  CO2/kWh</w:t>
            </w:r>
          </w:p>
        </w:tc>
      </w:tr>
      <w:tr w:rsidR="00912460" w:rsidRPr="00565E9C">
        <w:tc>
          <w:tcPr>
            <w:tcW w:w="6345" w:type="dxa"/>
          </w:tcPr>
          <w:p w:rsidR="00912460" w:rsidRPr="00542214" w:rsidRDefault="00912460">
            <w:pPr>
              <w:pStyle w:val="a0"/>
              <w:spacing w:after="0"/>
              <w:rPr>
                <w:rFonts w:ascii="Arial" w:hAnsi="Arial"/>
                <w:sz w:val="20"/>
              </w:rPr>
            </w:pPr>
            <w:r w:rsidRPr="00542214">
              <w:rPr>
                <w:rFonts w:ascii="Arial" w:hAnsi="Arial"/>
                <w:sz w:val="20"/>
              </w:rPr>
              <w:t xml:space="preserve">Потенциал за намаляване емисиите на парникови газове (в еквивалент </w:t>
            </w:r>
            <w:r w:rsidRPr="00565E9C">
              <w:rPr>
                <w:rFonts w:ascii="Arial" w:hAnsi="Arial"/>
                <w:sz w:val="20"/>
                <w:lang w:val="en-GB"/>
              </w:rPr>
              <w:t>ton</w:t>
            </w:r>
            <w:r w:rsidRPr="00542214">
              <w:rPr>
                <w:rFonts w:ascii="Arial" w:hAnsi="Arial"/>
                <w:sz w:val="20"/>
              </w:rPr>
              <w:t xml:space="preserve">  </w:t>
            </w:r>
            <w:r w:rsidRPr="00565E9C">
              <w:rPr>
                <w:rFonts w:ascii="Arial" w:hAnsi="Arial"/>
                <w:sz w:val="20"/>
                <w:lang w:val="en-GB"/>
              </w:rPr>
              <w:t>CO</w:t>
            </w:r>
            <w:r w:rsidRPr="00542214">
              <w:rPr>
                <w:rFonts w:ascii="Arial" w:hAnsi="Arial"/>
                <w:sz w:val="20"/>
              </w:rPr>
              <w:t>2):</w:t>
            </w:r>
          </w:p>
        </w:tc>
        <w:tc>
          <w:tcPr>
            <w:tcW w:w="3148" w:type="dxa"/>
          </w:tcPr>
          <w:p w:rsidR="00912460" w:rsidRPr="00565E9C" w:rsidRDefault="00912460">
            <w:pPr>
              <w:tabs>
                <w:tab w:val="left" w:pos="851"/>
              </w:tabs>
              <w:spacing w:line="276" w:lineRule="auto"/>
              <w:jc w:val="both"/>
              <w:rPr>
                <w:rFonts w:ascii="Arial" w:hAnsi="Arial"/>
                <w:sz w:val="20"/>
              </w:rPr>
            </w:pPr>
            <w:r w:rsidRPr="00565E9C">
              <w:rPr>
                <w:rFonts w:ascii="Arial" w:hAnsi="Arial"/>
                <w:sz w:val="20"/>
              </w:rPr>
              <w:t xml:space="preserve">1 744 835 </w:t>
            </w:r>
            <w:r w:rsidRPr="00565E9C">
              <w:rPr>
                <w:rFonts w:ascii="Arial" w:hAnsi="Arial"/>
                <w:sz w:val="20"/>
                <w:lang w:val="en-GB"/>
              </w:rPr>
              <w:t>kWh/</w:t>
            </w:r>
            <w:proofErr w:type="spellStart"/>
            <w:r w:rsidRPr="00565E9C">
              <w:rPr>
                <w:rFonts w:ascii="Arial" w:hAnsi="Arial"/>
                <w:sz w:val="20"/>
                <w:lang w:val="en-GB"/>
              </w:rPr>
              <w:t>год</w:t>
            </w:r>
            <w:proofErr w:type="spellEnd"/>
            <w:r w:rsidRPr="00565E9C">
              <w:rPr>
                <w:rFonts w:ascii="Arial" w:hAnsi="Arial"/>
                <w:sz w:val="20"/>
                <w:lang w:val="en-GB"/>
              </w:rPr>
              <w:t xml:space="preserve">   x   819 g CO2/kWh    =   </w:t>
            </w:r>
            <w:r w:rsidRPr="00565E9C">
              <w:rPr>
                <w:rFonts w:ascii="Arial" w:hAnsi="Arial"/>
                <w:sz w:val="20"/>
              </w:rPr>
              <w:t>1</w:t>
            </w:r>
            <w:r>
              <w:rPr>
                <w:rFonts w:ascii="Arial" w:hAnsi="Arial"/>
                <w:sz w:val="20"/>
              </w:rPr>
              <w:t> </w:t>
            </w:r>
            <w:r w:rsidRPr="00565E9C">
              <w:rPr>
                <w:rFonts w:ascii="Arial" w:hAnsi="Arial"/>
                <w:sz w:val="20"/>
              </w:rPr>
              <w:t>429</w:t>
            </w:r>
            <w:r>
              <w:rPr>
                <w:rFonts w:ascii="Arial" w:hAnsi="Arial"/>
                <w:sz w:val="20"/>
              </w:rPr>
              <w:t>.</w:t>
            </w:r>
            <w:r w:rsidRPr="00565E9C">
              <w:rPr>
                <w:rFonts w:ascii="Arial" w:hAnsi="Arial"/>
                <w:sz w:val="20"/>
              </w:rPr>
              <w:t>02</w:t>
            </w:r>
            <w:r w:rsidRPr="00565E9C">
              <w:rPr>
                <w:rFonts w:ascii="Arial" w:hAnsi="Arial"/>
                <w:sz w:val="20"/>
                <w:lang w:val="en-GB"/>
              </w:rPr>
              <w:t xml:space="preserve"> ton CO2 / </w:t>
            </w:r>
            <w:proofErr w:type="spellStart"/>
            <w:r w:rsidRPr="00565E9C">
              <w:rPr>
                <w:rFonts w:ascii="Arial" w:hAnsi="Arial"/>
                <w:sz w:val="20"/>
                <w:lang w:val="en-GB"/>
              </w:rPr>
              <w:t>год</w:t>
            </w:r>
            <w:proofErr w:type="spellEnd"/>
            <w:r w:rsidRPr="00565E9C">
              <w:rPr>
                <w:rFonts w:ascii="Arial" w:hAnsi="Arial"/>
                <w:sz w:val="20"/>
              </w:rPr>
              <w:t>.</w:t>
            </w:r>
          </w:p>
        </w:tc>
      </w:tr>
    </w:tbl>
    <w:p w:rsidR="00912460" w:rsidRDefault="00912460" w:rsidP="00386B72">
      <w:pPr>
        <w:rPr>
          <w:rFonts w:ascii="Arial" w:hAnsi="Arial"/>
          <w:sz w:val="20"/>
        </w:rPr>
      </w:pPr>
    </w:p>
    <w:p w:rsidR="00912460" w:rsidRPr="00386B72" w:rsidRDefault="00912460" w:rsidP="00386B72">
      <w:pPr>
        <w:rPr>
          <w:rFonts w:ascii="Arial" w:hAnsi="Arial"/>
          <w:sz w:val="20"/>
        </w:rPr>
      </w:pPr>
    </w:p>
    <w:p w:rsidR="000B0CEF" w:rsidRPr="00ED065D" w:rsidRDefault="000B0CEF" w:rsidP="000B0CEF">
      <w:pPr>
        <w:pStyle w:val="1"/>
        <w:numPr>
          <w:ilvl w:val="0"/>
          <w:numId w:val="2"/>
        </w:numPr>
        <w:tabs>
          <w:tab w:val="num" w:pos="720"/>
        </w:tabs>
        <w:spacing w:line="240" w:lineRule="auto"/>
        <w:ind w:left="0" w:firstLine="0"/>
        <w:rPr>
          <w:rFonts w:ascii="Arial" w:hAnsi="Arial" w:cs="Arial"/>
          <w:color w:val="auto"/>
          <w:sz w:val="20"/>
          <w:szCs w:val="24"/>
        </w:rPr>
      </w:pPr>
      <w:bookmarkStart w:id="3" w:name="_Ref248334587"/>
      <w:r w:rsidRPr="00ED065D">
        <w:rPr>
          <w:rFonts w:ascii="Arial" w:hAnsi="Arial" w:cs="Arial"/>
          <w:color w:val="auto"/>
          <w:sz w:val="20"/>
          <w:szCs w:val="24"/>
        </w:rPr>
        <w:lastRenderedPageBreak/>
        <w:t>Нови или изменени стандарти и разяснения</w:t>
      </w:r>
    </w:p>
    <w:bookmarkEnd w:id="3"/>
    <w:p w:rsidR="00915523" w:rsidRPr="00132E05" w:rsidRDefault="00915523" w:rsidP="00E53555">
      <w:pPr>
        <w:pStyle w:val="afff"/>
        <w:numPr>
          <w:ilvl w:val="1"/>
          <w:numId w:val="2"/>
        </w:numPr>
        <w:spacing w:line="240" w:lineRule="exact"/>
        <w:contextualSpacing w:val="0"/>
        <w:jc w:val="both"/>
        <w:rPr>
          <w:rFonts w:ascii="Arial" w:hAnsi="Arial"/>
          <w:b/>
          <w:sz w:val="20"/>
        </w:rPr>
      </w:pPr>
      <w:r w:rsidRPr="00132E05">
        <w:rPr>
          <w:rFonts w:ascii="Arial" w:hAnsi="Arial"/>
          <w:b/>
          <w:sz w:val="20"/>
        </w:rPr>
        <w:t>Нови и изменени стандарти и разяснения</w:t>
      </w:r>
      <w:r w:rsidR="00F07B7E">
        <w:rPr>
          <w:rFonts w:ascii="Arial" w:hAnsi="Arial"/>
          <w:b/>
          <w:sz w:val="20"/>
        </w:rPr>
        <w:t xml:space="preserve"> </w:t>
      </w:r>
      <w:r w:rsidR="00F07B7E" w:rsidRPr="00F07B7E">
        <w:rPr>
          <w:rFonts w:ascii="Arial" w:hAnsi="Arial"/>
          <w:b/>
          <w:sz w:val="20"/>
        </w:rPr>
        <w:t>на съществуващи стандарти към 1 януари 2023 г.</w:t>
      </w:r>
    </w:p>
    <w:p w:rsidR="00B35B5B" w:rsidRPr="00C40D50" w:rsidRDefault="00B35B5B" w:rsidP="00FA320A">
      <w:pPr>
        <w:spacing w:before="120"/>
        <w:jc w:val="both"/>
        <w:rPr>
          <w:rFonts w:ascii="Arial" w:hAnsi="Arial"/>
          <w:sz w:val="20"/>
        </w:rPr>
      </w:pPr>
      <w:r w:rsidRPr="00C40D50">
        <w:rPr>
          <w:rFonts w:ascii="Arial" w:hAnsi="Arial"/>
          <w:sz w:val="20"/>
        </w:rPr>
        <w:t>Дружеството е приело следните нови стандарти, изменения и разяснения към МСФО, издадени от Съвета по международни счетоводни стандарти и одобрени от ЕС, които са уместни и в сила за финансовия отчет на Дружеството за годишния период, започващ на 1 януари 2023 г.:</w:t>
      </w:r>
    </w:p>
    <w:p w:rsidR="00B35B5B" w:rsidRPr="00C40D50" w:rsidRDefault="00B35B5B" w:rsidP="00FA320A">
      <w:pPr>
        <w:pStyle w:val="afff"/>
        <w:numPr>
          <w:ilvl w:val="0"/>
          <w:numId w:val="22"/>
        </w:numPr>
        <w:tabs>
          <w:tab w:val="left" w:pos="0"/>
        </w:tabs>
        <w:spacing w:before="120" w:line="240" w:lineRule="atLeast"/>
        <w:ind w:left="714" w:hanging="357"/>
        <w:contextualSpacing w:val="0"/>
        <w:jc w:val="both"/>
        <w:rPr>
          <w:rFonts w:ascii="Arial" w:hAnsi="Arial"/>
          <w:b/>
          <w:bCs/>
          <w:sz w:val="20"/>
        </w:rPr>
      </w:pPr>
      <w:r w:rsidRPr="00C40D50">
        <w:rPr>
          <w:rFonts w:ascii="Arial" w:hAnsi="Arial"/>
          <w:b/>
          <w:bCs/>
          <w:sz w:val="20"/>
        </w:rPr>
        <w:t>Изменения в МСС 1 Представяне на финансовите отчети и МСФО Изявления за приложение 2: Оповестяване на счетоводните политики в сила от 1 януари 2023 г., приети от ЕС</w:t>
      </w:r>
    </w:p>
    <w:p w:rsidR="00B35B5B" w:rsidRPr="00C40D50" w:rsidRDefault="00B35B5B" w:rsidP="00FA320A">
      <w:pPr>
        <w:tabs>
          <w:tab w:val="left" w:pos="0"/>
        </w:tabs>
        <w:spacing w:before="120"/>
        <w:jc w:val="both"/>
        <w:rPr>
          <w:rFonts w:ascii="Arial" w:hAnsi="Arial"/>
          <w:color w:val="000000" w:themeColor="text1"/>
          <w:sz w:val="20"/>
        </w:rPr>
      </w:pPr>
      <w:r w:rsidRPr="00C40D50">
        <w:rPr>
          <w:rFonts w:ascii="Arial" w:hAnsi="Arial"/>
          <w:sz w:val="20"/>
        </w:rPr>
        <w:t xml:space="preserve">Дружеството оповестява </w:t>
      </w:r>
      <w:r w:rsidRPr="00C40D50">
        <w:rPr>
          <w:rFonts w:ascii="Arial" w:hAnsi="Arial"/>
          <w:color w:val="000000" w:themeColor="text1"/>
          <w:sz w:val="20"/>
        </w:rPr>
        <w:t xml:space="preserve">съществената </w:t>
      </w:r>
      <w:r w:rsidRPr="00C40D50">
        <w:rPr>
          <w:rFonts w:ascii="Arial" w:hAnsi="Arial"/>
          <w:sz w:val="20"/>
        </w:rPr>
        <w:t xml:space="preserve">информация свързана със счетоводната политика, вместо </w:t>
      </w:r>
      <w:r w:rsidRPr="00C40D50">
        <w:rPr>
          <w:rFonts w:ascii="Arial" w:hAnsi="Arial"/>
          <w:color w:val="000000" w:themeColor="text1"/>
          <w:sz w:val="20"/>
        </w:rPr>
        <w:t>основните счетоводни политики. Измененията поясняват, че информацията за счетоводната политика е съществена, ако потребителите на финансовите отчети на предприятието се нуждаят от нея, за да разберат друга съществена информация във финансовите отчети и ако предприятието разкрива несъществена информация за счетоводната политика, тази информация не трябва да преобладава над съществената информация за счетоводната политика.</w:t>
      </w:r>
    </w:p>
    <w:p w:rsidR="00B35B5B" w:rsidRPr="00C40D50" w:rsidRDefault="00B35B5B" w:rsidP="00C40D50">
      <w:pPr>
        <w:tabs>
          <w:tab w:val="left" w:pos="0"/>
        </w:tabs>
        <w:jc w:val="both"/>
        <w:rPr>
          <w:rFonts w:ascii="Arial" w:hAnsi="Arial"/>
          <w:color w:val="000000" w:themeColor="text1"/>
          <w:sz w:val="20"/>
        </w:rPr>
      </w:pPr>
    </w:p>
    <w:p w:rsidR="00B35B5B" w:rsidRPr="00C40D50" w:rsidRDefault="00B35B5B" w:rsidP="00C40D50">
      <w:pPr>
        <w:pStyle w:val="afff"/>
        <w:numPr>
          <w:ilvl w:val="0"/>
          <w:numId w:val="22"/>
        </w:numPr>
        <w:tabs>
          <w:tab w:val="left" w:pos="0"/>
        </w:tabs>
        <w:spacing w:line="240" w:lineRule="atLeast"/>
        <w:contextualSpacing w:val="0"/>
        <w:jc w:val="both"/>
        <w:rPr>
          <w:rFonts w:ascii="Arial" w:hAnsi="Arial"/>
          <w:b/>
          <w:bCs/>
          <w:color w:val="000000" w:themeColor="text1"/>
          <w:sz w:val="20"/>
        </w:rPr>
      </w:pPr>
      <w:r w:rsidRPr="00C40D50">
        <w:rPr>
          <w:rFonts w:ascii="Arial" w:hAnsi="Arial"/>
          <w:b/>
          <w:bCs/>
          <w:color w:val="000000" w:themeColor="text1"/>
          <w:sz w:val="20"/>
        </w:rPr>
        <w:t xml:space="preserve">Изменения в МСС 8 Счетоводна политика, промени в счетоводните приблизителни оценки и грешки, </w:t>
      </w:r>
      <w:r w:rsidRPr="00C40D50">
        <w:rPr>
          <w:rFonts w:ascii="Arial" w:hAnsi="Arial"/>
          <w:b/>
          <w:bCs/>
          <w:sz w:val="20"/>
        </w:rPr>
        <w:t>в сила от 1 януари 2023 г., приети от ЕС</w:t>
      </w:r>
    </w:p>
    <w:p w:rsidR="00B35B5B" w:rsidRPr="00C40D50" w:rsidRDefault="00B35B5B" w:rsidP="00C40D50">
      <w:pPr>
        <w:tabs>
          <w:tab w:val="left" w:pos="0"/>
        </w:tabs>
        <w:jc w:val="both"/>
        <w:rPr>
          <w:rFonts w:ascii="Arial" w:hAnsi="Arial"/>
          <w:sz w:val="20"/>
        </w:rPr>
      </w:pPr>
      <w:r w:rsidRPr="00C40D50">
        <w:rPr>
          <w:rFonts w:ascii="Arial" w:hAnsi="Arial"/>
          <w:color w:val="000000" w:themeColor="text1"/>
          <w:sz w:val="20"/>
        </w:rPr>
        <w:t xml:space="preserve">Измененията въвеждат определението за счетоводни приблизителни оценки и включват други изменения към МСС 8, които помагат на дружествата да разграничават промените в счетоводните приблизителни оценки от промените в счетоводните политики. Измененията ще помогнат на дружествата </w:t>
      </w:r>
      <w:r w:rsidRPr="00C40D50">
        <w:rPr>
          <w:rFonts w:ascii="Arial" w:hAnsi="Arial"/>
          <w:sz w:val="20"/>
        </w:rPr>
        <w:t xml:space="preserve">да подобрят качеството на </w:t>
      </w:r>
      <w:proofErr w:type="spellStart"/>
      <w:r w:rsidRPr="00C40D50">
        <w:rPr>
          <w:rFonts w:ascii="Arial" w:hAnsi="Arial"/>
          <w:sz w:val="20"/>
        </w:rPr>
        <w:t>оповестяванията</w:t>
      </w:r>
      <w:proofErr w:type="spellEnd"/>
      <w:r w:rsidRPr="00C40D50">
        <w:rPr>
          <w:rFonts w:ascii="Arial" w:hAnsi="Arial"/>
          <w:sz w:val="20"/>
        </w:rPr>
        <w:t xml:space="preserve"> на счетоводната политика, така че информацията да бъде по-полезна за инвеститорите и другите основни потребители на финансовите отчети.</w:t>
      </w:r>
    </w:p>
    <w:p w:rsidR="00B35B5B" w:rsidRPr="00C40D50" w:rsidRDefault="00B35B5B" w:rsidP="00FA320A">
      <w:pPr>
        <w:pStyle w:val="afff"/>
        <w:numPr>
          <w:ilvl w:val="0"/>
          <w:numId w:val="22"/>
        </w:numPr>
        <w:tabs>
          <w:tab w:val="left" w:pos="0"/>
        </w:tabs>
        <w:spacing w:before="120" w:line="240" w:lineRule="atLeast"/>
        <w:ind w:left="714" w:hanging="357"/>
        <w:contextualSpacing w:val="0"/>
        <w:jc w:val="both"/>
        <w:rPr>
          <w:rFonts w:ascii="Arial" w:hAnsi="Arial"/>
          <w:b/>
          <w:bCs/>
          <w:sz w:val="20"/>
        </w:rPr>
      </w:pPr>
      <w:r w:rsidRPr="00C40D50">
        <w:rPr>
          <w:rFonts w:ascii="Arial" w:hAnsi="Arial"/>
          <w:b/>
          <w:bCs/>
          <w:sz w:val="20"/>
        </w:rPr>
        <w:t>Изменения в МСС 12 Данъци върху дохода: Отсрочените данъци свързани с активи и пасиви, произтичащи от единични транзакции в сила от 1 януари 2023 г., приети от ЕС</w:t>
      </w:r>
    </w:p>
    <w:p w:rsidR="00B35B5B" w:rsidRPr="00C40D50" w:rsidRDefault="00B35B5B" w:rsidP="00C40D50">
      <w:pPr>
        <w:jc w:val="both"/>
        <w:rPr>
          <w:rFonts w:ascii="Arial" w:hAnsi="Arial"/>
          <w:sz w:val="20"/>
        </w:rPr>
      </w:pPr>
      <w:r w:rsidRPr="00C40D50">
        <w:rPr>
          <w:rFonts w:ascii="Arial" w:hAnsi="Arial"/>
          <w:sz w:val="20"/>
        </w:rPr>
        <w:t>Предприятието трябва да прилага измененията в стандарта за транзакциите, които възникват на или след началото на най-скорошния представен сравнителен период. Също така Дружеството следва да признае в началото на сравнителния период отсрочени данъци за всички временни разлики, свързани с лизингови договори и задължения за извеждане от експлоатация и да признае кумулативния ефект от първоначалното прилагане на измененията като корекция на началното салдо на неразпределената печалба (или друг компонент на собствения капитал, ако е приложимо) на съответната дата.</w:t>
      </w:r>
    </w:p>
    <w:p w:rsidR="00B35B5B" w:rsidRPr="00C40D50" w:rsidRDefault="00B35B5B" w:rsidP="00FA320A">
      <w:pPr>
        <w:pStyle w:val="afff"/>
        <w:numPr>
          <w:ilvl w:val="0"/>
          <w:numId w:val="22"/>
        </w:numPr>
        <w:autoSpaceDE w:val="0"/>
        <w:autoSpaceDN w:val="0"/>
        <w:adjustRightInd w:val="0"/>
        <w:spacing w:before="120" w:line="240" w:lineRule="atLeast"/>
        <w:ind w:left="714" w:hanging="357"/>
        <w:contextualSpacing w:val="0"/>
        <w:jc w:val="both"/>
        <w:rPr>
          <w:rFonts w:ascii="Arial" w:hAnsi="Arial"/>
          <w:b/>
          <w:bCs/>
          <w:sz w:val="20"/>
        </w:rPr>
      </w:pPr>
      <w:r w:rsidRPr="00C40D50">
        <w:rPr>
          <w:rFonts w:ascii="Arial" w:hAnsi="Arial"/>
          <w:b/>
          <w:bCs/>
          <w:sz w:val="20"/>
        </w:rPr>
        <w:t>Изменения в МСС 12 Данъци върху дохода: Международна данъчна реформа - примерни правила от втори стълб, в сила от 1 януари 2023 г., приети от ЕС</w:t>
      </w:r>
    </w:p>
    <w:p w:rsidR="00B35B5B" w:rsidRPr="00C40D50" w:rsidRDefault="00B35B5B" w:rsidP="00C40D50">
      <w:pPr>
        <w:jc w:val="both"/>
        <w:rPr>
          <w:rFonts w:ascii="Arial" w:hAnsi="Arial"/>
          <w:sz w:val="20"/>
        </w:rPr>
      </w:pPr>
      <w:r w:rsidRPr="00C40D50">
        <w:rPr>
          <w:rFonts w:ascii="Arial" w:hAnsi="Arial"/>
          <w:sz w:val="20"/>
        </w:rPr>
        <w:t xml:space="preserve">През декември 2021 г. </w:t>
      </w:r>
      <w:r w:rsidRPr="00C40D50">
        <w:rPr>
          <w:rFonts w:ascii="Arial" w:hAnsi="Arial"/>
          <w:color w:val="333333"/>
          <w:sz w:val="20"/>
          <w:shd w:val="clear" w:color="auto" w:fill="FFFFFF"/>
        </w:rPr>
        <w:t>Организацията за икономическо сътрудничество и развитие</w:t>
      </w:r>
      <w:r w:rsidRPr="00C40D50">
        <w:rPr>
          <w:rFonts w:ascii="Arial" w:hAnsi="Arial"/>
          <w:sz w:val="20"/>
        </w:rPr>
        <w:t xml:space="preserve"> (ОИСР) публикува правила с цел извършването на реформа в международното данъчно облагане. Втори стълб има за цел да обложи с минимална ефективна корпоративна данъчна ставка 15% големите компании, които реализират годишен оборот над 750 млн. евро. Измененията във връзка с „Международната данъчна реформа - примерни правила от втори стълб“ са:</w:t>
      </w:r>
    </w:p>
    <w:p w:rsidR="00B35B5B" w:rsidRPr="00C40D50" w:rsidRDefault="00B35B5B" w:rsidP="00FA320A">
      <w:pPr>
        <w:pStyle w:val="afff"/>
        <w:numPr>
          <w:ilvl w:val="1"/>
          <w:numId w:val="22"/>
        </w:numPr>
        <w:autoSpaceDE w:val="0"/>
        <w:autoSpaceDN w:val="0"/>
        <w:adjustRightInd w:val="0"/>
        <w:ind w:left="851" w:hanging="284"/>
        <w:jc w:val="both"/>
        <w:rPr>
          <w:rFonts w:ascii="Arial" w:hAnsi="Arial"/>
          <w:sz w:val="20"/>
        </w:rPr>
      </w:pPr>
      <w:r w:rsidRPr="00C40D50">
        <w:rPr>
          <w:rFonts w:ascii="Arial" w:hAnsi="Arial"/>
          <w:sz w:val="20"/>
        </w:rPr>
        <w:t xml:space="preserve">въвежда се изключение от изискванията на МСС 12 предприятието да признава и  оповестява информация за отсрочените данъчни активи и пасиви, свързани с данъците върху дохода от втори стълб на ОИСР. Предприятието трябва да оповести, че е приложило изключението. </w:t>
      </w:r>
    </w:p>
    <w:p w:rsidR="00B35B5B" w:rsidRPr="00C40D50" w:rsidRDefault="00B35B5B" w:rsidP="00FA320A">
      <w:pPr>
        <w:pStyle w:val="afff"/>
        <w:numPr>
          <w:ilvl w:val="1"/>
          <w:numId w:val="22"/>
        </w:numPr>
        <w:autoSpaceDE w:val="0"/>
        <w:autoSpaceDN w:val="0"/>
        <w:adjustRightInd w:val="0"/>
        <w:ind w:left="851" w:hanging="284"/>
        <w:jc w:val="both"/>
        <w:rPr>
          <w:rFonts w:ascii="Arial" w:hAnsi="Arial"/>
          <w:sz w:val="20"/>
        </w:rPr>
      </w:pPr>
      <w:r w:rsidRPr="00C40D50">
        <w:rPr>
          <w:rFonts w:ascii="Arial" w:hAnsi="Arial"/>
          <w:sz w:val="20"/>
        </w:rPr>
        <w:t xml:space="preserve">изискване предприятието да оповестява отделно своите текущи данъчни разходи (приходи), свързани с данъците върху дохода от втори стълб. </w:t>
      </w:r>
    </w:p>
    <w:p w:rsidR="00FA320A" w:rsidRDefault="00B35B5B" w:rsidP="00FA320A">
      <w:pPr>
        <w:pStyle w:val="afff"/>
        <w:numPr>
          <w:ilvl w:val="1"/>
          <w:numId w:val="22"/>
        </w:numPr>
        <w:autoSpaceDE w:val="0"/>
        <w:autoSpaceDN w:val="0"/>
        <w:adjustRightInd w:val="0"/>
        <w:ind w:left="851" w:hanging="284"/>
        <w:jc w:val="both"/>
        <w:rPr>
          <w:rFonts w:ascii="Arial" w:hAnsi="Arial"/>
          <w:sz w:val="20"/>
        </w:rPr>
      </w:pPr>
      <w:r w:rsidRPr="00C40D50">
        <w:rPr>
          <w:rFonts w:ascii="Arial" w:hAnsi="Arial"/>
          <w:sz w:val="20"/>
        </w:rPr>
        <w:t xml:space="preserve">изискване в периодите, в които законодателните актове от втори стълб са приети или по същество приети, но все още не са влезли в сила, предприятието да оповести известната му или подлежащата на приблизително оценяване при разумни усилия информация, която помага на потребителите на финансовите отчети да разберат ефекта върху предприятието от данъците върху дохода от втори стълб, произтичащи от това законодателство. </w:t>
      </w:r>
    </w:p>
    <w:p w:rsidR="00E53555" w:rsidRPr="00FA320A" w:rsidRDefault="00B35B5B" w:rsidP="00FA320A">
      <w:pPr>
        <w:pStyle w:val="afff"/>
        <w:numPr>
          <w:ilvl w:val="1"/>
          <w:numId w:val="22"/>
        </w:numPr>
        <w:autoSpaceDE w:val="0"/>
        <w:autoSpaceDN w:val="0"/>
        <w:adjustRightInd w:val="0"/>
        <w:ind w:left="851" w:hanging="284"/>
        <w:jc w:val="both"/>
        <w:rPr>
          <w:rFonts w:ascii="Arial" w:hAnsi="Arial"/>
          <w:sz w:val="20"/>
        </w:rPr>
      </w:pPr>
      <w:r w:rsidRPr="00FA320A">
        <w:rPr>
          <w:rFonts w:ascii="Arial" w:hAnsi="Arial"/>
          <w:sz w:val="20"/>
        </w:rPr>
        <w:t>изключението се прилага задължително и незабавно след публикуването на измененията в МСС 12 и със задна дата в съответствие с МСС 8.</w:t>
      </w:r>
    </w:p>
    <w:p w:rsidR="005A4883" w:rsidRPr="00ED065D" w:rsidRDefault="005A4883" w:rsidP="00ED065D">
      <w:pPr>
        <w:autoSpaceDE w:val="0"/>
        <w:autoSpaceDN w:val="0"/>
        <w:adjustRightInd w:val="0"/>
        <w:jc w:val="both"/>
        <w:rPr>
          <w:rFonts w:ascii="Arial" w:hAnsi="Arial"/>
          <w:sz w:val="20"/>
        </w:rPr>
      </w:pPr>
      <w:r w:rsidRPr="00ED065D">
        <w:rPr>
          <w:rFonts w:ascii="Arial" w:hAnsi="Arial"/>
          <w:sz w:val="20"/>
        </w:rPr>
        <w:t xml:space="preserve">Дружеството е приело следните нови стандарти, изменения и разяснения на МСФО, издадени от Съвета по международни счетоводни стандарти и одобрени от ЕС, които са в сила за </w:t>
      </w:r>
      <w:r w:rsidRPr="00ED065D">
        <w:rPr>
          <w:rFonts w:ascii="Arial" w:hAnsi="Arial"/>
          <w:sz w:val="20"/>
        </w:rPr>
        <w:lastRenderedPageBreak/>
        <w:t>финансовия отчет на Дружеството за годишния период, започващ на 1 януари 2023 г., но нямат съществено влияние върху финансовите резултати или финансовото състояние на Дружеството:</w:t>
      </w:r>
    </w:p>
    <w:p w:rsidR="005A4883" w:rsidRPr="00ED065D" w:rsidRDefault="005A4883" w:rsidP="00FE1F47">
      <w:pPr>
        <w:pStyle w:val="afff"/>
        <w:numPr>
          <w:ilvl w:val="0"/>
          <w:numId w:val="22"/>
        </w:numPr>
        <w:jc w:val="both"/>
        <w:rPr>
          <w:rFonts w:ascii="Arial" w:hAnsi="Arial"/>
          <w:sz w:val="20"/>
        </w:rPr>
      </w:pPr>
      <w:r w:rsidRPr="00ED065D">
        <w:rPr>
          <w:rFonts w:ascii="Arial" w:hAnsi="Arial"/>
          <w:sz w:val="20"/>
        </w:rPr>
        <w:t>МСФО 17 Застрахователни договори в сила от 1 януари 2023 г., приет от ЕС;</w:t>
      </w:r>
    </w:p>
    <w:p w:rsidR="005A4883" w:rsidRPr="00ED065D" w:rsidRDefault="005A4883" w:rsidP="00FE1F47">
      <w:pPr>
        <w:pStyle w:val="afff"/>
        <w:numPr>
          <w:ilvl w:val="0"/>
          <w:numId w:val="22"/>
        </w:numPr>
        <w:autoSpaceDE w:val="0"/>
        <w:autoSpaceDN w:val="0"/>
        <w:adjustRightInd w:val="0"/>
        <w:jc w:val="both"/>
        <w:rPr>
          <w:rFonts w:ascii="Arial" w:hAnsi="Arial"/>
          <w:sz w:val="20"/>
        </w:rPr>
      </w:pPr>
      <w:r w:rsidRPr="00ED065D">
        <w:rPr>
          <w:rFonts w:ascii="Arial" w:hAnsi="Arial"/>
          <w:sz w:val="20"/>
        </w:rPr>
        <w:t>Изменения в МСФО 17 Застрахователни договори: Първоначално прилагане на МСФО 17 и МСФО 9 – Сравнителна информация в сила от 1 януари 2023 г., приети от ЕС</w:t>
      </w:r>
      <w:r w:rsidR="00A95894">
        <w:rPr>
          <w:rFonts w:ascii="Arial" w:hAnsi="Arial"/>
          <w:sz w:val="20"/>
        </w:rPr>
        <w:t>.</w:t>
      </w:r>
    </w:p>
    <w:p w:rsidR="005A4883" w:rsidRPr="00ED065D" w:rsidRDefault="005A4883" w:rsidP="00ED065D">
      <w:pPr>
        <w:autoSpaceDE w:val="0"/>
        <w:autoSpaceDN w:val="0"/>
        <w:adjustRightInd w:val="0"/>
        <w:jc w:val="both"/>
        <w:rPr>
          <w:rFonts w:ascii="Arial" w:hAnsi="Arial"/>
          <w:sz w:val="20"/>
        </w:rPr>
      </w:pPr>
    </w:p>
    <w:p w:rsidR="00E53555" w:rsidRPr="00F44CEE" w:rsidRDefault="00E53555" w:rsidP="00F44CEE">
      <w:pPr>
        <w:pStyle w:val="30"/>
        <w:numPr>
          <w:ilvl w:val="1"/>
          <w:numId w:val="2"/>
        </w:numPr>
        <w:rPr>
          <w:rFonts w:cs="Arial"/>
          <w:bCs w:val="0"/>
          <w:color w:val="auto"/>
          <w:kern w:val="0"/>
          <w:sz w:val="20"/>
          <w:szCs w:val="20"/>
        </w:rPr>
      </w:pPr>
      <w:r w:rsidRPr="00F44CEE">
        <w:rPr>
          <w:rFonts w:cs="Arial"/>
          <w:bCs w:val="0"/>
          <w:color w:val="auto"/>
          <w:kern w:val="0"/>
          <w:sz w:val="20"/>
          <w:szCs w:val="20"/>
        </w:rPr>
        <w:t>Стандарти, изменения и разяснения, които все още не са влезли в сила и не се прилагат от по-ранна дата от Дружеството</w:t>
      </w:r>
    </w:p>
    <w:p w:rsidR="00E53555" w:rsidRPr="00E310CF" w:rsidRDefault="00E53555" w:rsidP="00386B72">
      <w:pPr>
        <w:tabs>
          <w:tab w:val="left" w:pos="0"/>
        </w:tabs>
        <w:spacing w:before="120"/>
        <w:contextualSpacing/>
        <w:jc w:val="both"/>
        <w:rPr>
          <w:rFonts w:ascii="Arial" w:hAnsi="Arial"/>
          <w:sz w:val="20"/>
        </w:rPr>
      </w:pPr>
      <w:r w:rsidRPr="00E310CF">
        <w:rPr>
          <w:rFonts w:ascii="Arial" w:hAnsi="Arial"/>
          <w:sz w:val="20"/>
        </w:rPr>
        <w:t>Към датата на одобрение на тези финансови отчети са издадени някои нови стандарти, изменения и разяснения на съществуващите стандарти, но не са влезли в сила или не са приети от ЕС за финансовата година, започваща на 1 януари 202</w:t>
      </w:r>
      <w:r w:rsidR="00BC40F0" w:rsidRPr="00E310CF">
        <w:rPr>
          <w:rFonts w:ascii="Arial" w:hAnsi="Arial"/>
          <w:sz w:val="20"/>
        </w:rPr>
        <w:t>3</w:t>
      </w:r>
      <w:r w:rsidRPr="00E310CF">
        <w:rPr>
          <w:rFonts w:ascii="Arial" w:hAnsi="Arial"/>
          <w:sz w:val="20"/>
        </w:rPr>
        <w:t xml:space="preserve"> г., и не са били приложени по-рано от Дружеството. Не се очаква те да имат съществено влияние върху финансовите отчети на Дружеството. Ръководството очаква всички стандарти и изменения да бъдат приети в счетоводната политика на Дружеството през първия период, започващ след датата на влизането им в сила. По-долу е даден списък с промените в стандартите:</w:t>
      </w:r>
    </w:p>
    <w:p w:rsidR="00C34083" w:rsidRPr="00E310CF" w:rsidRDefault="00C34083" w:rsidP="00C34083">
      <w:pPr>
        <w:spacing w:before="120" w:after="120"/>
        <w:rPr>
          <w:rFonts w:ascii="Arial" w:hAnsi="Arial"/>
          <w:sz w:val="20"/>
        </w:rPr>
      </w:pPr>
      <w:r w:rsidRPr="00E310CF">
        <w:rPr>
          <w:rFonts w:ascii="Arial" w:eastAsia="Calibri" w:hAnsi="Arial"/>
          <w:sz w:val="20"/>
        </w:rPr>
        <w:t xml:space="preserve">Към датата на одобрение на тези финансови отчети са издадени някои нови стандарти, изменения и разяснения на съществуващите стандарти, но не са влезли в сила или не са приети от ЕС за финансовата година, започваща на 1 януари 2023 г., и не са били приложени по-рано от дружеството. Не се очаква те да имат съществено влияние върху финансовите отчети на Дружеството. </w:t>
      </w:r>
      <w:r w:rsidRPr="00E310CF">
        <w:rPr>
          <w:rFonts w:ascii="Arial" w:hAnsi="Arial"/>
          <w:sz w:val="20"/>
        </w:rPr>
        <w:t>Ръководството очаква всички стандарти и изменения да бъдат приети в счетоводната политика на Дружеството през първия период, започващ след датата на влизането им в сила. По-долу е даден списък с промените в стандартите:</w:t>
      </w:r>
    </w:p>
    <w:p w:rsidR="00C34083" w:rsidRPr="00E310CF" w:rsidRDefault="00C34083" w:rsidP="00C34083">
      <w:pPr>
        <w:pStyle w:val="afff"/>
        <w:numPr>
          <w:ilvl w:val="0"/>
          <w:numId w:val="22"/>
        </w:numPr>
        <w:jc w:val="both"/>
        <w:rPr>
          <w:rFonts w:ascii="Arial" w:hAnsi="Arial"/>
          <w:sz w:val="20"/>
        </w:rPr>
      </w:pPr>
      <w:r w:rsidRPr="00E310CF">
        <w:rPr>
          <w:rFonts w:ascii="Arial" w:hAnsi="Arial"/>
          <w:sz w:val="20"/>
        </w:rPr>
        <w:t>Изменения в МСС 1 Представяне на финансови отчети: Класификация на пасивите като текущи и нетекущи, в сила от 1 януари 2024 г., все още неприети от ЕС;</w:t>
      </w:r>
    </w:p>
    <w:p w:rsidR="00C34083" w:rsidRPr="00E310CF" w:rsidRDefault="00C34083" w:rsidP="00C34083">
      <w:pPr>
        <w:pStyle w:val="afff"/>
        <w:numPr>
          <w:ilvl w:val="0"/>
          <w:numId w:val="22"/>
        </w:numPr>
        <w:jc w:val="both"/>
        <w:rPr>
          <w:rFonts w:ascii="Arial" w:hAnsi="Arial"/>
          <w:sz w:val="20"/>
        </w:rPr>
      </w:pPr>
      <w:r w:rsidRPr="00E310CF">
        <w:rPr>
          <w:rFonts w:ascii="Arial" w:hAnsi="Arial"/>
          <w:sz w:val="20"/>
        </w:rPr>
        <w:t>Изменения в МСС 1 Представяне на финансови отчети: Нетекущи пасиви, обвързани с финансови показатели, в сила от 1 януари 2024 г., все още неприети от ЕС</w:t>
      </w:r>
    </w:p>
    <w:p w:rsidR="00C34083" w:rsidRPr="00E310CF" w:rsidRDefault="00C34083" w:rsidP="00C34083">
      <w:pPr>
        <w:pStyle w:val="afff"/>
        <w:numPr>
          <w:ilvl w:val="0"/>
          <w:numId w:val="22"/>
        </w:numPr>
        <w:jc w:val="both"/>
        <w:rPr>
          <w:rFonts w:ascii="Arial" w:hAnsi="Arial"/>
          <w:sz w:val="20"/>
        </w:rPr>
      </w:pPr>
      <w:r w:rsidRPr="00E310CF">
        <w:rPr>
          <w:rFonts w:ascii="Arial" w:hAnsi="Arial"/>
          <w:sz w:val="20"/>
        </w:rPr>
        <w:t>Изменения в МСФО 16 Лизинг: Задължение по лизинг при продажба и обратен лизинг в сила не по-рано от 1 януари 2024 г., приети от ЕС;</w:t>
      </w:r>
    </w:p>
    <w:p w:rsidR="00C34083" w:rsidRPr="00E310CF" w:rsidRDefault="00C34083" w:rsidP="00C34083">
      <w:pPr>
        <w:pStyle w:val="afff"/>
        <w:numPr>
          <w:ilvl w:val="0"/>
          <w:numId w:val="22"/>
        </w:numPr>
        <w:jc w:val="both"/>
        <w:rPr>
          <w:rFonts w:ascii="Arial" w:hAnsi="Arial"/>
          <w:sz w:val="20"/>
        </w:rPr>
      </w:pPr>
      <w:r w:rsidRPr="00E310CF">
        <w:rPr>
          <w:rFonts w:ascii="Arial" w:hAnsi="Arial"/>
          <w:sz w:val="20"/>
        </w:rPr>
        <w:t>Изменения в МСС 7 Отчет за паричните потоци и МСФО 7 Финансови инструменти: Оповестявания: Споразумения за финансиране на доставчици, в сила от 1 януари 2024 г., все още не са приети от ЕС;</w:t>
      </w:r>
    </w:p>
    <w:p w:rsidR="00853B03" w:rsidRPr="00E310CF" w:rsidRDefault="00C34083" w:rsidP="00C34083">
      <w:pPr>
        <w:pStyle w:val="afff"/>
        <w:numPr>
          <w:ilvl w:val="0"/>
          <w:numId w:val="22"/>
        </w:numPr>
        <w:tabs>
          <w:tab w:val="left" w:pos="0"/>
        </w:tabs>
        <w:jc w:val="both"/>
        <w:rPr>
          <w:rFonts w:ascii="Arial" w:hAnsi="Arial"/>
          <w:sz w:val="20"/>
        </w:rPr>
      </w:pPr>
      <w:r w:rsidRPr="00E310CF">
        <w:rPr>
          <w:rFonts w:ascii="Arial" w:hAnsi="Arial"/>
          <w:sz w:val="20"/>
        </w:rPr>
        <w:t>Изменения в МСС 21 Ефекти от промените в обменните курсове: Липса на конвертируемост, в сила от 1 януари 2025 г., все още не са приети от ЕС.</w:t>
      </w:r>
    </w:p>
    <w:p w:rsidR="00406E55" w:rsidRPr="00ED065D" w:rsidRDefault="00406E55" w:rsidP="00ED065D">
      <w:pPr>
        <w:pStyle w:val="1"/>
        <w:numPr>
          <w:ilvl w:val="0"/>
          <w:numId w:val="2"/>
        </w:numPr>
        <w:tabs>
          <w:tab w:val="left" w:pos="700"/>
        </w:tabs>
        <w:spacing w:line="240" w:lineRule="auto"/>
        <w:ind w:left="0" w:firstLine="0"/>
        <w:rPr>
          <w:rFonts w:ascii="Arial" w:hAnsi="Arial" w:cs="Arial"/>
          <w:color w:val="auto"/>
          <w:sz w:val="20"/>
          <w:szCs w:val="20"/>
        </w:rPr>
      </w:pPr>
      <w:r w:rsidRPr="00ED065D">
        <w:rPr>
          <w:rFonts w:ascii="Arial" w:hAnsi="Arial" w:cs="Arial"/>
          <w:color w:val="auto"/>
          <w:sz w:val="20"/>
          <w:szCs w:val="24"/>
        </w:rPr>
        <w:t xml:space="preserve">Съществена информация за счетоводната политика </w:t>
      </w:r>
    </w:p>
    <w:p w:rsidR="009572F8" w:rsidRPr="00936DB6" w:rsidRDefault="009572F8" w:rsidP="001C71E4">
      <w:pPr>
        <w:pStyle w:val="1"/>
        <w:numPr>
          <w:ilvl w:val="1"/>
          <w:numId w:val="2"/>
        </w:numPr>
        <w:spacing w:line="240" w:lineRule="auto"/>
        <w:ind w:left="0" w:firstLine="284"/>
        <w:jc w:val="both"/>
        <w:rPr>
          <w:rFonts w:ascii="Arial" w:hAnsi="Arial" w:cs="Arial"/>
          <w:color w:val="auto"/>
          <w:sz w:val="20"/>
          <w:szCs w:val="20"/>
        </w:rPr>
      </w:pPr>
      <w:r w:rsidRPr="00936DB6">
        <w:rPr>
          <w:rFonts w:ascii="Arial" w:hAnsi="Arial" w:cs="Arial"/>
          <w:color w:val="auto"/>
          <w:sz w:val="20"/>
          <w:szCs w:val="20"/>
        </w:rPr>
        <w:t>Общи положения</w:t>
      </w:r>
    </w:p>
    <w:p w:rsidR="009572F8" w:rsidRPr="00BF42A5" w:rsidRDefault="00DB1C0D" w:rsidP="00ED065D">
      <w:pPr>
        <w:jc w:val="both"/>
        <w:rPr>
          <w:rFonts w:ascii="Arial" w:hAnsi="Arial"/>
          <w:sz w:val="20"/>
        </w:rPr>
      </w:pPr>
      <w:r w:rsidRPr="00ED065D">
        <w:rPr>
          <w:rFonts w:ascii="Arial" w:hAnsi="Arial"/>
          <w:sz w:val="20"/>
        </w:rPr>
        <w:t>Най-значимата информация за счетоводните политики, прилагани при изготвянето на този финансов отчет, е представена по-долу.</w:t>
      </w:r>
      <w:r w:rsidR="00616F02">
        <w:rPr>
          <w:rFonts w:ascii="Arial" w:hAnsi="Arial"/>
          <w:sz w:val="20"/>
        </w:rPr>
        <w:t xml:space="preserve"> </w:t>
      </w:r>
      <w:r w:rsidR="009572F8" w:rsidRPr="00BF42A5">
        <w:rPr>
          <w:rFonts w:ascii="Arial" w:hAnsi="Arial"/>
          <w:sz w:val="20"/>
        </w:rPr>
        <w:t xml:space="preserve">Финансовият отчет е изготвен при спазване на принципите за оценяване на </w:t>
      </w:r>
      <w:r w:rsidR="00616F02" w:rsidRPr="00BF42A5">
        <w:rPr>
          <w:rFonts w:ascii="Arial" w:hAnsi="Arial"/>
          <w:sz w:val="20"/>
        </w:rPr>
        <w:t>всички</w:t>
      </w:r>
      <w:r w:rsidR="009572F8" w:rsidRPr="00BF42A5">
        <w:rPr>
          <w:rFonts w:ascii="Arial" w:hAnsi="Arial"/>
          <w:sz w:val="20"/>
        </w:rPr>
        <w:t xml:space="preserve"> видове активи, пасиви, приходи и разходи, съгласно МCФО. Базите за оценка са оповестени подробно по-нататък в счетоводната политика към финансов</w:t>
      </w:r>
      <w:r w:rsidR="009C5C99" w:rsidRPr="00BF42A5">
        <w:rPr>
          <w:rFonts w:ascii="Arial" w:hAnsi="Arial"/>
          <w:sz w:val="20"/>
        </w:rPr>
        <w:t>ия</w:t>
      </w:r>
      <w:r w:rsidR="009572F8" w:rsidRPr="00BF42A5">
        <w:rPr>
          <w:rFonts w:ascii="Arial" w:hAnsi="Arial"/>
          <w:sz w:val="20"/>
        </w:rPr>
        <w:t xml:space="preserve"> отчет. </w:t>
      </w:r>
    </w:p>
    <w:p w:rsidR="009572F8" w:rsidRPr="00936DB6" w:rsidRDefault="009572F8" w:rsidP="006A38E0">
      <w:pPr>
        <w:autoSpaceDE w:val="0"/>
        <w:autoSpaceDN w:val="0"/>
        <w:adjustRightInd w:val="0"/>
        <w:spacing w:before="120" w:after="120"/>
        <w:jc w:val="both"/>
        <w:rPr>
          <w:rFonts w:ascii="Arial" w:hAnsi="Arial"/>
          <w:sz w:val="20"/>
        </w:rPr>
      </w:pPr>
      <w:r w:rsidRPr="00936DB6">
        <w:rPr>
          <w:rFonts w:ascii="Arial" w:hAnsi="Arial"/>
          <w:sz w:val="20"/>
        </w:rPr>
        <w:t>Следва да се отбележи, че при изготвянето на представения финансов отчет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финансовия отчет, реалните резултати могат да се различават от направените оценки и допускания.</w:t>
      </w:r>
    </w:p>
    <w:p w:rsidR="00BE5755" w:rsidRPr="00936DB6" w:rsidRDefault="00BE5755" w:rsidP="001C71E4">
      <w:pPr>
        <w:pStyle w:val="1"/>
        <w:numPr>
          <w:ilvl w:val="1"/>
          <w:numId w:val="2"/>
        </w:numPr>
        <w:spacing w:line="240" w:lineRule="auto"/>
        <w:ind w:left="0" w:firstLine="284"/>
        <w:jc w:val="both"/>
        <w:rPr>
          <w:rFonts w:ascii="Arial" w:hAnsi="Arial" w:cs="Arial"/>
          <w:color w:val="auto"/>
          <w:sz w:val="20"/>
          <w:szCs w:val="20"/>
        </w:rPr>
      </w:pPr>
      <w:r w:rsidRPr="00936DB6">
        <w:rPr>
          <w:rFonts w:ascii="Arial" w:hAnsi="Arial" w:cs="Arial"/>
          <w:color w:val="auto"/>
          <w:sz w:val="20"/>
          <w:szCs w:val="20"/>
        </w:rPr>
        <w:t>Представяне на финансовия отчет</w:t>
      </w:r>
    </w:p>
    <w:p w:rsidR="00BE5755" w:rsidRPr="00936DB6" w:rsidRDefault="00BE5755" w:rsidP="006A38E0">
      <w:pPr>
        <w:spacing w:before="120" w:after="120"/>
        <w:jc w:val="both"/>
        <w:rPr>
          <w:rFonts w:ascii="Arial" w:hAnsi="Arial"/>
          <w:sz w:val="20"/>
        </w:rPr>
      </w:pPr>
      <w:proofErr w:type="spellStart"/>
      <w:r w:rsidRPr="00936DB6">
        <w:rPr>
          <w:rFonts w:ascii="Arial" w:hAnsi="Arial"/>
          <w:sz w:val="20"/>
        </w:rPr>
        <w:t>Финанcовият</w:t>
      </w:r>
      <w:proofErr w:type="spellEnd"/>
      <w:r w:rsidRPr="00936DB6">
        <w:rPr>
          <w:rFonts w:ascii="Arial" w:hAnsi="Arial"/>
          <w:sz w:val="20"/>
        </w:rPr>
        <w:t xml:space="preserve"> отчет е </w:t>
      </w:r>
      <w:proofErr w:type="spellStart"/>
      <w:r w:rsidRPr="00936DB6">
        <w:rPr>
          <w:rFonts w:ascii="Arial" w:hAnsi="Arial"/>
          <w:sz w:val="20"/>
        </w:rPr>
        <w:t>предcтавен</w:t>
      </w:r>
      <w:proofErr w:type="spellEnd"/>
      <w:r w:rsidRPr="00936DB6">
        <w:rPr>
          <w:rFonts w:ascii="Arial" w:hAnsi="Arial"/>
          <w:sz w:val="20"/>
        </w:rPr>
        <w:t xml:space="preserve"> в </w:t>
      </w:r>
      <w:proofErr w:type="spellStart"/>
      <w:r w:rsidRPr="00936DB6">
        <w:rPr>
          <w:rFonts w:ascii="Arial" w:hAnsi="Arial"/>
          <w:sz w:val="20"/>
        </w:rPr>
        <w:t>cъответcтвие</w:t>
      </w:r>
      <w:proofErr w:type="spellEnd"/>
      <w:r w:rsidRPr="00936DB6">
        <w:rPr>
          <w:rFonts w:ascii="Arial" w:hAnsi="Arial"/>
          <w:sz w:val="20"/>
        </w:rPr>
        <w:t xml:space="preserve"> c МCC 1 „</w:t>
      </w:r>
      <w:proofErr w:type="spellStart"/>
      <w:r w:rsidRPr="00936DB6">
        <w:rPr>
          <w:rFonts w:ascii="Arial" w:hAnsi="Arial"/>
          <w:sz w:val="20"/>
        </w:rPr>
        <w:t>Предcтавяне</w:t>
      </w:r>
      <w:proofErr w:type="spellEnd"/>
      <w:r w:rsidRPr="00936DB6">
        <w:rPr>
          <w:rFonts w:ascii="Arial" w:hAnsi="Arial"/>
          <w:sz w:val="20"/>
        </w:rPr>
        <w:t xml:space="preserve"> на </w:t>
      </w:r>
      <w:proofErr w:type="spellStart"/>
      <w:r w:rsidRPr="00936DB6">
        <w:rPr>
          <w:rFonts w:ascii="Arial" w:hAnsi="Arial"/>
          <w:sz w:val="20"/>
        </w:rPr>
        <w:t>финанcови</w:t>
      </w:r>
      <w:proofErr w:type="spellEnd"/>
      <w:r w:rsidRPr="00936DB6">
        <w:rPr>
          <w:rFonts w:ascii="Arial" w:hAnsi="Arial"/>
          <w:sz w:val="20"/>
        </w:rPr>
        <w:t xml:space="preserve"> отчети”. </w:t>
      </w:r>
      <w:r w:rsidR="00A80A2B" w:rsidRPr="00936DB6">
        <w:rPr>
          <w:rFonts w:ascii="Arial" w:hAnsi="Arial"/>
          <w:sz w:val="20"/>
        </w:rPr>
        <w:t>Дружеството представя отчета за печалбата или загубата и другия всеобхватен доход в единен отчет.</w:t>
      </w:r>
    </w:p>
    <w:p w:rsidR="00BE5755" w:rsidRPr="00936DB6" w:rsidRDefault="00BE5755" w:rsidP="006A38E0">
      <w:pPr>
        <w:spacing w:before="120" w:after="120"/>
        <w:jc w:val="both"/>
        <w:rPr>
          <w:rFonts w:ascii="Arial" w:hAnsi="Arial"/>
          <w:sz w:val="20"/>
        </w:rPr>
      </w:pPr>
      <w:r w:rsidRPr="00936DB6">
        <w:rPr>
          <w:rFonts w:ascii="Arial" w:hAnsi="Arial"/>
          <w:sz w:val="20"/>
        </w:rPr>
        <w:t xml:space="preserve">В отчета за </w:t>
      </w:r>
      <w:proofErr w:type="spellStart"/>
      <w:r w:rsidRPr="00936DB6">
        <w:rPr>
          <w:rFonts w:ascii="Arial" w:hAnsi="Arial"/>
          <w:sz w:val="20"/>
        </w:rPr>
        <w:t>финанcовото</w:t>
      </w:r>
      <w:proofErr w:type="spellEnd"/>
      <w:r w:rsidRPr="00936DB6">
        <w:rPr>
          <w:rFonts w:ascii="Arial" w:hAnsi="Arial"/>
          <w:sz w:val="20"/>
        </w:rPr>
        <w:t xml:space="preserve"> </w:t>
      </w:r>
      <w:proofErr w:type="spellStart"/>
      <w:r w:rsidRPr="00936DB6">
        <w:rPr>
          <w:rFonts w:ascii="Arial" w:hAnsi="Arial"/>
          <w:sz w:val="20"/>
        </w:rPr>
        <w:t>cъcтояние</w:t>
      </w:r>
      <w:proofErr w:type="spellEnd"/>
      <w:r w:rsidRPr="00936DB6">
        <w:rPr>
          <w:rFonts w:ascii="Arial" w:hAnsi="Arial"/>
          <w:sz w:val="20"/>
        </w:rPr>
        <w:t xml:space="preserve"> </w:t>
      </w:r>
      <w:proofErr w:type="spellStart"/>
      <w:r w:rsidRPr="00936DB6">
        <w:rPr>
          <w:rFonts w:ascii="Arial" w:hAnsi="Arial"/>
          <w:sz w:val="20"/>
        </w:rPr>
        <w:t>cе</w:t>
      </w:r>
      <w:proofErr w:type="spellEnd"/>
      <w:r w:rsidRPr="00936DB6">
        <w:rPr>
          <w:rFonts w:ascii="Arial" w:hAnsi="Arial"/>
          <w:sz w:val="20"/>
        </w:rPr>
        <w:t xml:space="preserve"> </w:t>
      </w:r>
      <w:proofErr w:type="spellStart"/>
      <w:r w:rsidRPr="00936DB6">
        <w:rPr>
          <w:rFonts w:ascii="Arial" w:hAnsi="Arial"/>
          <w:sz w:val="20"/>
        </w:rPr>
        <w:t>предcтавят</w:t>
      </w:r>
      <w:proofErr w:type="spellEnd"/>
      <w:r w:rsidRPr="00936DB6">
        <w:rPr>
          <w:rFonts w:ascii="Arial" w:hAnsi="Arial"/>
          <w:sz w:val="20"/>
        </w:rPr>
        <w:t xml:space="preserve"> два </w:t>
      </w:r>
      <w:proofErr w:type="spellStart"/>
      <w:r w:rsidRPr="00936DB6">
        <w:rPr>
          <w:rFonts w:ascii="Arial" w:hAnsi="Arial"/>
          <w:sz w:val="20"/>
        </w:rPr>
        <w:t>cравнителни</w:t>
      </w:r>
      <w:proofErr w:type="spellEnd"/>
      <w:r w:rsidRPr="00936DB6">
        <w:rPr>
          <w:rFonts w:ascii="Arial" w:hAnsi="Arial"/>
          <w:sz w:val="20"/>
        </w:rPr>
        <w:t xml:space="preserve"> периода, когато Дружеството</w:t>
      </w:r>
      <w:r w:rsidR="00660C33" w:rsidRPr="00936DB6">
        <w:rPr>
          <w:rFonts w:ascii="Arial" w:hAnsi="Arial"/>
          <w:sz w:val="20"/>
        </w:rPr>
        <w:t xml:space="preserve">, </w:t>
      </w:r>
      <w:r w:rsidRPr="00936DB6">
        <w:rPr>
          <w:rFonts w:ascii="Arial" w:hAnsi="Arial"/>
          <w:sz w:val="20"/>
        </w:rPr>
        <w:t xml:space="preserve">прилага </w:t>
      </w:r>
      <w:proofErr w:type="spellStart"/>
      <w:r w:rsidRPr="00936DB6">
        <w:rPr>
          <w:rFonts w:ascii="Arial" w:hAnsi="Arial"/>
          <w:sz w:val="20"/>
        </w:rPr>
        <w:t>cчетоводна</w:t>
      </w:r>
      <w:proofErr w:type="spellEnd"/>
      <w:r w:rsidRPr="00936DB6">
        <w:rPr>
          <w:rFonts w:ascii="Arial" w:hAnsi="Arial"/>
          <w:sz w:val="20"/>
        </w:rPr>
        <w:t xml:space="preserve"> политика </w:t>
      </w:r>
      <w:proofErr w:type="spellStart"/>
      <w:r w:rsidRPr="00936DB6">
        <w:rPr>
          <w:rFonts w:ascii="Arial" w:hAnsi="Arial"/>
          <w:sz w:val="20"/>
        </w:rPr>
        <w:t>ретроcпективно</w:t>
      </w:r>
      <w:proofErr w:type="spellEnd"/>
      <w:r w:rsidRPr="00936DB6">
        <w:rPr>
          <w:rFonts w:ascii="Arial" w:hAnsi="Arial"/>
          <w:sz w:val="20"/>
        </w:rPr>
        <w:t>;</w:t>
      </w:r>
      <w:r w:rsidR="00660C33" w:rsidRPr="00936DB6">
        <w:rPr>
          <w:rFonts w:ascii="Arial" w:hAnsi="Arial"/>
          <w:sz w:val="20"/>
        </w:rPr>
        <w:t xml:space="preserve"> </w:t>
      </w:r>
      <w:proofErr w:type="spellStart"/>
      <w:r w:rsidRPr="00936DB6">
        <w:rPr>
          <w:rFonts w:ascii="Arial" w:hAnsi="Arial"/>
          <w:sz w:val="20"/>
        </w:rPr>
        <w:t>преизчиcлява</w:t>
      </w:r>
      <w:proofErr w:type="spellEnd"/>
      <w:r w:rsidRPr="00936DB6">
        <w:rPr>
          <w:rFonts w:ascii="Arial" w:hAnsi="Arial"/>
          <w:sz w:val="20"/>
        </w:rPr>
        <w:t xml:space="preserve"> </w:t>
      </w:r>
      <w:proofErr w:type="spellStart"/>
      <w:r w:rsidRPr="00936DB6">
        <w:rPr>
          <w:rFonts w:ascii="Arial" w:hAnsi="Arial"/>
          <w:sz w:val="20"/>
        </w:rPr>
        <w:t>ретроcпективно</w:t>
      </w:r>
      <w:proofErr w:type="spellEnd"/>
      <w:r w:rsidRPr="00936DB6">
        <w:rPr>
          <w:rFonts w:ascii="Arial" w:hAnsi="Arial"/>
          <w:sz w:val="20"/>
        </w:rPr>
        <w:t xml:space="preserve"> позиции във </w:t>
      </w:r>
      <w:proofErr w:type="spellStart"/>
      <w:r w:rsidRPr="00936DB6">
        <w:rPr>
          <w:rFonts w:ascii="Arial" w:hAnsi="Arial"/>
          <w:sz w:val="20"/>
        </w:rPr>
        <w:t>финанcовия</w:t>
      </w:r>
      <w:proofErr w:type="spellEnd"/>
      <w:r w:rsidRPr="00936DB6">
        <w:rPr>
          <w:rFonts w:ascii="Arial" w:hAnsi="Arial"/>
          <w:sz w:val="20"/>
        </w:rPr>
        <w:t xml:space="preserve"> отчет </w:t>
      </w:r>
      <w:r w:rsidR="00660C33" w:rsidRPr="00936DB6">
        <w:rPr>
          <w:rFonts w:ascii="Arial" w:hAnsi="Arial"/>
          <w:sz w:val="20"/>
        </w:rPr>
        <w:t xml:space="preserve">или </w:t>
      </w:r>
      <w:proofErr w:type="spellStart"/>
      <w:r w:rsidR="00660C33" w:rsidRPr="00936DB6">
        <w:rPr>
          <w:rFonts w:ascii="Arial" w:hAnsi="Arial"/>
          <w:sz w:val="20"/>
        </w:rPr>
        <w:t>преклаcифицира</w:t>
      </w:r>
      <w:proofErr w:type="spellEnd"/>
      <w:r w:rsidR="00660C33" w:rsidRPr="00936DB6">
        <w:rPr>
          <w:rFonts w:ascii="Arial" w:hAnsi="Arial"/>
          <w:sz w:val="20"/>
        </w:rPr>
        <w:t xml:space="preserve"> позиции във финансовия отчет и това има съществен ефект върху информацията в отчета за финансовото състояние към началото на предходния период.</w:t>
      </w:r>
    </w:p>
    <w:p w:rsidR="005C3BBB" w:rsidRPr="00936DB6" w:rsidRDefault="005C3BBB" w:rsidP="006A38E0">
      <w:pPr>
        <w:spacing w:before="120" w:after="120"/>
        <w:jc w:val="both"/>
        <w:rPr>
          <w:rFonts w:ascii="Arial" w:hAnsi="Arial"/>
          <w:sz w:val="20"/>
        </w:rPr>
      </w:pPr>
      <w:r w:rsidRPr="005C3BBB">
        <w:rPr>
          <w:rFonts w:ascii="Arial" w:hAnsi="Arial"/>
          <w:sz w:val="20"/>
        </w:rPr>
        <w:t xml:space="preserve">През 2023 г. Дружеството е променило представянето на отсрочените данъчни активи и пасиви, отнасящи се до някои от лизинговите договори поради промените в МСС 12 „Данъци върху </w:t>
      </w:r>
      <w:r w:rsidRPr="005C3BBB">
        <w:rPr>
          <w:rFonts w:ascii="Arial" w:hAnsi="Arial"/>
          <w:sz w:val="20"/>
        </w:rPr>
        <w:lastRenderedPageBreak/>
        <w:t>доходите“, в сила от 1 януари 2023 г. Тъй като ефектът върху собствения капитал и печалбата/загубата за предходния период от промените в МСС 12 е несъществен за Дружеството, не е представен втори съпоставим период и не е преизчислен отчетът за печалбата или загубата и другия всеобхватен доход за 2022 г.</w:t>
      </w:r>
    </w:p>
    <w:p w:rsidR="00AF1F6E" w:rsidRPr="00936DB6" w:rsidRDefault="00AF1F6E" w:rsidP="00187B4C">
      <w:pPr>
        <w:pStyle w:val="1"/>
        <w:numPr>
          <w:ilvl w:val="1"/>
          <w:numId w:val="2"/>
        </w:numPr>
        <w:spacing w:line="240" w:lineRule="auto"/>
        <w:ind w:left="0" w:firstLine="284"/>
        <w:jc w:val="both"/>
        <w:rPr>
          <w:rFonts w:ascii="Arial" w:hAnsi="Arial" w:cs="Arial"/>
          <w:color w:val="auto"/>
          <w:sz w:val="20"/>
          <w:szCs w:val="20"/>
        </w:rPr>
      </w:pPr>
      <w:bookmarkStart w:id="4" w:name="_Ref248330886"/>
      <w:r w:rsidRPr="00936DB6">
        <w:rPr>
          <w:rFonts w:ascii="Arial" w:hAnsi="Arial" w:cs="Arial"/>
          <w:color w:val="auto"/>
          <w:sz w:val="20"/>
          <w:szCs w:val="20"/>
        </w:rPr>
        <w:t>Сделки в чуждестранна валута</w:t>
      </w:r>
      <w:bookmarkEnd w:id="4"/>
    </w:p>
    <w:p w:rsidR="00A35E46" w:rsidRPr="00936DB6" w:rsidRDefault="00AF1F6E" w:rsidP="00590B83">
      <w:pPr>
        <w:spacing w:before="120" w:after="120"/>
        <w:jc w:val="both"/>
        <w:rPr>
          <w:rFonts w:ascii="Arial" w:hAnsi="Arial"/>
          <w:color w:val="000000"/>
          <w:sz w:val="20"/>
        </w:rPr>
      </w:pPr>
      <w:r w:rsidRPr="00936DB6">
        <w:rPr>
          <w:rFonts w:ascii="Arial" w:hAnsi="Arial"/>
          <w:sz w:val="20"/>
        </w:rPr>
        <w:t xml:space="preserve">Сделките в чуждестранна валута се отчитат във функционалната валута на </w:t>
      </w:r>
      <w:r w:rsidR="003E0AD8" w:rsidRPr="00936DB6">
        <w:rPr>
          <w:rFonts w:ascii="Arial" w:hAnsi="Arial"/>
          <w:sz w:val="20"/>
        </w:rPr>
        <w:t>Дружеството</w:t>
      </w:r>
      <w:r w:rsidRPr="00936DB6">
        <w:rPr>
          <w:rFonts w:ascii="Arial" w:hAnsi="Arial"/>
          <w:sz w:val="20"/>
        </w:rPr>
        <w:t xml:space="preserve"> по официалния обмен</w:t>
      </w:r>
      <w:r w:rsidR="00D22AAB" w:rsidRPr="00936DB6">
        <w:rPr>
          <w:rFonts w:ascii="Arial" w:hAnsi="Arial"/>
          <w:sz w:val="20"/>
        </w:rPr>
        <w:t xml:space="preserve">ен курс към датата на сделката </w:t>
      </w:r>
      <w:r w:rsidRPr="00936DB6">
        <w:rPr>
          <w:rFonts w:ascii="Arial" w:hAnsi="Arial"/>
          <w:sz w:val="20"/>
        </w:rPr>
        <w:t>(обявения фиксинг на Българска народна банка). Печалбите и загубите от курсови разлики, които възникват при уреждането на тези сделки и преоценяването на паричните позиции в чуждестранна валута към края на отчетния период, се признават в печалбата или загубата.</w:t>
      </w:r>
      <w:r w:rsidR="00E72DC1" w:rsidRPr="00936DB6">
        <w:rPr>
          <w:rFonts w:ascii="Arial" w:hAnsi="Arial"/>
          <w:sz w:val="20"/>
        </w:rPr>
        <w:t xml:space="preserve"> </w:t>
      </w:r>
      <w:r w:rsidR="00A35E46" w:rsidRPr="00936DB6">
        <w:rPr>
          <w:rFonts w:ascii="Arial" w:hAnsi="Arial"/>
          <w:color w:val="000000"/>
          <w:sz w:val="20"/>
        </w:rPr>
        <w:t>Българският лев е фиксиран към еврото в съотношение 1 EUR = 1.95583 лв.</w:t>
      </w:r>
    </w:p>
    <w:p w:rsidR="00AF1F6E" w:rsidRPr="00936DB6" w:rsidRDefault="00AF1F6E" w:rsidP="00187B4C">
      <w:pPr>
        <w:pStyle w:val="1"/>
        <w:numPr>
          <w:ilvl w:val="1"/>
          <w:numId w:val="2"/>
        </w:numPr>
        <w:spacing w:line="240" w:lineRule="auto"/>
        <w:ind w:left="0" w:firstLine="284"/>
        <w:jc w:val="both"/>
        <w:rPr>
          <w:rFonts w:ascii="Arial" w:hAnsi="Arial" w:cs="Arial"/>
          <w:color w:val="auto"/>
          <w:sz w:val="20"/>
          <w:szCs w:val="20"/>
        </w:rPr>
      </w:pPr>
      <w:bookmarkStart w:id="5" w:name="_Ref248330782"/>
      <w:r w:rsidRPr="00936DB6">
        <w:rPr>
          <w:rFonts w:ascii="Arial" w:hAnsi="Arial" w:cs="Arial"/>
          <w:color w:val="auto"/>
          <w:sz w:val="20"/>
          <w:szCs w:val="20"/>
        </w:rPr>
        <w:t>Приходи</w:t>
      </w:r>
      <w:bookmarkEnd w:id="5"/>
      <w:r w:rsidR="001C72E2" w:rsidRPr="00936DB6">
        <w:rPr>
          <w:rFonts w:ascii="Arial" w:hAnsi="Arial" w:cs="Arial"/>
          <w:color w:val="auto"/>
          <w:sz w:val="20"/>
          <w:szCs w:val="20"/>
        </w:rPr>
        <w:t xml:space="preserve"> от договори с клиенти</w:t>
      </w:r>
    </w:p>
    <w:p w:rsidR="00AF1F6E" w:rsidRPr="00936DB6" w:rsidRDefault="00AF1F6E" w:rsidP="006A38E0">
      <w:pPr>
        <w:spacing w:before="120" w:after="120"/>
        <w:jc w:val="both"/>
        <w:rPr>
          <w:rFonts w:ascii="Arial" w:hAnsi="Arial"/>
          <w:sz w:val="20"/>
        </w:rPr>
      </w:pPr>
      <w:r w:rsidRPr="00936DB6">
        <w:rPr>
          <w:rFonts w:ascii="Arial" w:hAnsi="Arial"/>
          <w:sz w:val="20"/>
        </w:rPr>
        <w:t>Приходите включват приходи от продажба на</w:t>
      </w:r>
      <w:r w:rsidR="00174476" w:rsidRPr="00936DB6">
        <w:rPr>
          <w:rFonts w:ascii="Arial" w:hAnsi="Arial"/>
          <w:sz w:val="20"/>
        </w:rPr>
        <w:t xml:space="preserve"> готова продукция</w:t>
      </w:r>
      <w:r w:rsidR="00EA30D3" w:rsidRPr="00936DB6">
        <w:rPr>
          <w:rFonts w:ascii="Arial" w:hAnsi="Arial"/>
          <w:sz w:val="20"/>
        </w:rPr>
        <w:t>,</w:t>
      </w:r>
      <w:r w:rsidR="002D7AD4" w:rsidRPr="00936DB6">
        <w:rPr>
          <w:rFonts w:ascii="Arial" w:hAnsi="Arial"/>
          <w:sz w:val="20"/>
        </w:rPr>
        <w:t xml:space="preserve"> </w:t>
      </w:r>
      <w:r w:rsidRPr="00936DB6">
        <w:rPr>
          <w:rFonts w:ascii="Arial" w:hAnsi="Arial"/>
          <w:sz w:val="20"/>
        </w:rPr>
        <w:t>стоки и предоставяне на услуги</w:t>
      </w:r>
      <w:r w:rsidR="0037714E" w:rsidRPr="00936DB6">
        <w:rPr>
          <w:rFonts w:ascii="Arial" w:hAnsi="Arial"/>
          <w:sz w:val="20"/>
        </w:rPr>
        <w:t>.</w:t>
      </w:r>
      <w:r w:rsidRPr="00936DB6">
        <w:rPr>
          <w:rFonts w:ascii="Arial" w:hAnsi="Arial"/>
          <w:sz w:val="20"/>
        </w:rPr>
        <w:t xml:space="preserve"> Приходите от основните </w:t>
      </w:r>
      <w:r w:rsidR="00174476" w:rsidRPr="00936DB6">
        <w:rPr>
          <w:rFonts w:ascii="Arial" w:hAnsi="Arial"/>
          <w:sz w:val="20"/>
        </w:rPr>
        <w:t>продукция,</w:t>
      </w:r>
      <w:r w:rsidR="002D7AD4" w:rsidRPr="00936DB6">
        <w:rPr>
          <w:rFonts w:ascii="Arial" w:hAnsi="Arial"/>
          <w:sz w:val="20"/>
        </w:rPr>
        <w:t xml:space="preserve"> </w:t>
      </w:r>
      <w:r w:rsidR="009C1004" w:rsidRPr="00936DB6">
        <w:rPr>
          <w:rFonts w:ascii="Arial" w:hAnsi="Arial"/>
          <w:sz w:val="20"/>
        </w:rPr>
        <w:t>стоки</w:t>
      </w:r>
      <w:r w:rsidRPr="00936DB6">
        <w:rPr>
          <w:rFonts w:ascii="Arial" w:hAnsi="Arial"/>
          <w:sz w:val="20"/>
        </w:rPr>
        <w:t xml:space="preserve"> и услуги са </w:t>
      </w:r>
      <w:r w:rsidRPr="00C94753">
        <w:rPr>
          <w:rFonts w:ascii="Arial" w:hAnsi="Arial"/>
          <w:sz w:val="20"/>
        </w:rPr>
        <w:t xml:space="preserve">представени в </w:t>
      </w:r>
      <w:r w:rsidR="00BA2F06" w:rsidRPr="00C94753">
        <w:rPr>
          <w:rFonts w:ascii="Arial" w:hAnsi="Arial"/>
          <w:sz w:val="20"/>
        </w:rPr>
        <w:t>п</w:t>
      </w:r>
      <w:r w:rsidR="00B95582" w:rsidRPr="00C94753">
        <w:rPr>
          <w:rFonts w:ascii="Arial" w:hAnsi="Arial"/>
          <w:sz w:val="20"/>
        </w:rPr>
        <w:t>ояснение</w:t>
      </w:r>
      <w:r w:rsidR="00C14894" w:rsidRPr="00C94753">
        <w:rPr>
          <w:rFonts w:ascii="Arial" w:hAnsi="Arial"/>
          <w:sz w:val="20"/>
        </w:rPr>
        <w:t xml:space="preserve"> </w:t>
      </w:r>
      <w:fldSimple w:instr=" REF _Ref250321908 \r \h  \* MERGEFORMAT ">
        <w:r w:rsidR="009A0805" w:rsidRPr="009A0805">
          <w:rPr>
            <w:rFonts w:ascii="Arial" w:hAnsi="Arial"/>
            <w:sz w:val="20"/>
          </w:rPr>
          <w:t>18</w:t>
        </w:r>
      </w:fldSimple>
      <w:r w:rsidRPr="00C94753">
        <w:rPr>
          <w:rFonts w:ascii="Arial" w:hAnsi="Arial"/>
          <w:sz w:val="20"/>
        </w:rPr>
        <w:t>.</w:t>
      </w:r>
    </w:p>
    <w:p w:rsidR="00FB3A2E" w:rsidRPr="00936DB6" w:rsidRDefault="00FB3A2E" w:rsidP="003B28F8">
      <w:pPr>
        <w:pStyle w:val="a0"/>
        <w:spacing w:before="120" w:after="120" w:line="240" w:lineRule="auto"/>
        <w:jc w:val="both"/>
        <w:rPr>
          <w:rFonts w:ascii="Arial" w:hAnsi="Arial"/>
          <w:sz w:val="20"/>
        </w:rPr>
      </w:pPr>
      <w:r w:rsidRPr="00936DB6">
        <w:rPr>
          <w:rFonts w:ascii="Arial" w:hAnsi="Arial"/>
          <w:sz w:val="20"/>
        </w:rPr>
        <w:t>За да определи дали и как да признае приходи, Дружеството използва следните 5 стъпки:</w:t>
      </w:r>
    </w:p>
    <w:p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1 Идентифициране на договора с клиент</w:t>
      </w:r>
    </w:p>
    <w:p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2 Идентифициране на задълженията за изпълнение</w:t>
      </w:r>
    </w:p>
    <w:p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 xml:space="preserve">3 Определяне на цената на сделката </w:t>
      </w:r>
    </w:p>
    <w:p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4 Разпределение на цената на сделката към задълженията за изпълнение</w:t>
      </w:r>
    </w:p>
    <w:p w:rsidR="00FB3A2E" w:rsidRPr="00936DB6" w:rsidRDefault="00FB3A2E" w:rsidP="003B28F8">
      <w:pPr>
        <w:pStyle w:val="a0"/>
        <w:spacing w:before="120" w:after="120" w:line="240" w:lineRule="auto"/>
        <w:jc w:val="both"/>
        <w:rPr>
          <w:rFonts w:ascii="Arial" w:hAnsi="Arial"/>
          <w:sz w:val="20"/>
        </w:rPr>
      </w:pPr>
      <w:r w:rsidRPr="00936DB6">
        <w:rPr>
          <w:rFonts w:ascii="Arial" w:hAnsi="Arial"/>
          <w:sz w:val="20"/>
        </w:rPr>
        <w:t>5 Признаване на приходите, когато са удовлетворени задълженията за изпълнение.</w:t>
      </w:r>
    </w:p>
    <w:p w:rsidR="00EE37FB" w:rsidRPr="00936DB6" w:rsidRDefault="00FB3A2E" w:rsidP="003B28F8">
      <w:pPr>
        <w:spacing w:before="120" w:after="120"/>
        <w:jc w:val="both"/>
        <w:rPr>
          <w:rFonts w:ascii="Arial" w:hAnsi="Arial"/>
          <w:sz w:val="20"/>
        </w:rPr>
      </w:pPr>
      <w:r w:rsidRPr="00936DB6">
        <w:rPr>
          <w:rFonts w:ascii="Arial" w:hAnsi="Arial"/>
          <w:sz w:val="20"/>
        </w:rPr>
        <w:t>Приходите се признават или в даден момент или с течение на времето, когато или докато Дружеството удовлетвори задълженията за изпълнение, прехвърляйки обещаните стоки или услуги на своите клиенти.</w:t>
      </w:r>
    </w:p>
    <w:p w:rsidR="007D3125" w:rsidRPr="00936DB6" w:rsidRDefault="00EE37FB" w:rsidP="00FB3A2E">
      <w:pPr>
        <w:spacing w:before="120" w:after="120"/>
        <w:jc w:val="both"/>
        <w:rPr>
          <w:rFonts w:ascii="Arial" w:hAnsi="Arial"/>
          <w:sz w:val="20"/>
        </w:rPr>
      </w:pPr>
      <w:r w:rsidRPr="00936DB6">
        <w:rPr>
          <w:rFonts w:ascii="Arial" w:hAnsi="Arial"/>
          <w:sz w:val="20"/>
        </w:rPr>
        <w:t>Приходи на Дружеството</w:t>
      </w:r>
      <w:r w:rsidR="00A4310E" w:rsidRPr="00936DB6">
        <w:rPr>
          <w:rFonts w:ascii="Arial" w:hAnsi="Arial"/>
          <w:sz w:val="20"/>
        </w:rPr>
        <w:t>, които</w:t>
      </w:r>
      <w:r w:rsidRPr="00936DB6">
        <w:rPr>
          <w:rFonts w:ascii="Arial" w:hAnsi="Arial"/>
          <w:sz w:val="20"/>
        </w:rPr>
        <w:t xml:space="preserve"> се признават към определен момент:</w:t>
      </w:r>
    </w:p>
    <w:p w:rsidR="00AF1F6E" w:rsidRPr="00936DB6" w:rsidRDefault="00AF1F6E" w:rsidP="00B60BA8">
      <w:pPr>
        <w:numPr>
          <w:ilvl w:val="2"/>
          <w:numId w:val="2"/>
        </w:numPr>
        <w:spacing w:before="120" w:after="120"/>
        <w:jc w:val="both"/>
        <w:rPr>
          <w:rFonts w:ascii="Arial" w:hAnsi="Arial"/>
          <w:b/>
          <w:bCs/>
          <w:kern w:val="32"/>
          <w:sz w:val="20"/>
        </w:rPr>
      </w:pPr>
      <w:r w:rsidRPr="00936DB6">
        <w:rPr>
          <w:rFonts w:ascii="Arial" w:hAnsi="Arial"/>
          <w:b/>
          <w:bCs/>
          <w:kern w:val="32"/>
          <w:sz w:val="20"/>
        </w:rPr>
        <w:t xml:space="preserve">Продажба на </w:t>
      </w:r>
      <w:r w:rsidR="00174476" w:rsidRPr="00936DB6">
        <w:rPr>
          <w:rFonts w:ascii="Arial" w:hAnsi="Arial"/>
          <w:b/>
          <w:bCs/>
          <w:kern w:val="32"/>
          <w:sz w:val="20"/>
        </w:rPr>
        <w:t>готова продукция</w:t>
      </w:r>
    </w:p>
    <w:p w:rsidR="00167DC2" w:rsidRPr="00936DB6" w:rsidRDefault="00AF1F6E" w:rsidP="006A38E0">
      <w:pPr>
        <w:spacing w:before="120" w:after="120"/>
        <w:jc w:val="both"/>
        <w:rPr>
          <w:rFonts w:ascii="Arial" w:hAnsi="Arial"/>
          <w:sz w:val="20"/>
        </w:rPr>
      </w:pPr>
      <w:r w:rsidRPr="00936DB6">
        <w:rPr>
          <w:rFonts w:ascii="Arial" w:hAnsi="Arial"/>
          <w:sz w:val="20"/>
        </w:rPr>
        <w:t xml:space="preserve">Продажбата на </w:t>
      </w:r>
      <w:r w:rsidR="00174476" w:rsidRPr="00936DB6">
        <w:rPr>
          <w:rFonts w:ascii="Arial" w:hAnsi="Arial"/>
          <w:sz w:val="20"/>
        </w:rPr>
        <w:t>готова продукция</w:t>
      </w:r>
      <w:r w:rsidRPr="00936DB6">
        <w:rPr>
          <w:rFonts w:ascii="Arial" w:hAnsi="Arial"/>
          <w:sz w:val="20"/>
        </w:rPr>
        <w:t xml:space="preserve"> включ</w:t>
      </w:r>
      <w:r w:rsidR="00FF676C" w:rsidRPr="00936DB6">
        <w:rPr>
          <w:rFonts w:ascii="Arial" w:hAnsi="Arial"/>
          <w:sz w:val="20"/>
        </w:rPr>
        <w:t xml:space="preserve">ва продажба на </w:t>
      </w:r>
      <w:r w:rsidR="004D3412" w:rsidRPr="00936DB6">
        <w:rPr>
          <w:rFonts w:ascii="Arial" w:hAnsi="Arial"/>
          <w:sz w:val="20"/>
        </w:rPr>
        <w:t>изделия от полиме</w:t>
      </w:r>
      <w:r w:rsidR="00055A03" w:rsidRPr="00936DB6">
        <w:rPr>
          <w:rFonts w:ascii="Arial" w:hAnsi="Arial"/>
          <w:sz w:val="20"/>
        </w:rPr>
        <w:t>р</w:t>
      </w:r>
      <w:r w:rsidR="004D3412" w:rsidRPr="00936DB6">
        <w:rPr>
          <w:rFonts w:ascii="Arial" w:hAnsi="Arial"/>
          <w:sz w:val="20"/>
        </w:rPr>
        <w:t>ни материали и опаковки</w:t>
      </w:r>
      <w:r w:rsidRPr="00936DB6">
        <w:rPr>
          <w:rFonts w:ascii="Arial" w:hAnsi="Arial"/>
          <w:sz w:val="20"/>
        </w:rPr>
        <w:t xml:space="preserve">. </w:t>
      </w:r>
      <w:r w:rsidR="0037727E" w:rsidRPr="00936DB6">
        <w:rPr>
          <w:rFonts w:ascii="Arial" w:hAnsi="Arial"/>
          <w:sz w:val="20"/>
        </w:rPr>
        <w:t>Приход се признава, когато Дружеството е прехвърлило на купувача контрола върху предоставените стоки. Счита се, че контролът се прехвърля на купувача, когато клиентът е приел стоките без възражение.</w:t>
      </w:r>
    </w:p>
    <w:p w:rsidR="00A4310E" w:rsidRPr="00936DB6" w:rsidRDefault="00A4310E" w:rsidP="006A38E0">
      <w:pPr>
        <w:spacing w:before="120" w:after="120"/>
        <w:jc w:val="both"/>
        <w:rPr>
          <w:rFonts w:ascii="Arial" w:hAnsi="Arial"/>
          <w:sz w:val="20"/>
        </w:rPr>
      </w:pPr>
      <w:r w:rsidRPr="00936DB6">
        <w:rPr>
          <w:rFonts w:ascii="Arial" w:hAnsi="Arial"/>
          <w:sz w:val="20"/>
        </w:rPr>
        <w:t>Приходи на Дружеството, които се признават с течение на времето:</w:t>
      </w:r>
    </w:p>
    <w:p w:rsidR="00AF1F6E" w:rsidRPr="00936DB6" w:rsidRDefault="00AF1F6E" w:rsidP="00B60BA8">
      <w:pPr>
        <w:numPr>
          <w:ilvl w:val="2"/>
          <w:numId w:val="2"/>
        </w:numPr>
        <w:spacing w:before="120" w:after="120"/>
        <w:jc w:val="both"/>
        <w:rPr>
          <w:rFonts w:ascii="Arial" w:hAnsi="Arial"/>
          <w:b/>
          <w:bCs/>
          <w:kern w:val="32"/>
          <w:sz w:val="20"/>
        </w:rPr>
      </w:pPr>
      <w:r w:rsidRPr="00936DB6">
        <w:rPr>
          <w:rFonts w:ascii="Arial" w:hAnsi="Arial"/>
          <w:b/>
          <w:bCs/>
          <w:kern w:val="32"/>
          <w:sz w:val="20"/>
        </w:rPr>
        <w:t>Предоставяне на услуги</w:t>
      </w:r>
    </w:p>
    <w:p w:rsidR="00C35749" w:rsidRPr="00936DB6" w:rsidRDefault="00FF676C" w:rsidP="006A38E0">
      <w:pPr>
        <w:spacing w:before="120" w:after="120"/>
        <w:jc w:val="both"/>
        <w:rPr>
          <w:rFonts w:ascii="Arial" w:hAnsi="Arial"/>
          <w:sz w:val="20"/>
        </w:rPr>
      </w:pPr>
      <w:r w:rsidRPr="00936DB6">
        <w:rPr>
          <w:rFonts w:ascii="Arial" w:hAnsi="Arial"/>
          <w:sz w:val="20"/>
        </w:rPr>
        <w:t>У</w:t>
      </w:r>
      <w:r w:rsidR="00AF1F6E" w:rsidRPr="00936DB6">
        <w:rPr>
          <w:rFonts w:ascii="Arial" w:hAnsi="Arial"/>
          <w:sz w:val="20"/>
        </w:rPr>
        <w:t>слуги</w:t>
      </w:r>
      <w:r w:rsidRPr="00936DB6">
        <w:rPr>
          <w:rFonts w:ascii="Arial" w:hAnsi="Arial"/>
          <w:sz w:val="20"/>
        </w:rPr>
        <w:t xml:space="preserve">те, предоставяни от </w:t>
      </w:r>
      <w:r w:rsidR="003E0AD8" w:rsidRPr="00936DB6">
        <w:rPr>
          <w:rFonts w:ascii="Arial" w:hAnsi="Arial"/>
          <w:sz w:val="20"/>
        </w:rPr>
        <w:t>Дружеството</w:t>
      </w:r>
      <w:r w:rsidRPr="00936DB6">
        <w:rPr>
          <w:rFonts w:ascii="Arial" w:hAnsi="Arial"/>
          <w:sz w:val="20"/>
        </w:rPr>
        <w:t>,</w:t>
      </w:r>
      <w:r w:rsidR="00AF1F6E" w:rsidRPr="00936DB6">
        <w:rPr>
          <w:rFonts w:ascii="Arial" w:hAnsi="Arial"/>
          <w:sz w:val="20"/>
        </w:rPr>
        <w:t xml:space="preserve"> включва</w:t>
      </w:r>
      <w:r w:rsidRPr="00936DB6">
        <w:rPr>
          <w:rFonts w:ascii="Arial" w:hAnsi="Arial"/>
          <w:sz w:val="20"/>
        </w:rPr>
        <w:t xml:space="preserve">т </w:t>
      </w:r>
      <w:r w:rsidR="004D3412" w:rsidRPr="00936DB6">
        <w:rPr>
          <w:rFonts w:ascii="Arial" w:hAnsi="Arial"/>
          <w:sz w:val="20"/>
        </w:rPr>
        <w:t>предпечатна подготовка за про</w:t>
      </w:r>
      <w:r w:rsidR="00BD5241" w:rsidRPr="00936DB6">
        <w:rPr>
          <w:rFonts w:ascii="Arial" w:hAnsi="Arial"/>
          <w:sz w:val="20"/>
        </w:rPr>
        <w:t>и</w:t>
      </w:r>
      <w:r w:rsidR="004D3412" w:rsidRPr="00936DB6">
        <w:rPr>
          <w:rFonts w:ascii="Arial" w:hAnsi="Arial"/>
          <w:sz w:val="20"/>
        </w:rPr>
        <w:t>зводство на изделия с печат.</w:t>
      </w:r>
      <w:r w:rsidR="00AF1F6E" w:rsidRPr="00936DB6">
        <w:rPr>
          <w:rFonts w:ascii="Arial" w:hAnsi="Arial"/>
          <w:sz w:val="20"/>
        </w:rPr>
        <w:cr/>
        <w:t xml:space="preserve">Приходите от </w:t>
      </w:r>
      <w:r w:rsidR="004D3412" w:rsidRPr="00936DB6">
        <w:rPr>
          <w:rFonts w:ascii="Arial" w:hAnsi="Arial"/>
          <w:sz w:val="20"/>
        </w:rPr>
        <w:t>услуги</w:t>
      </w:r>
      <w:r w:rsidR="00134054" w:rsidRPr="00936DB6">
        <w:rPr>
          <w:rFonts w:ascii="Arial" w:hAnsi="Arial"/>
          <w:sz w:val="20"/>
        </w:rPr>
        <w:t xml:space="preserve"> се признават, когато контролът върху ползите от предоставените услугите е прехвърлен върху ползвателя на услугите. Приход се признава с течение на времето на база изпълнение на отделните задължения за изпълнение.</w:t>
      </w:r>
    </w:p>
    <w:p w:rsidR="00AF1F6E" w:rsidRPr="00936DB6" w:rsidRDefault="00AF1F6E" w:rsidP="00B60BA8">
      <w:pPr>
        <w:numPr>
          <w:ilvl w:val="2"/>
          <w:numId w:val="2"/>
        </w:numPr>
        <w:spacing w:before="120" w:after="120"/>
        <w:ind w:hanging="578"/>
        <w:jc w:val="both"/>
        <w:rPr>
          <w:rFonts w:ascii="Arial" w:hAnsi="Arial"/>
          <w:b/>
          <w:bCs/>
          <w:kern w:val="32"/>
          <w:sz w:val="20"/>
        </w:rPr>
      </w:pPr>
      <w:r w:rsidRPr="00936DB6">
        <w:rPr>
          <w:rFonts w:ascii="Arial" w:hAnsi="Arial"/>
          <w:b/>
          <w:sz w:val="20"/>
        </w:rPr>
        <w:t>Приходи</w:t>
      </w:r>
      <w:r w:rsidR="00225548" w:rsidRPr="00936DB6">
        <w:rPr>
          <w:rFonts w:ascii="Arial" w:hAnsi="Arial"/>
          <w:b/>
          <w:sz w:val="20"/>
        </w:rPr>
        <w:t xml:space="preserve"> </w:t>
      </w:r>
      <w:r w:rsidRPr="00936DB6">
        <w:rPr>
          <w:rFonts w:ascii="Arial" w:hAnsi="Arial"/>
          <w:b/>
          <w:sz w:val="20"/>
        </w:rPr>
        <w:t>от лихви и</w:t>
      </w:r>
      <w:r w:rsidRPr="00936DB6">
        <w:rPr>
          <w:rFonts w:ascii="Arial" w:hAnsi="Arial"/>
          <w:b/>
          <w:bCs/>
          <w:kern w:val="32"/>
          <w:sz w:val="20"/>
        </w:rPr>
        <w:t xml:space="preserve"> дивиденти</w:t>
      </w:r>
    </w:p>
    <w:p w:rsidR="00FC7B9B" w:rsidRPr="00936DB6" w:rsidRDefault="00FC7B9B" w:rsidP="00FC7B9B">
      <w:pPr>
        <w:spacing w:before="120" w:after="120"/>
        <w:rPr>
          <w:rFonts w:ascii="Arial" w:hAnsi="Arial"/>
          <w:sz w:val="20"/>
        </w:rPr>
      </w:pPr>
      <w:bookmarkStart w:id="6" w:name="_Ref352105151"/>
      <w:r w:rsidRPr="00936DB6">
        <w:rPr>
          <w:rFonts w:ascii="Arial" w:hAnsi="Arial"/>
          <w:sz w:val="20"/>
        </w:rPr>
        <w:t>Приходите от лихви са свързани със сключени договори за цесия</w:t>
      </w:r>
      <w:r w:rsidR="00D354BE">
        <w:rPr>
          <w:rFonts w:ascii="Arial" w:hAnsi="Arial"/>
          <w:sz w:val="20"/>
        </w:rPr>
        <w:t xml:space="preserve"> и предоставени заеми</w:t>
      </w:r>
      <w:r w:rsidRPr="00936DB6">
        <w:rPr>
          <w:rFonts w:ascii="Arial" w:hAnsi="Arial"/>
          <w:sz w:val="20"/>
        </w:rPr>
        <w:t xml:space="preserve">. Те се отчитат текущо по метода на ефективната лихва. </w:t>
      </w:r>
    </w:p>
    <w:p w:rsidR="007225F1" w:rsidRPr="00936DB6" w:rsidRDefault="00FC7B9B" w:rsidP="00FC7B9B">
      <w:pPr>
        <w:spacing w:before="120" w:after="120"/>
        <w:jc w:val="both"/>
        <w:rPr>
          <w:rFonts w:ascii="Arial" w:hAnsi="Arial"/>
          <w:sz w:val="20"/>
        </w:rPr>
      </w:pPr>
      <w:r w:rsidRPr="00936DB6">
        <w:rPr>
          <w:rFonts w:ascii="Arial" w:hAnsi="Arial"/>
          <w:sz w:val="20"/>
        </w:rPr>
        <w:t>Приходите от дивиденти се признават в момента на възникване на правото за получаване на плащането.</w:t>
      </w:r>
    </w:p>
    <w:p w:rsidR="007225F1" w:rsidRPr="00936DB6" w:rsidRDefault="007225F1" w:rsidP="00B60BA8">
      <w:pPr>
        <w:numPr>
          <w:ilvl w:val="2"/>
          <w:numId w:val="2"/>
        </w:numPr>
        <w:spacing w:before="120" w:after="120"/>
        <w:ind w:hanging="578"/>
        <w:jc w:val="both"/>
        <w:rPr>
          <w:rFonts w:ascii="Arial" w:hAnsi="Arial"/>
          <w:sz w:val="20"/>
        </w:rPr>
      </w:pPr>
      <w:r w:rsidRPr="00936DB6">
        <w:rPr>
          <w:rFonts w:ascii="Arial" w:hAnsi="Arial"/>
          <w:b/>
          <w:sz w:val="20"/>
        </w:rPr>
        <w:t>Приходи от финансиране</w:t>
      </w:r>
      <w:bookmarkEnd w:id="6"/>
    </w:p>
    <w:p w:rsidR="007225F1" w:rsidRPr="00936DB6" w:rsidRDefault="007225F1" w:rsidP="006A38E0">
      <w:pPr>
        <w:spacing w:before="120" w:after="120"/>
        <w:jc w:val="both"/>
        <w:rPr>
          <w:rFonts w:ascii="Arial" w:hAnsi="Arial"/>
          <w:sz w:val="20"/>
        </w:rPr>
      </w:pPr>
      <w:r w:rsidRPr="00936DB6">
        <w:rPr>
          <w:rFonts w:ascii="Arial" w:hAnsi="Arial"/>
          <w:sz w:val="20"/>
        </w:rPr>
        <w:t xml:space="preserve">Първоначално </w:t>
      </w:r>
      <w:proofErr w:type="spellStart"/>
      <w:r w:rsidRPr="00936DB6">
        <w:rPr>
          <w:rFonts w:ascii="Arial" w:hAnsi="Arial"/>
          <w:sz w:val="20"/>
        </w:rPr>
        <w:t>финансиранията</w:t>
      </w:r>
      <w:proofErr w:type="spellEnd"/>
      <w:r w:rsidRPr="00936DB6">
        <w:rPr>
          <w:rFonts w:ascii="Arial" w:hAnsi="Arial"/>
          <w:sz w:val="20"/>
        </w:rPr>
        <w:t xml:space="preserve"> се отчитат като приходи за бъдещи периоди (финансиране) когато има значителна сигурност, че Дружеството ще получи финансирането и ще изпълни условията, при които то е отпуснато. Финансиране, целящо да обезщети Дружеството за текущо възникнали разходи се признава като приход в същия период, в който са възникнали разходите. Финансиране, целящо да компенсира Дружеството за направени разходи по придобиване на активи, се признава като приход от финансиране пропорционално на начислената за периода амортизация на активите, придобити с полученото финансиране.</w:t>
      </w:r>
    </w:p>
    <w:p w:rsidR="00377CA3" w:rsidRPr="00936DB6" w:rsidRDefault="00377CA3" w:rsidP="00377CA3">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lastRenderedPageBreak/>
        <w:t>Активи и пасиви по договори с клиенти</w:t>
      </w:r>
    </w:p>
    <w:p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Дружеството признава активи и/или пасиви по договор, когато една от страните по договора е изпълнила задълженията си в зависимост от връзката между дейността на предприятието и плащането от клиента. Дружеството представя отделно всяко безусловно право на възнаграждение като вземане. Вземане е безусловното право на предприятието да получи възнаграждение.</w:t>
      </w:r>
    </w:p>
    <w:p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Пасиви по договор се признават в отчета за финансовото състояние, ако клиент заплаща възнаграждение или дружеството има право на възнаграждение, което е безусловно, преди да е прехвърлен контрола върху стоката или услугата.</w:t>
      </w:r>
    </w:p>
    <w:p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Дружеството признава активи по договор, когато задълженията за изпълнение са удовлетворени и плащането не е дължимо от страна на клиента. Актив по договор е правото на предприятието да получи възнаграждение в замяна на стоките или услугите, които предприятието е прехвърлило на клиент.</w:t>
      </w:r>
    </w:p>
    <w:p w:rsidR="00377CA3" w:rsidRPr="00936DB6" w:rsidRDefault="00377CA3" w:rsidP="00377CA3">
      <w:pPr>
        <w:spacing w:before="120" w:after="120"/>
        <w:jc w:val="both"/>
        <w:rPr>
          <w:rFonts w:ascii="Arial" w:hAnsi="Arial"/>
          <w:sz w:val="20"/>
        </w:rPr>
      </w:pPr>
      <w:proofErr w:type="spellStart"/>
      <w:r w:rsidRPr="00936DB6">
        <w:rPr>
          <w:rFonts w:ascii="Arial" w:hAnsi="Arial"/>
          <w:sz w:val="20"/>
        </w:rPr>
        <w:t>Последващо</w:t>
      </w:r>
      <w:proofErr w:type="spellEnd"/>
      <w:r w:rsidRPr="00936DB6">
        <w:rPr>
          <w:rFonts w:ascii="Arial" w:hAnsi="Arial"/>
          <w:sz w:val="20"/>
        </w:rPr>
        <w:t xml:space="preserve"> Дружеството определя размера на </w:t>
      </w:r>
      <w:proofErr w:type="spellStart"/>
      <w:r w:rsidRPr="00936DB6">
        <w:rPr>
          <w:rFonts w:ascii="Arial" w:hAnsi="Arial"/>
          <w:sz w:val="20"/>
        </w:rPr>
        <w:t>обезценката</w:t>
      </w:r>
      <w:proofErr w:type="spellEnd"/>
      <w:r w:rsidRPr="00936DB6">
        <w:rPr>
          <w:rFonts w:ascii="Arial" w:hAnsi="Arial"/>
          <w:sz w:val="20"/>
        </w:rPr>
        <w:t xml:space="preserve"> за актив по договора в съответствие с МСФО 9 „Финансови инструменти”.</w:t>
      </w:r>
    </w:p>
    <w:p w:rsidR="00AF1F6E" w:rsidRPr="00936DB6" w:rsidRDefault="00AF1F6E" w:rsidP="00B60BA8">
      <w:pPr>
        <w:pStyle w:val="1"/>
        <w:numPr>
          <w:ilvl w:val="1"/>
          <w:numId w:val="2"/>
        </w:numPr>
        <w:spacing w:line="240" w:lineRule="auto"/>
        <w:jc w:val="both"/>
        <w:rPr>
          <w:rFonts w:ascii="Arial" w:hAnsi="Arial" w:cs="Arial"/>
          <w:color w:val="auto"/>
          <w:sz w:val="20"/>
          <w:szCs w:val="20"/>
        </w:rPr>
      </w:pPr>
      <w:bookmarkStart w:id="7" w:name="_Ref248330789"/>
      <w:r w:rsidRPr="00936DB6">
        <w:rPr>
          <w:rFonts w:ascii="Arial" w:hAnsi="Arial" w:cs="Arial"/>
          <w:color w:val="auto"/>
          <w:sz w:val="20"/>
          <w:szCs w:val="20"/>
        </w:rPr>
        <w:t>Оперативни разходи</w:t>
      </w:r>
      <w:bookmarkEnd w:id="7"/>
    </w:p>
    <w:p w:rsidR="000F171B" w:rsidRPr="00936DB6" w:rsidRDefault="000F171B" w:rsidP="000F171B">
      <w:pPr>
        <w:spacing w:before="120" w:after="120"/>
        <w:jc w:val="both"/>
        <w:rPr>
          <w:rFonts w:ascii="Arial" w:hAnsi="Arial"/>
          <w:sz w:val="20"/>
        </w:rPr>
      </w:pPr>
      <w:r w:rsidRPr="00936DB6">
        <w:rPr>
          <w:rFonts w:ascii="Arial" w:hAnsi="Arial"/>
          <w:sz w:val="20"/>
        </w:rPr>
        <w:t xml:space="preserve">Оперативните разходи се признават в печалбата или загубата при ползването на услугите или на датата на възникването им. </w:t>
      </w:r>
    </w:p>
    <w:p w:rsidR="000F171B" w:rsidRPr="00936DB6" w:rsidRDefault="000F171B" w:rsidP="000F171B">
      <w:pPr>
        <w:spacing w:before="120" w:after="120"/>
        <w:jc w:val="both"/>
        <w:rPr>
          <w:rFonts w:ascii="Arial" w:hAnsi="Arial"/>
          <w:sz w:val="20"/>
        </w:rPr>
      </w:pPr>
      <w:r w:rsidRPr="00936DB6">
        <w:rPr>
          <w:rFonts w:ascii="Arial" w:hAnsi="Arial"/>
          <w:sz w:val="20"/>
        </w:rPr>
        <w:t>Дружеството отчита два вида разходи, свързани с изпълнението на договорите</w:t>
      </w:r>
      <w:r w:rsidR="00D86537" w:rsidRPr="00936DB6">
        <w:rPr>
          <w:rFonts w:ascii="Arial" w:hAnsi="Arial"/>
          <w:sz w:val="20"/>
        </w:rPr>
        <w:t xml:space="preserve"> и условията на офертите</w:t>
      </w:r>
      <w:r w:rsidRPr="00936DB6">
        <w:rPr>
          <w:rFonts w:ascii="Arial" w:hAnsi="Arial"/>
          <w:sz w:val="20"/>
        </w:rPr>
        <w:t xml:space="preserve"> за доставка на услуги</w:t>
      </w:r>
      <w:r w:rsidR="00BD789B" w:rsidRPr="00936DB6">
        <w:rPr>
          <w:rFonts w:ascii="Arial" w:hAnsi="Arial"/>
          <w:sz w:val="20"/>
        </w:rPr>
        <w:t xml:space="preserve"> и </w:t>
      </w:r>
      <w:r w:rsidRPr="00936DB6">
        <w:rPr>
          <w:rFonts w:ascii="Arial" w:hAnsi="Arial"/>
          <w:sz w:val="20"/>
        </w:rPr>
        <w:t>стоки. Когато разходите не отговарят на условията за разсрочване съгласно изискванията на МСФО 15, същите се признават като текущи в момента на възникването им като например не се очаква да бъдат възстановени или периодът на разсрочването им е до една година.</w:t>
      </w:r>
    </w:p>
    <w:p w:rsidR="000F171B" w:rsidRPr="00936DB6" w:rsidRDefault="000F171B" w:rsidP="000F171B">
      <w:pPr>
        <w:spacing w:before="120" w:after="120"/>
        <w:rPr>
          <w:rFonts w:ascii="Arial" w:hAnsi="Arial"/>
          <w:sz w:val="20"/>
        </w:rPr>
      </w:pPr>
      <w:r w:rsidRPr="00936DB6">
        <w:rPr>
          <w:rFonts w:ascii="Arial" w:hAnsi="Arial"/>
          <w:sz w:val="20"/>
        </w:rPr>
        <w:t xml:space="preserve">Следните оперативни разходи винаги се отразяват като текущ разход в момента на възникването им: </w:t>
      </w:r>
    </w:p>
    <w:p w:rsidR="000F171B"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Общи и административни разходи (освен ако не са за сметка на клиента);</w:t>
      </w:r>
    </w:p>
    <w:p w:rsidR="000F171B"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 xml:space="preserve">Разходи за брак на материални запаси; </w:t>
      </w:r>
    </w:p>
    <w:p w:rsidR="000F171B"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Разходи, свързани с изпълнение на задължението;</w:t>
      </w:r>
    </w:p>
    <w:p w:rsidR="00AF1F6E"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Разходи, за които предприятието не може да определи, дали са свързани с удовлетворено или неудовлетворено задължение за изпълнение.</w:t>
      </w:r>
    </w:p>
    <w:p w:rsidR="00AF1F6E" w:rsidRPr="00936DB6" w:rsidRDefault="00AF1F6E" w:rsidP="00B60BA8">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Разходи</w:t>
      </w:r>
      <w:r w:rsidR="007E50F7" w:rsidRPr="00936DB6">
        <w:rPr>
          <w:rFonts w:ascii="Arial" w:hAnsi="Arial" w:cs="Arial"/>
          <w:color w:val="auto"/>
          <w:sz w:val="20"/>
          <w:szCs w:val="20"/>
        </w:rPr>
        <w:t xml:space="preserve"> за лихви и разходи</w:t>
      </w:r>
      <w:r w:rsidRPr="00936DB6">
        <w:rPr>
          <w:rFonts w:ascii="Arial" w:hAnsi="Arial" w:cs="Arial"/>
          <w:color w:val="auto"/>
          <w:sz w:val="20"/>
          <w:szCs w:val="20"/>
        </w:rPr>
        <w:t xml:space="preserve"> по заеми</w:t>
      </w:r>
    </w:p>
    <w:p w:rsidR="007E50F7" w:rsidRPr="00936DB6" w:rsidRDefault="007E50F7" w:rsidP="006A38E0">
      <w:pPr>
        <w:spacing w:before="120" w:after="120"/>
        <w:jc w:val="both"/>
        <w:rPr>
          <w:rFonts w:ascii="Arial" w:hAnsi="Arial"/>
          <w:sz w:val="20"/>
        </w:rPr>
      </w:pPr>
      <w:r w:rsidRPr="00936DB6">
        <w:rPr>
          <w:rFonts w:ascii="Arial" w:hAnsi="Arial"/>
          <w:sz w:val="20"/>
        </w:rPr>
        <w:t>Разходите за лихви се отчитат текущо по метода на ефективния лихвен процент.</w:t>
      </w:r>
    </w:p>
    <w:p w:rsidR="00AF1F6E" w:rsidRPr="00936DB6" w:rsidRDefault="00AF1F6E" w:rsidP="006A38E0">
      <w:pPr>
        <w:spacing w:before="120" w:after="120"/>
        <w:jc w:val="both"/>
        <w:rPr>
          <w:rFonts w:ascii="Arial" w:hAnsi="Arial"/>
          <w:sz w:val="20"/>
        </w:rPr>
      </w:pPr>
      <w:r w:rsidRPr="00936DB6">
        <w:rPr>
          <w:rFonts w:ascii="Arial" w:hAnsi="Arial"/>
          <w:sz w:val="20"/>
        </w:rPr>
        <w:t xml:space="preserve">Разходите по заеми основно представляват лихви по заемите на </w:t>
      </w:r>
      <w:r w:rsidR="003E0AD8" w:rsidRPr="00936DB6">
        <w:rPr>
          <w:rFonts w:ascii="Arial" w:hAnsi="Arial"/>
          <w:sz w:val="20"/>
        </w:rPr>
        <w:t>Дружеството</w:t>
      </w:r>
      <w:r w:rsidRPr="00936DB6">
        <w:rPr>
          <w:rFonts w:ascii="Arial" w:hAnsi="Arial"/>
          <w:sz w:val="20"/>
        </w:rPr>
        <w:t xml:space="preserve">. Всички разходи по заеми, които директно могат да бъдат отнесени към закупуването, строителството или производството на </w:t>
      </w:r>
      <w:r w:rsidR="007E50F7" w:rsidRPr="00936DB6">
        <w:rPr>
          <w:rFonts w:ascii="Arial" w:hAnsi="Arial"/>
          <w:sz w:val="20"/>
        </w:rPr>
        <w:t xml:space="preserve">един </w:t>
      </w:r>
      <w:r w:rsidRPr="00936DB6">
        <w:rPr>
          <w:rFonts w:ascii="Arial" w:hAnsi="Arial"/>
          <w:sz w:val="20"/>
        </w:rPr>
        <w:t>отговарящ на условията актив</w:t>
      </w:r>
      <w:r w:rsidR="007E50F7" w:rsidRPr="00936DB6">
        <w:rPr>
          <w:rFonts w:ascii="Arial" w:hAnsi="Arial"/>
          <w:sz w:val="20"/>
        </w:rPr>
        <w:t xml:space="preserve">, </w:t>
      </w:r>
      <w:r w:rsidRPr="00936DB6">
        <w:rPr>
          <w:rFonts w:ascii="Arial" w:hAnsi="Arial"/>
          <w:sz w:val="20"/>
        </w:rPr>
        <w:t>се капитализират през</w:t>
      </w:r>
      <w:r w:rsidR="00D93A97" w:rsidRPr="00936DB6">
        <w:rPr>
          <w:rFonts w:ascii="Arial" w:hAnsi="Arial"/>
          <w:sz w:val="20"/>
        </w:rPr>
        <w:t xml:space="preserve"> периода, в който се очаква</w:t>
      </w:r>
      <w:r w:rsidRPr="00936DB6">
        <w:rPr>
          <w:rFonts w:ascii="Arial" w:hAnsi="Arial"/>
          <w:sz w:val="20"/>
        </w:rPr>
        <w:t xml:space="preserve"> актив</w:t>
      </w:r>
      <w:r w:rsidR="00D93A97" w:rsidRPr="00936DB6">
        <w:rPr>
          <w:rFonts w:ascii="Arial" w:hAnsi="Arial"/>
          <w:sz w:val="20"/>
        </w:rPr>
        <w:t>ът</w:t>
      </w:r>
      <w:r w:rsidRPr="00936DB6">
        <w:rPr>
          <w:rFonts w:ascii="Arial" w:hAnsi="Arial"/>
          <w:sz w:val="20"/>
        </w:rPr>
        <w:t xml:space="preserve"> да бъде завършен и приведен в готовност за използване или продажба. Останалите разходи</w:t>
      </w:r>
      <w:r w:rsidR="00D93A97" w:rsidRPr="00936DB6">
        <w:rPr>
          <w:rFonts w:ascii="Arial" w:hAnsi="Arial"/>
          <w:sz w:val="20"/>
        </w:rPr>
        <w:t xml:space="preserve"> по заеми следва да се признават</w:t>
      </w:r>
      <w:r w:rsidRPr="00936DB6">
        <w:rPr>
          <w:rFonts w:ascii="Arial" w:hAnsi="Arial"/>
          <w:sz w:val="20"/>
        </w:rPr>
        <w:t xml:space="preserve"> като разход за периода, в който са възникнали</w:t>
      </w:r>
      <w:r w:rsidR="007E50F7" w:rsidRPr="00936DB6">
        <w:rPr>
          <w:rFonts w:ascii="Arial" w:hAnsi="Arial"/>
          <w:sz w:val="20"/>
        </w:rPr>
        <w:t>,</w:t>
      </w:r>
      <w:r w:rsidRPr="00936DB6">
        <w:rPr>
          <w:rFonts w:ascii="Arial" w:hAnsi="Arial"/>
          <w:sz w:val="20"/>
        </w:rPr>
        <w:t xml:space="preserve">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на </w:t>
      </w:r>
      <w:r w:rsidR="007E50F7" w:rsidRPr="00936DB6">
        <w:rPr>
          <w:rFonts w:ascii="Arial" w:hAnsi="Arial"/>
          <w:sz w:val="20"/>
        </w:rPr>
        <w:t>ред „Ф</w:t>
      </w:r>
      <w:r w:rsidRPr="00936DB6">
        <w:rPr>
          <w:rFonts w:ascii="Arial" w:hAnsi="Arial"/>
          <w:sz w:val="20"/>
        </w:rPr>
        <w:t>инансови разходи”.</w:t>
      </w:r>
    </w:p>
    <w:p w:rsidR="006D5205" w:rsidRPr="00936DB6" w:rsidRDefault="006D5205" w:rsidP="00B60BA8">
      <w:pPr>
        <w:pStyle w:val="1"/>
        <w:numPr>
          <w:ilvl w:val="1"/>
          <w:numId w:val="2"/>
        </w:numPr>
        <w:spacing w:line="240" w:lineRule="auto"/>
        <w:jc w:val="both"/>
        <w:rPr>
          <w:rFonts w:ascii="Arial" w:hAnsi="Arial" w:cs="Arial"/>
          <w:color w:val="auto"/>
          <w:sz w:val="20"/>
          <w:szCs w:val="20"/>
        </w:rPr>
      </w:pPr>
      <w:bookmarkStart w:id="8" w:name="_Ref248331485"/>
      <w:r w:rsidRPr="00936DB6">
        <w:rPr>
          <w:rFonts w:ascii="Arial" w:hAnsi="Arial" w:cs="Arial"/>
          <w:color w:val="auto"/>
          <w:sz w:val="20"/>
          <w:szCs w:val="20"/>
        </w:rPr>
        <w:t xml:space="preserve">Имоти, машини и съоръжения </w:t>
      </w:r>
      <w:bookmarkEnd w:id="8"/>
    </w:p>
    <w:p w:rsidR="006D5205" w:rsidRPr="00936DB6" w:rsidRDefault="006D5205" w:rsidP="006A38E0">
      <w:pPr>
        <w:pStyle w:val="a0"/>
        <w:spacing w:before="120" w:after="120" w:line="240" w:lineRule="auto"/>
        <w:jc w:val="both"/>
        <w:rPr>
          <w:rFonts w:ascii="Arial" w:hAnsi="Arial"/>
          <w:sz w:val="20"/>
        </w:rPr>
      </w:pPr>
      <w:r w:rsidRPr="00936DB6">
        <w:rPr>
          <w:rFonts w:ascii="Arial" w:hAnsi="Arial"/>
          <w:sz w:val="20"/>
        </w:rPr>
        <w:t xml:space="preserve">Имотите, машините и съоръженията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6D5205" w:rsidRPr="00936DB6" w:rsidRDefault="006D5205" w:rsidP="006A38E0">
      <w:pPr>
        <w:pStyle w:val="a0"/>
        <w:spacing w:before="120" w:after="120" w:line="240" w:lineRule="auto"/>
        <w:jc w:val="both"/>
        <w:rPr>
          <w:rFonts w:ascii="Arial" w:hAnsi="Arial"/>
          <w:bCs/>
          <w:sz w:val="20"/>
        </w:rPr>
      </w:pPr>
      <w:proofErr w:type="spellStart"/>
      <w:r w:rsidRPr="00936DB6">
        <w:rPr>
          <w:rFonts w:ascii="Arial" w:hAnsi="Arial"/>
          <w:sz w:val="20"/>
        </w:rPr>
        <w:t>Последващото</w:t>
      </w:r>
      <w:proofErr w:type="spellEnd"/>
      <w:r w:rsidRPr="00936DB6">
        <w:rPr>
          <w:rFonts w:ascii="Arial" w:hAnsi="Arial"/>
          <w:sz w:val="20"/>
        </w:rPr>
        <w:t xml:space="preserve"> оценяване на имоти, машини и съоръжения се извършва по </w:t>
      </w:r>
      <w:r w:rsidRPr="00936DB6">
        <w:rPr>
          <w:rFonts w:ascii="Arial" w:hAnsi="Arial"/>
          <w:bCs/>
          <w:sz w:val="20"/>
        </w:rPr>
        <w:t xml:space="preserve">цена на придобиване, намалена с натрупаните амортизации и загуби от </w:t>
      </w:r>
      <w:proofErr w:type="spellStart"/>
      <w:r w:rsidRPr="00936DB6">
        <w:rPr>
          <w:rFonts w:ascii="Arial" w:hAnsi="Arial"/>
          <w:bCs/>
          <w:sz w:val="20"/>
        </w:rPr>
        <w:t>обезценка</w:t>
      </w:r>
      <w:proofErr w:type="spellEnd"/>
      <w:r w:rsidRPr="00936DB6">
        <w:rPr>
          <w:rFonts w:ascii="Arial" w:hAnsi="Arial"/>
          <w:bCs/>
          <w:sz w:val="20"/>
        </w:rPr>
        <w:t xml:space="preserve">. Направените </w:t>
      </w:r>
      <w:proofErr w:type="spellStart"/>
      <w:r w:rsidRPr="00936DB6">
        <w:rPr>
          <w:rFonts w:ascii="Arial" w:hAnsi="Arial"/>
          <w:bCs/>
          <w:sz w:val="20"/>
        </w:rPr>
        <w:t>обезценки</w:t>
      </w:r>
      <w:proofErr w:type="spellEnd"/>
      <w:r w:rsidRPr="00936DB6">
        <w:rPr>
          <w:rFonts w:ascii="Arial" w:hAnsi="Arial"/>
          <w:bCs/>
          <w:sz w:val="20"/>
        </w:rPr>
        <w:t xml:space="preserve"> се отчитат като разход и се признават в </w:t>
      </w:r>
      <w:r w:rsidR="001F68CA" w:rsidRPr="00936DB6">
        <w:rPr>
          <w:rFonts w:ascii="Arial" w:hAnsi="Arial"/>
          <w:bCs/>
          <w:sz w:val="20"/>
        </w:rPr>
        <w:t>отчета за печалбата или загубата и другия всеобхватен доход</w:t>
      </w:r>
      <w:r w:rsidRPr="00936DB6">
        <w:rPr>
          <w:rFonts w:ascii="Arial" w:hAnsi="Arial"/>
          <w:bCs/>
          <w:sz w:val="20"/>
        </w:rPr>
        <w:t xml:space="preserve"> за съответния период.</w:t>
      </w:r>
    </w:p>
    <w:p w:rsidR="006D5205" w:rsidRPr="00936DB6" w:rsidRDefault="006D5205" w:rsidP="006A38E0">
      <w:pPr>
        <w:spacing w:before="120" w:after="120"/>
        <w:jc w:val="both"/>
        <w:rPr>
          <w:rFonts w:ascii="Arial" w:hAnsi="Arial"/>
          <w:sz w:val="20"/>
        </w:rPr>
      </w:pPr>
      <w:proofErr w:type="spellStart"/>
      <w:r w:rsidRPr="00936DB6">
        <w:rPr>
          <w:rFonts w:ascii="Arial" w:hAnsi="Arial"/>
          <w:sz w:val="20"/>
        </w:rPr>
        <w:t>Последващите</w:t>
      </w:r>
      <w:proofErr w:type="spellEnd"/>
      <w:r w:rsidRPr="00936DB6">
        <w:rPr>
          <w:rFonts w:ascii="Arial" w:hAnsi="Arial"/>
          <w:sz w:val="20"/>
        </w:rPr>
        <w:t xml:space="preserve"> разходи, свързани с определен актив от имоти, машини и съоръжения,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w:t>
      </w:r>
      <w:proofErr w:type="spellStart"/>
      <w:r w:rsidRPr="00936DB6">
        <w:rPr>
          <w:rFonts w:ascii="Arial" w:hAnsi="Arial"/>
          <w:sz w:val="20"/>
        </w:rPr>
        <w:t>последващи</w:t>
      </w:r>
      <w:proofErr w:type="spellEnd"/>
      <w:r w:rsidRPr="00936DB6">
        <w:rPr>
          <w:rFonts w:ascii="Arial" w:hAnsi="Arial"/>
          <w:sz w:val="20"/>
        </w:rPr>
        <w:t xml:space="preserve"> разходи се признават за разход за периода, в който са направени.</w:t>
      </w:r>
    </w:p>
    <w:p w:rsidR="006D5205" w:rsidRPr="00936DB6" w:rsidRDefault="006D5205" w:rsidP="006A38E0">
      <w:pPr>
        <w:spacing w:before="120" w:after="120"/>
        <w:jc w:val="both"/>
        <w:rPr>
          <w:rFonts w:ascii="Arial" w:hAnsi="Arial"/>
          <w:sz w:val="20"/>
        </w:rPr>
      </w:pPr>
      <w:r w:rsidRPr="00936DB6">
        <w:rPr>
          <w:rFonts w:ascii="Arial" w:hAnsi="Arial"/>
          <w:sz w:val="20"/>
        </w:rPr>
        <w:t>Остатъчната стойност и полезният живот на имоти, машини и съоръжения се преценяват от ръководството към всяка отчетна дата.</w:t>
      </w:r>
    </w:p>
    <w:p w:rsidR="006D5205" w:rsidRPr="00936DB6" w:rsidRDefault="006D5205" w:rsidP="006A38E0">
      <w:pPr>
        <w:autoSpaceDE w:val="0"/>
        <w:autoSpaceDN w:val="0"/>
        <w:adjustRightInd w:val="0"/>
        <w:spacing w:before="120" w:after="120"/>
        <w:jc w:val="both"/>
        <w:rPr>
          <w:rFonts w:ascii="Arial" w:hAnsi="Arial"/>
          <w:sz w:val="20"/>
        </w:rPr>
      </w:pPr>
      <w:r w:rsidRPr="00936DB6">
        <w:rPr>
          <w:rFonts w:ascii="Arial" w:hAnsi="Arial"/>
          <w:sz w:val="20"/>
        </w:rPr>
        <w:lastRenderedPageBreak/>
        <w:t xml:space="preserve">Имоти, машини и съоръжения, придобити при условията на финансов лизинг, се амортизират на база на очаквания полезен срок на годност, определен посредством сравнение с подобни собствени активи на Дружеството, или на база на лизинговия договор, ако неговият срок е по-кратък. </w:t>
      </w:r>
    </w:p>
    <w:p w:rsidR="006D5205" w:rsidRPr="00936DB6" w:rsidRDefault="006D5205" w:rsidP="00A13F8A">
      <w:pPr>
        <w:autoSpaceDE w:val="0"/>
        <w:autoSpaceDN w:val="0"/>
        <w:adjustRightInd w:val="0"/>
        <w:spacing w:before="120" w:after="120"/>
        <w:jc w:val="both"/>
        <w:rPr>
          <w:rFonts w:ascii="Arial" w:hAnsi="Arial"/>
          <w:sz w:val="20"/>
        </w:rPr>
      </w:pPr>
      <w:r w:rsidRPr="00936DB6">
        <w:rPr>
          <w:rFonts w:ascii="Arial" w:hAnsi="Arial"/>
          <w:sz w:val="20"/>
        </w:rPr>
        <w:t>Амортизацията на имоти, машини и съоръжения се изчислява, като се използва линейният метод върху оценения полезен живот на отделните групи активи, както следва:</w:t>
      </w:r>
    </w:p>
    <w:p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Сгради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r>
      <w:r w:rsidR="00A13F8A" w:rsidRPr="00936DB6">
        <w:rPr>
          <w:rFonts w:ascii="Arial" w:hAnsi="Arial"/>
          <w:sz w:val="20"/>
          <w:lang w:val="en-GB"/>
        </w:rPr>
        <w:t>1</w:t>
      </w:r>
      <w:r w:rsidRPr="00936DB6">
        <w:rPr>
          <w:rFonts w:ascii="Arial" w:hAnsi="Arial"/>
          <w:sz w:val="20"/>
        </w:rPr>
        <w:t>0-</w:t>
      </w:r>
      <w:r w:rsidR="00A13F8A" w:rsidRPr="00936DB6">
        <w:rPr>
          <w:rFonts w:ascii="Arial" w:hAnsi="Arial"/>
          <w:sz w:val="20"/>
          <w:lang w:val="en-GB"/>
        </w:rPr>
        <w:t>8</w:t>
      </w:r>
      <w:r w:rsidRPr="00936DB6">
        <w:rPr>
          <w:rFonts w:ascii="Arial" w:hAnsi="Arial"/>
          <w:sz w:val="20"/>
        </w:rPr>
        <w:t>0 години</w:t>
      </w:r>
    </w:p>
    <w:p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proofErr w:type="spellStart"/>
      <w:r w:rsidRPr="00936DB6">
        <w:rPr>
          <w:rFonts w:ascii="Arial" w:hAnsi="Arial"/>
          <w:sz w:val="20"/>
        </w:rPr>
        <w:t>Mашини</w:t>
      </w:r>
      <w:proofErr w:type="spellEnd"/>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r>
      <w:r w:rsidR="00A13F8A" w:rsidRPr="00936DB6">
        <w:rPr>
          <w:rFonts w:ascii="Arial" w:hAnsi="Arial"/>
          <w:sz w:val="20"/>
          <w:lang w:val="en-GB"/>
        </w:rPr>
        <w:t>1</w:t>
      </w:r>
      <w:r w:rsidRPr="00936DB6">
        <w:rPr>
          <w:rFonts w:ascii="Arial" w:hAnsi="Arial"/>
          <w:sz w:val="20"/>
        </w:rPr>
        <w:t>5-</w:t>
      </w:r>
      <w:r w:rsidR="00A13F8A" w:rsidRPr="00936DB6">
        <w:rPr>
          <w:rFonts w:ascii="Arial" w:hAnsi="Arial"/>
          <w:sz w:val="20"/>
          <w:lang w:val="en-GB"/>
        </w:rPr>
        <w:t>6</w:t>
      </w:r>
      <w:r w:rsidR="00AF4CA3" w:rsidRPr="00936DB6">
        <w:rPr>
          <w:rFonts w:ascii="Arial" w:hAnsi="Arial"/>
          <w:sz w:val="20"/>
        </w:rPr>
        <w:t>0</w:t>
      </w:r>
      <w:r w:rsidRPr="00936DB6">
        <w:rPr>
          <w:rFonts w:ascii="Arial" w:hAnsi="Arial"/>
          <w:sz w:val="20"/>
        </w:rPr>
        <w:t xml:space="preserve"> години</w:t>
      </w:r>
    </w:p>
    <w:p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Транспортни средства</w:t>
      </w:r>
      <w:r w:rsidRPr="00936DB6">
        <w:rPr>
          <w:rFonts w:ascii="Arial" w:hAnsi="Arial"/>
          <w:sz w:val="20"/>
        </w:rPr>
        <w:tab/>
      </w:r>
      <w:r w:rsidR="0018126E" w:rsidRPr="00936DB6">
        <w:rPr>
          <w:rFonts w:ascii="Arial" w:hAnsi="Arial"/>
          <w:sz w:val="20"/>
        </w:rPr>
        <w:tab/>
      </w:r>
      <w:r w:rsidRPr="00936DB6">
        <w:rPr>
          <w:rFonts w:ascii="Arial" w:hAnsi="Arial"/>
          <w:sz w:val="20"/>
        </w:rPr>
        <w:t>10 години</w:t>
      </w:r>
    </w:p>
    <w:p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 xml:space="preserve">Стопански инвентар </w:t>
      </w:r>
      <w:r w:rsidRPr="00936DB6">
        <w:rPr>
          <w:rFonts w:ascii="Arial" w:hAnsi="Arial"/>
          <w:sz w:val="20"/>
        </w:rPr>
        <w:tab/>
      </w:r>
      <w:r w:rsidRPr="00936DB6">
        <w:rPr>
          <w:rFonts w:ascii="Arial" w:hAnsi="Arial"/>
          <w:sz w:val="20"/>
        </w:rPr>
        <w:tab/>
      </w:r>
      <w:r w:rsidR="00A13F8A" w:rsidRPr="00936DB6">
        <w:rPr>
          <w:rFonts w:ascii="Arial" w:hAnsi="Arial"/>
          <w:sz w:val="20"/>
          <w:lang w:val="en-GB"/>
        </w:rPr>
        <w:t>10-15</w:t>
      </w:r>
      <w:r w:rsidRPr="00936DB6">
        <w:rPr>
          <w:rFonts w:ascii="Arial" w:hAnsi="Arial"/>
          <w:sz w:val="20"/>
        </w:rPr>
        <w:t xml:space="preserve"> години</w:t>
      </w:r>
    </w:p>
    <w:p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Компютри</w:t>
      </w:r>
      <w:r w:rsidRPr="00936DB6">
        <w:rPr>
          <w:rFonts w:ascii="Arial" w:hAnsi="Arial"/>
          <w:sz w:val="20"/>
        </w:rPr>
        <w:tab/>
      </w:r>
      <w:r w:rsidRPr="00936DB6">
        <w:rPr>
          <w:rFonts w:ascii="Arial" w:hAnsi="Arial"/>
          <w:sz w:val="20"/>
        </w:rPr>
        <w:tab/>
      </w:r>
      <w:r w:rsidRPr="00936DB6">
        <w:rPr>
          <w:rFonts w:ascii="Arial" w:hAnsi="Arial"/>
          <w:sz w:val="20"/>
        </w:rPr>
        <w:tab/>
      </w:r>
      <w:r w:rsidR="00F65B1E">
        <w:rPr>
          <w:rFonts w:ascii="Arial" w:hAnsi="Arial"/>
          <w:sz w:val="20"/>
        </w:rPr>
        <w:tab/>
      </w:r>
      <w:r w:rsidR="00A13F8A" w:rsidRPr="00936DB6">
        <w:rPr>
          <w:rFonts w:ascii="Arial" w:hAnsi="Arial"/>
          <w:sz w:val="20"/>
          <w:lang w:val="en-GB"/>
        </w:rPr>
        <w:t>2</w:t>
      </w:r>
      <w:r w:rsidRPr="00936DB6">
        <w:rPr>
          <w:rFonts w:ascii="Arial" w:hAnsi="Arial"/>
          <w:sz w:val="20"/>
        </w:rPr>
        <w:t xml:space="preserve"> години</w:t>
      </w:r>
    </w:p>
    <w:p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Други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t>5 години</w:t>
      </w:r>
    </w:p>
    <w:p w:rsidR="00E2611B" w:rsidRPr="00936DB6" w:rsidRDefault="00E2611B" w:rsidP="00A13F8A">
      <w:pPr>
        <w:spacing w:before="120" w:after="120"/>
        <w:jc w:val="both"/>
        <w:rPr>
          <w:rFonts w:ascii="Arial" w:hAnsi="Arial"/>
          <w:sz w:val="20"/>
        </w:rPr>
      </w:pPr>
      <w:r w:rsidRPr="00936DB6">
        <w:rPr>
          <w:rFonts w:ascii="Arial" w:hAnsi="Arial"/>
          <w:sz w:val="20"/>
        </w:rPr>
        <w:t>Разходите за амортизация са включени в отчет</w:t>
      </w:r>
      <w:r w:rsidR="0041306F">
        <w:rPr>
          <w:rFonts w:ascii="Arial" w:hAnsi="Arial"/>
          <w:sz w:val="20"/>
        </w:rPr>
        <w:t>а</w:t>
      </w:r>
      <w:r w:rsidRPr="00936DB6">
        <w:rPr>
          <w:rFonts w:ascii="Arial" w:hAnsi="Arial"/>
          <w:sz w:val="20"/>
        </w:rPr>
        <w:t xml:space="preserve"> за печалбата или загубата и другия всеобхватен доход на ред „Амортизация и </w:t>
      </w:r>
      <w:proofErr w:type="spellStart"/>
      <w:r w:rsidRPr="00936DB6">
        <w:rPr>
          <w:rFonts w:ascii="Arial" w:hAnsi="Arial"/>
          <w:sz w:val="20"/>
        </w:rPr>
        <w:t>обезценка</w:t>
      </w:r>
      <w:proofErr w:type="spellEnd"/>
      <w:r w:rsidRPr="00936DB6">
        <w:rPr>
          <w:rFonts w:ascii="Arial" w:hAnsi="Arial"/>
          <w:sz w:val="20"/>
        </w:rPr>
        <w:t xml:space="preserve"> на нефинансови активи”.</w:t>
      </w:r>
    </w:p>
    <w:p w:rsidR="005509F6" w:rsidRPr="00936DB6" w:rsidRDefault="00E2611B" w:rsidP="00E2611B">
      <w:pPr>
        <w:spacing w:before="120" w:after="120"/>
        <w:jc w:val="both"/>
        <w:rPr>
          <w:rFonts w:ascii="Arial" w:hAnsi="Arial"/>
          <w:sz w:val="20"/>
        </w:rPr>
      </w:pPr>
      <w:r w:rsidRPr="00936DB6">
        <w:rPr>
          <w:rFonts w:ascii="Arial" w:hAnsi="Arial"/>
          <w:sz w:val="20"/>
        </w:rPr>
        <w:t>П</w:t>
      </w:r>
      <w:r w:rsidR="005509F6" w:rsidRPr="00936DB6">
        <w:rPr>
          <w:rFonts w:ascii="Arial" w:hAnsi="Arial"/>
          <w:sz w:val="20"/>
        </w:rPr>
        <w:t>ечалбата или загубата от продажбата на имоти, машини и съоръжения се определя като разлика между постъпленията от продажбата и балансовата стойност на актива и се признава в отчета за печалбата или загубата и другия всеобхватен доход на ред „Печалба/(</w:t>
      </w:r>
      <w:r w:rsidR="00301F14" w:rsidRPr="00936DB6">
        <w:rPr>
          <w:rFonts w:ascii="Arial" w:hAnsi="Arial"/>
          <w:sz w:val="20"/>
        </w:rPr>
        <w:t>загуба</w:t>
      </w:r>
      <w:r w:rsidR="005509F6" w:rsidRPr="00936DB6">
        <w:rPr>
          <w:rFonts w:ascii="Arial" w:hAnsi="Arial"/>
          <w:sz w:val="20"/>
        </w:rPr>
        <w:t>) от продажба на нетекущи активи”.</w:t>
      </w:r>
    </w:p>
    <w:p w:rsidR="006D5205" w:rsidRPr="00936DB6" w:rsidRDefault="006D5205" w:rsidP="006A38E0">
      <w:pPr>
        <w:autoSpaceDE w:val="0"/>
        <w:autoSpaceDN w:val="0"/>
        <w:adjustRightInd w:val="0"/>
        <w:spacing w:before="120" w:after="120"/>
        <w:jc w:val="both"/>
        <w:rPr>
          <w:rFonts w:ascii="Arial" w:hAnsi="Arial"/>
          <w:sz w:val="20"/>
        </w:rPr>
      </w:pPr>
      <w:r w:rsidRPr="00936DB6">
        <w:rPr>
          <w:rFonts w:ascii="Arial" w:hAnsi="Arial"/>
          <w:sz w:val="20"/>
        </w:rPr>
        <w:t>Избраният праг на същественост за имотите, машините и съоръженията на Дружеството е в размер на 700 лв.</w:t>
      </w:r>
    </w:p>
    <w:p w:rsidR="00AF1F6E" w:rsidRPr="00936DB6" w:rsidRDefault="004202C5" w:rsidP="00B60BA8">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Н</w:t>
      </w:r>
      <w:r w:rsidR="00AF1F6E" w:rsidRPr="00936DB6">
        <w:rPr>
          <w:rFonts w:ascii="Arial" w:hAnsi="Arial" w:cs="Arial"/>
          <w:color w:val="auto"/>
          <w:sz w:val="20"/>
          <w:szCs w:val="20"/>
        </w:rPr>
        <w:t>ематериални активи</w:t>
      </w:r>
    </w:p>
    <w:p w:rsidR="007C05AB" w:rsidRPr="00936DB6" w:rsidRDefault="004202C5" w:rsidP="006A38E0">
      <w:pPr>
        <w:pStyle w:val="a0"/>
        <w:spacing w:before="120" w:after="120" w:line="240" w:lineRule="auto"/>
        <w:jc w:val="both"/>
        <w:rPr>
          <w:rFonts w:ascii="Arial" w:hAnsi="Arial"/>
          <w:bCs/>
          <w:sz w:val="20"/>
        </w:rPr>
      </w:pPr>
      <w:r w:rsidRPr="00936DB6">
        <w:rPr>
          <w:rFonts w:ascii="Arial" w:hAnsi="Arial"/>
          <w:sz w:val="20"/>
        </w:rPr>
        <w:t>Н</w:t>
      </w:r>
      <w:r w:rsidR="00AF1F6E" w:rsidRPr="00936DB6">
        <w:rPr>
          <w:rFonts w:ascii="Arial" w:hAnsi="Arial"/>
          <w:sz w:val="20"/>
        </w:rPr>
        <w:t>ематериални активи включват</w:t>
      </w:r>
      <w:r w:rsidR="00B82900" w:rsidRPr="00936DB6">
        <w:rPr>
          <w:rFonts w:ascii="Arial" w:hAnsi="Arial"/>
          <w:sz w:val="20"/>
        </w:rPr>
        <w:t xml:space="preserve"> </w:t>
      </w:r>
      <w:r w:rsidR="006E4D6E" w:rsidRPr="00936DB6">
        <w:rPr>
          <w:rFonts w:ascii="Arial" w:hAnsi="Arial"/>
          <w:sz w:val="20"/>
        </w:rPr>
        <w:t>програм</w:t>
      </w:r>
      <w:r w:rsidR="004D3412" w:rsidRPr="00936DB6">
        <w:rPr>
          <w:rFonts w:ascii="Arial" w:hAnsi="Arial"/>
          <w:sz w:val="20"/>
        </w:rPr>
        <w:t>н</w:t>
      </w:r>
      <w:r w:rsidR="006E4D6E" w:rsidRPr="00936DB6">
        <w:rPr>
          <w:rFonts w:ascii="Arial" w:hAnsi="Arial"/>
          <w:sz w:val="20"/>
        </w:rPr>
        <w:t>и</w:t>
      </w:r>
      <w:r w:rsidR="004D3412" w:rsidRPr="00936DB6">
        <w:rPr>
          <w:rFonts w:ascii="Arial" w:hAnsi="Arial"/>
          <w:sz w:val="20"/>
        </w:rPr>
        <w:t xml:space="preserve"> продукт</w:t>
      </w:r>
      <w:r w:rsidR="006E4D6E" w:rsidRPr="00936DB6">
        <w:rPr>
          <w:rFonts w:ascii="Arial" w:hAnsi="Arial"/>
          <w:sz w:val="20"/>
        </w:rPr>
        <w:t>и</w:t>
      </w:r>
      <w:r w:rsidR="00C95AF2" w:rsidRPr="00936DB6">
        <w:rPr>
          <w:rFonts w:ascii="Arial" w:hAnsi="Arial"/>
          <w:sz w:val="20"/>
        </w:rPr>
        <w:t xml:space="preserve">. Те се отчитат по </w:t>
      </w:r>
      <w:r w:rsidR="00AF1F6E" w:rsidRPr="00936DB6">
        <w:rPr>
          <w:rFonts w:ascii="Arial" w:hAnsi="Arial"/>
          <w:sz w:val="20"/>
        </w:rPr>
        <w:t xml:space="preserve">цена на придобиване, </w:t>
      </w:r>
      <w:r w:rsidR="00C95AF2" w:rsidRPr="00936DB6">
        <w:rPr>
          <w:rFonts w:ascii="Arial" w:hAnsi="Arial"/>
          <w:bCs/>
          <w:sz w:val="20"/>
        </w:rPr>
        <w:t>включваща</w:t>
      </w:r>
      <w:r w:rsidR="00973DF1" w:rsidRPr="00936DB6">
        <w:rPr>
          <w:rFonts w:ascii="Arial" w:hAnsi="Arial"/>
          <w:bCs/>
          <w:sz w:val="20"/>
        </w:rPr>
        <w:t xml:space="preserve"> всички платени мита, невъзстановими данъци и направените преки разходи във връзка с подго</w:t>
      </w:r>
      <w:r w:rsidR="00C95AF2" w:rsidRPr="00936DB6">
        <w:rPr>
          <w:rFonts w:ascii="Arial" w:hAnsi="Arial"/>
          <w:bCs/>
          <w:sz w:val="20"/>
        </w:rPr>
        <w:t xml:space="preserve">товка на актива за експлоатация, </w:t>
      </w:r>
      <w:r w:rsidR="00AF1F6E" w:rsidRPr="00936DB6">
        <w:rPr>
          <w:rFonts w:ascii="Arial" w:hAnsi="Arial"/>
          <w:sz w:val="20"/>
        </w:rPr>
        <w:t xml:space="preserve">при което капитализираните разходи се амортизират въз основа на линейния метод през оценения срок на полезен живот на активите, тъй като се счита, че той е </w:t>
      </w:r>
      <w:proofErr w:type="spellStart"/>
      <w:r w:rsidR="00AF1F6E" w:rsidRPr="00936DB6">
        <w:rPr>
          <w:rFonts w:ascii="Arial" w:hAnsi="Arial"/>
          <w:sz w:val="20"/>
        </w:rPr>
        <w:t>oграничен</w:t>
      </w:r>
      <w:proofErr w:type="spellEnd"/>
      <w:r w:rsidR="00AF1F6E" w:rsidRPr="00936DB6">
        <w:rPr>
          <w:rFonts w:ascii="Arial" w:hAnsi="Arial"/>
          <w:sz w:val="20"/>
        </w:rPr>
        <w:t xml:space="preserve">. </w:t>
      </w:r>
      <w:r w:rsidR="007C05AB" w:rsidRPr="00936DB6">
        <w:rPr>
          <w:rFonts w:ascii="Arial" w:hAnsi="Arial"/>
          <w:bCs/>
          <w:sz w:val="20"/>
        </w:rPr>
        <w:t>При придобиване на нематериален актив в резултат на бизнес ком</w:t>
      </w:r>
      <w:r w:rsidR="00264580" w:rsidRPr="00936DB6">
        <w:rPr>
          <w:rFonts w:ascii="Arial" w:hAnsi="Arial"/>
          <w:bCs/>
          <w:sz w:val="20"/>
        </w:rPr>
        <w:t xml:space="preserve">бинация </w:t>
      </w:r>
      <w:r w:rsidR="007C05AB" w:rsidRPr="00936DB6">
        <w:rPr>
          <w:rFonts w:ascii="Arial" w:hAnsi="Arial"/>
          <w:bCs/>
          <w:sz w:val="20"/>
        </w:rPr>
        <w:t xml:space="preserve">себестойността му е равна на </w:t>
      </w:r>
      <w:r w:rsidR="00C95AF2" w:rsidRPr="00936DB6">
        <w:rPr>
          <w:rFonts w:ascii="Arial" w:hAnsi="Arial"/>
          <w:bCs/>
          <w:sz w:val="20"/>
        </w:rPr>
        <w:t>справедливата</w:t>
      </w:r>
      <w:r w:rsidR="007C05AB" w:rsidRPr="00936DB6">
        <w:rPr>
          <w:rFonts w:ascii="Arial" w:hAnsi="Arial"/>
          <w:bCs/>
          <w:sz w:val="20"/>
        </w:rPr>
        <w:t xml:space="preserve"> стойност в деня на придобиването.</w:t>
      </w:r>
    </w:p>
    <w:p w:rsidR="007C05AB" w:rsidRPr="00936DB6" w:rsidRDefault="007C05AB" w:rsidP="006A38E0">
      <w:pPr>
        <w:pStyle w:val="a0"/>
        <w:spacing w:before="120" w:after="120" w:line="240" w:lineRule="auto"/>
        <w:jc w:val="both"/>
        <w:rPr>
          <w:rFonts w:ascii="Arial" w:hAnsi="Arial"/>
          <w:bCs/>
          <w:color w:val="FF0000"/>
          <w:sz w:val="20"/>
        </w:rPr>
      </w:pPr>
      <w:proofErr w:type="spellStart"/>
      <w:r w:rsidRPr="00936DB6">
        <w:rPr>
          <w:rFonts w:ascii="Arial" w:hAnsi="Arial"/>
          <w:bCs/>
          <w:sz w:val="20"/>
        </w:rPr>
        <w:t>Последващото</w:t>
      </w:r>
      <w:proofErr w:type="spellEnd"/>
      <w:r w:rsidRPr="00936DB6">
        <w:rPr>
          <w:rFonts w:ascii="Arial" w:hAnsi="Arial"/>
          <w:bCs/>
          <w:sz w:val="20"/>
        </w:rPr>
        <w:t xml:space="preserve"> оценяване се извършва по цена на придобиване, намалена с натрупаните амортизации и загуби от </w:t>
      </w:r>
      <w:proofErr w:type="spellStart"/>
      <w:r w:rsidRPr="00936DB6">
        <w:rPr>
          <w:rFonts w:ascii="Arial" w:hAnsi="Arial"/>
          <w:bCs/>
          <w:sz w:val="20"/>
        </w:rPr>
        <w:t>обезценка</w:t>
      </w:r>
      <w:proofErr w:type="spellEnd"/>
      <w:r w:rsidRPr="00936DB6">
        <w:rPr>
          <w:rFonts w:ascii="Arial" w:hAnsi="Arial"/>
          <w:bCs/>
          <w:sz w:val="20"/>
        </w:rPr>
        <w:t xml:space="preserve">. Направените </w:t>
      </w:r>
      <w:proofErr w:type="spellStart"/>
      <w:r w:rsidRPr="00936DB6">
        <w:rPr>
          <w:rFonts w:ascii="Arial" w:hAnsi="Arial"/>
          <w:bCs/>
          <w:sz w:val="20"/>
        </w:rPr>
        <w:t>обезценки</w:t>
      </w:r>
      <w:proofErr w:type="spellEnd"/>
      <w:r w:rsidRPr="00936DB6">
        <w:rPr>
          <w:rFonts w:ascii="Arial" w:hAnsi="Arial"/>
          <w:bCs/>
          <w:sz w:val="20"/>
        </w:rPr>
        <w:t xml:space="preserve"> се отчитат като разход и се при</w:t>
      </w:r>
      <w:r w:rsidR="00264580" w:rsidRPr="00936DB6">
        <w:rPr>
          <w:rFonts w:ascii="Arial" w:hAnsi="Arial"/>
          <w:bCs/>
          <w:sz w:val="20"/>
        </w:rPr>
        <w:t xml:space="preserve">знават в </w:t>
      </w:r>
      <w:r w:rsidR="001F68CA" w:rsidRPr="00936DB6">
        <w:rPr>
          <w:rFonts w:ascii="Arial" w:hAnsi="Arial"/>
          <w:bCs/>
          <w:sz w:val="20"/>
        </w:rPr>
        <w:t>отчета за печалбата или загубата и другия всеобхватен доход</w:t>
      </w:r>
      <w:r w:rsidR="009B0D5D" w:rsidRPr="00936DB6">
        <w:rPr>
          <w:rFonts w:ascii="Arial" w:hAnsi="Arial"/>
          <w:bCs/>
          <w:sz w:val="20"/>
        </w:rPr>
        <w:t xml:space="preserve"> </w:t>
      </w:r>
      <w:r w:rsidRPr="00936DB6">
        <w:rPr>
          <w:rFonts w:ascii="Arial" w:hAnsi="Arial"/>
          <w:bCs/>
          <w:sz w:val="20"/>
        </w:rPr>
        <w:t>за съответния период.</w:t>
      </w:r>
    </w:p>
    <w:p w:rsidR="007C05AB" w:rsidRPr="00936DB6" w:rsidRDefault="00264580" w:rsidP="006A38E0">
      <w:pPr>
        <w:pStyle w:val="a0"/>
        <w:spacing w:before="120" w:after="120" w:line="240" w:lineRule="auto"/>
        <w:jc w:val="both"/>
        <w:rPr>
          <w:rFonts w:ascii="Arial" w:hAnsi="Arial"/>
          <w:sz w:val="20"/>
        </w:rPr>
      </w:pPr>
      <w:proofErr w:type="spellStart"/>
      <w:r w:rsidRPr="00936DB6">
        <w:rPr>
          <w:rFonts w:ascii="Arial" w:hAnsi="Arial"/>
          <w:sz w:val="20"/>
        </w:rPr>
        <w:t>Последващите</w:t>
      </w:r>
      <w:proofErr w:type="spellEnd"/>
      <w:r w:rsidRPr="00936DB6">
        <w:rPr>
          <w:rFonts w:ascii="Arial" w:hAnsi="Arial"/>
          <w:sz w:val="20"/>
        </w:rPr>
        <w:t xml:space="preserve"> разходи</w:t>
      </w:r>
      <w:r w:rsidR="007C05AB" w:rsidRPr="00936DB6">
        <w:rPr>
          <w:rFonts w:ascii="Arial" w:hAnsi="Arial"/>
          <w:sz w:val="20"/>
        </w:rPr>
        <w:t xml:space="preserve">, които възникват във връзка с нематериалните активи след първоначалното </w:t>
      </w:r>
      <w:r w:rsidRPr="00936DB6">
        <w:rPr>
          <w:rFonts w:ascii="Arial" w:hAnsi="Arial"/>
          <w:sz w:val="20"/>
        </w:rPr>
        <w:t xml:space="preserve">им признаване, се признават в отчета </w:t>
      </w:r>
      <w:r w:rsidR="00A639C5" w:rsidRPr="00936DB6">
        <w:rPr>
          <w:rFonts w:ascii="Arial" w:hAnsi="Arial"/>
          <w:bCs/>
          <w:sz w:val="20"/>
        </w:rPr>
        <w:t>за печалбата или загубата и другия всеобхватен доход</w:t>
      </w:r>
      <w:r w:rsidR="009B0D5D" w:rsidRPr="00936DB6">
        <w:rPr>
          <w:rFonts w:ascii="Arial" w:hAnsi="Arial"/>
          <w:bCs/>
          <w:sz w:val="20"/>
        </w:rPr>
        <w:t xml:space="preserve"> </w:t>
      </w:r>
      <w:r w:rsidRPr="00936DB6">
        <w:rPr>
          <w:rFonts w:ascii="Arial" w:hAnsi="Arial"/>
          <w:sz w:val="20"/>
        </w:rPr>
        <w:t>за</w:t>
      </w:r>
      <w:r w:rsidR="007C05AB" w:rsidRPr="00936DB6">
        <w:rPr>
          <w:rFonts w:ascii="Arial" w:hAnsi="Arial"/>
          <w:sz w:val="20"/>
        </w:rPr>
        <w:t xml:space="preserve"> периода на</w:t>
      </w:r>
      <w:r w:rsidRPr="00936DB6">
        <w:rPr>
          <w:rFonts w:ascii="Arial" w:hAnsi="Arial"/>
          <w:sz w:val="20"/>
        </w:rPr>
        <w:t xml:space="preserve"> тяхното възникване, освен ако благодарение на тях активът може</w:t>
      </w:r>
      <w:r w:rsidR="007C05AB" w:rsidRPr="00936DB6">
        <w:rPr>
          <w:rFonts w:ascii="Arial" w:hAnsi="Arial"/>
          <w:sz w:val="20"/>
        </w:rPr>
        <w:t xml:space="preserve"> да генерира повече от първоначално предвид</w:t>
      </w:r>
      <w:r w:rsidRPr="00936DB6">
        <w:rPr>
          <w:rFonts w:ascii="Arial" w:hAnsi="Arial"/>
          <w:sz w:val="20"/>
        </w:rPr>
        <w:t>ените бъдещи икономически ползи</w:t>
      </w:r>
      <w:r w:rsidR="007C05AB" w:rsidRPr="00936DB6">
        <w:rPr>
          <w:rFonts w:ascii="Arial" w:hAnsi="Arial"/>
          <w:sz w:val="20"/>
        </w:rPr>
        <w:t xml:space="preserve"> и когато тези разходи могат надеждно да бъдат оценени и о</w:t>
      </w:r>
      <w:r w:rsidRPr="00936DB6">
        <w:rPr>
          <w:rFonts w:ascii="Arial" w:hAnsi="Arial"/>
          <w:sz w:val="20"/>
        </w:rPr>
        <w:t>тнесени към актива. Ако тези</w:t>
      </w:r>
      <w:r w:rsidR="007C05AB" w:rsidRPr="00936DB6">
        <w:rPr>
          <w:rFonts w:ascii="Arial" w:hAnsi="Arial"/>
          <w:sz w:val="20"/>
        </w:rPr>
        <w:t xml:space="preserve"> условия са изпълнени, разходите се добавят към себестойността на актива.</w:t>
      </w:r>
    </w:p>
    <w:p w:rsidR="00896179" w:rsidRPr="00936DB6" w:rsidRDefault="00896179" w:rsidP="006A38E0">
      <w:pPr>
        <w:spacing w:before="120" w:after="120"/>
        <w:jc w:val="both"/>
        <w:rPr>
          <w:rFonts w:ascii="Arial" w:hAnsi="Arial"/>
          <w:sz w:val="20"/>
        </w:rPr>
      </w:pPr>
      <w:r w:rsidRPr="00936DB6">
        <w:rPr>
          <w:rFonts w:ascii="Arial" w:hAnsi="Arial"/>
          <w:sz w:val="20"/>
        </w:rPr>
        <w:t xml:space="preserve">Остатъчната стойност и полезният живот на нематериалните активи се преценяват </w:t>
      </w:r>
      <w:r w:rsidR="00264580" w:rsidRPr="00936DB6">
        <w:rPr>
          <w:rFonts w:ascii="Arial" w:hAnsi="Arial"/>
          <w:sz w:val="20"/>
        </w:rPr>
        <w:t xml:space="preserve">от ръководството </w:t>
      </w:r>
      <w:r w:rsidRPr="00936DB6">
        <w:rPr>
          <w:rFonts w:ascii="Arial" w:hAnsi="Arial"/>
          <w:sz w:val="20"/>
        </w:rPr>
        <w:t>към всяка отчетна дата.</w:t>
      </w:r>
    </w:p>
    <w:p w:rsidR="007C05AB" w:rsidRPr="00936DB6" w:rsidRDefault="007C05AB" w:rsidP="006A38E0">
      <w:pPr>
        <w:spacing w:before="120" w:after="120"/>
        <w:jc w:val="both"/>
        <w:rPr>
          <w:rFonts w:ascii="Arial" w:hAnsi="Arial"/>
          <w:sz w:val="20"/>
        </w:rPr>
      </w:pPr>
      <w:r w:rsidRPr="00936DB6">
        <w:rPr>
          <w:rFonts w:ascii="Arial" w:hAnsi="Arial"/>
          <w:sz w:val="20"/>
        </w:rPr>
        <w:t>Амортизацията се изчислява, като се използва линейният метод върху оценения полезен срок на годност на отделните активи, както следва:</w:t>
      </w:r>
    </w:p>
    <w:p w:rsidR="00076724" w:rsidRPr="00936DB6" w:rsidRDefault="00264580" w:rsidP="006A38E0">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С</w:t>
      </w:r>
      <w:r w:rsidR="007C05AB" w:rsidRPr="00936DB6">
        <w:rPr>
          <w:rFonts w:ascii="Arial" w:hAnsi="Arial"/>
          <w:sz w:val="20"/>
        </w:rPr>
        <w:t>офтуер</w:t>
      </w:r>
      <w:r w:rsidR="007C05AB" w:rsidRPr="00936DB6">
        <w:rPr>
          <w:rFonts w:ascii="Arial" w:hAnsi="Arial"/>
          <w:sz w:val="20"/>
        </w:rPr>
        <w:tab/>
      </w:r>
      <w:r w:rsidR="007C05AB" w:rsidRPr="00936DB6">
        <w:rPr>
          <w:rFonts w:ascii="Arial" w:hAnsi="Arial"/>
          <w:sz w:val="20"/>
        </w:rPr>
        <w:tab/>
      </w:r>
      <w:r w:rsidR="004D3412" w:rsidRPr="00936DB6">
        <w:rPr>
          <w:rFonts w:ascii="Arial" w:hAnsi="Arial"/>
          <w:sz w:val="20"/>
        </w:rPr>
        <w:t xml:space="preserve">5 </w:t>
      </w:r>
      <w:r w:rsidR="007C05AB" w:rsidRPr="00936DB6">
        <w:rPr>
          <w:rFonts w:ascii="Arial" w:hAnsi="Arial"/>
          <w:sz w:val="20"/>
        </w:rPr>
        <w:t>години</w:t>
      </w:r>
    </w:p>
    <w:p w:rsidR="00264580" w:rsidRPr="00936DB6" w:rsidRDefault="00264580" w:rsidP="006A38E0">
      <w:pPr>
        <w:spacing w:before="120" w:after="120"/>
        <w:jc w:val="both"/>
        <w:rPr>
          <w:rFonts w:ascii="Arial" w:hAnsi="Arial"/>
          <w:sz w:val="20"/>
        </w:rPr>
      </w:pPr>
      <w:r w:rsidRPr="00936DB6">
        <w:rPr>
          <w:rFonts w:ascii="Arial" w:hAnsi="Arial"/>
          <w:sz w:val="20"/>
        </w:rPr>
        <w:t xml:space="preserve">Разходите за амортизация са включени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 на ред „Амортизация на нефинансови активи”.</w:t>
      </w:r>
    </w:p>
    <w:p w:rsidR="00AF1F6E" w:rsidRPr="00936DB6" w:rsidRDefault="00EE13F0" w:rsidP="006A38E0">
      <w:pPr>
        <w:spacing w:before="120" w:after="120"/>
        <w:jc w:val="both"/>
        <w:rPr>
          <w:rFonts w:ascii="Arial" w:hAnsi="Arial"/>
          <w:color w:val="000000"/>
          <w:sz w:val="20"/>
        </w:rPr>
      </w:pPr>
      <w:r w:rsidRPr="00936DB6">
        <w:rPr>
          <w:rFonts w:ascii="Arial" w:hAnsi="Arial"/>
          <w:sz w:val="20"/>
        </w:rPr>
        <w:t xml:space="preserve">Печалбата или загубата от продажбата на нематериални активи се определя като разлика между постъпленията от продажбата и балансовата стойност на активите и се отразява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 на ред „</w:t>
      </w:r>
      <w:r w:rsidRPr="00936DB6">
        <w:rPr>
          <w:rFonts w:ascii="Arial" w:hAnsi="Arial"/>
          <w:color w:val="000000"/>
          <w:sz w:val="20"/>
        </w:rPr>
        <w:t>Печалба от продажба на нетекущи активи”.</w:t>
      </w:r>
    </w:p>
    <w:p w:rsidR="007C05AB" w:rsidRPr="00936DB6" w:rsidRDefault="007C05AB" w:rsidP="006A38E0">
      <w:pPr>
        <w:autoSpaceDE w:val="0"/>
        <w:autoSpaceDN w:val="0"/>
        <w:adjustRightInd w:val="0"/>
        <w:spacing w:before="120" w:after="120"/>
        <w:jc w:val="both"/>
        <w:rPr>
          <w:rFonts w:ascii="Arial" w:hAnsi="Arial"/>
          <w:sz w:val="20"/>
        </w:rPr>
      </w:pPr>
      <w:r w:rsidRPr="00936DB6">
        <w:rPr>
          <w:rFonts w:ascii="Arial" w:hAnsi="Arial"/>
          <w:sz w:val="20"/>
        </w:rPr>
        <w:t xml:space="preserve">Избраният </w:t>
      </w:r>
      <w:r w:rsidR="004202C5" w:rsidRPr="00936DB6">
        <w:rPr>
          <w:rFonts w:ascii="Arial" w:hAnsi="Arial"/>
          <w:sz w:val="20"/>
        </w:rPr>
        <w:t xml:space="preserve">праг на същественост за </w:t>
      </w:r>
      <w:r w:rsidR="00A00F82" w:rsidRPr="00936DB6">
        <w:rPr>
          <w:rFonts w:ascii="Arial" w:hAnsi="Arial"/>
          <w:sz w:val="20"/>
        </w:rPr>
        <w:t>нематериалните</w:t>
      </w:r>
      <w:r w:rsidRPr="00936DB6">
        <w:rPr>
          <w:rFonts w:ascii="Arial" w:hAnsi="Arial"/>
          <w:sz w:val="20"/>
        </w:rPr>
        <w:t xml:space="preserve"> активи на </w:t>
      </w:r>
      <w:r w:rsidR="003E0AD8" w:rsidRPr="00936DB6">
        <w:rPr>
          <w:rFonts w:ascii="Arial" w:hAnsi="Arial"/>
          <w:sz w:val="20"/>
        </w:rPr>
        <w:t>Дружеството</w:t>
      </w:r>
      <w:r w:rsidRPr="00936DB6">
        <w:rPr>
          <w:rFonts w:ascii="Arial" w:hAnsi="Arial"/>
          <w:sz w:val="20"/>
        </w:rPr>
        <w:t xml:space="preserve"> е в размер на </w:t>
      </w:r>
      <w:r w:rsidR="000F7D9C" w:rsidRPr="00936DB6">
        <w:rPr>
          <w:rFonts w:ascii="Arial" w:hAnsi="Arial"/>
          <w:sz w:val="20"/>
        </w:rPr>
        <w:t>700</w:t>
      </w:r>
      <w:r w:rsidRPr="00936DB6">
        <w:rPr>
          <w:rFonts w:ascii="Arial" w:hAnsi="Arial"/>
          <w:sz w:val="20"/>
        </w:rPr>
        <w:t xml:space="preserve"> лв.</w:t>
      </w:r>
    </w:p>
    <w:p w:rsidR="00273389" w:rsidRPr="00936DB6" w:rsidRDefault="004202C5" w:rsidP="00B60BA8">
      <w:pPr>
        <w:pStyle w:val="1"/>
        <w:numPr>
          <w:ilvl w:val="1"/>
          <w:numId w:val="2"/>
        </w:numPr>
        <w:spacing w:line="240" w:lineRule="auto"/>
        <w:jc w:val="both"/>
        <w:rPr>
          <w:rFonts w:ascii="Arial" w:hAnsi="Arial" w:cs="Arial"/>
          <w:color w:val="auto"/>
          <w:sz w:val="20"/>
          <w:szCs w:val="20"/>
        </w:rPr>
      </w:pPr>
      <w:bookmarkStart w:id="9" w:name="_Ref248330697"/>
      <w:r w:rsidRPr="00936DB6">
        <w:rPr>
          <w:rFonts w:ascii="Arial" w:hAnsi="Arial" w:cs="Arial"/>
          <w:color w:val="auto"/>
          <w:sz w:val="20"/>
          <w:szCs w:val="20"/>
        </w:rPr>
        <w:lastRenderedPageBreak/>
        <w:t xml:space="preserve">Тестове за </w:t>
      </w:r>
      <w:proofErr w:type="spellStart"/>
      <w:r w:rsidRPr="00936DB6">
        <w:rPr>
          <w:rFonts w:ascii="Arial" w:hAnsi="Arial" w:cs="Arial"/>
          <w:color w:val="auto"/>
          <w:sz w:val="20"/>
          <w:szCs w:val="20"/>
        </w:rPr>
        <w:t>обезценка</w:t>
      </w:r>
      <w:proofErr w:type="spellEnd"/>
      <w:r w:rsidRPr="00936DB6">
        <w:rPr>
          <w:rFonts w:ascii="Arial" w:hAnsi="Arial" w:cs="Arial"/>
          <w:color w:val="auto"/>
          <w:sz w:val="20"/>
          <w:szCs w:val="20"/>
        </w:rPr>
        <w:t xml:space="preserve"> на </w:t>
      </w:r>
      <w:r w:rsidR="0051470F" w:rsidRPr="00936DB6">
        <w:rPr>
          <w:rFonts w:ascii="Arial" w:hAnsi="Arial" w:cs="Arial"/>
          <w:color w:val="auto"/>
          <w:sz w:val="20"/>
          <w:szCs w:val="20"/>
        </w:rPr>
        <w:t>нема</w:t>
      </w:r>
      <w:r w:rsidR="003D589C" w:rsidRPr="00936DB6">
        <w:rPr>
          <w:rFonts w:ascii="Arial" w:hAnsi="Arial" w:cs="Arial"/>
          <w:color w:val="auto"/>
          <w:sz w:val="20"/>
          <w:szCs w:val="20"/>
        </w:rPr>
        <w:t>териални активи и имоти, машини и</w:t>
      </w:r>
      <w:r w:rsidR="0051470F" w:rsidRPr="00936DB6">
        <w:rPr>
          <w:rFonts w:ascii="Arial" w:hAnsi="Arial" w:cs="Arial"/>
          <w:color w:val="auto"/>
          <w:sz w:val="20"/>
          <w:szCs w:val="20"/>
        </w:rPr>
        <w:t xml:space="preserve"> съоръжения</w:t>
      </w:r>
      <w:bookmarkEnd w:id="9"/>
    </w:p>
    <w:p w:rsidR="00B674D9" w:rsidRPr="00936DB6" w:rsidRDefault="00B674D9" w:rsidP="006A38E0">
      <w:pPr>
        <w:spacing w:before="120" w:after="120"/>
        <w:jc w:val="both"/>
        <w:rPr>
          <w:rFonts w:ascii="Arial" w:hAnsi="Arial"/>
          <w:sz w:val="20"/>
        </w:rPr>
      </w:pPr>
      <w:r w:rsidRPr="00936DB6">
        <w:rPr>
          <w:rFonts w:ascii="Arial" w:hAnsi="Arial"/>
          <w:sz w:val="20"/>
        </w:rPr>
        <w:t>При изч</w:t>
      </w:r>
      <w:r w:rsidR="00C54354" w:rsidRPr="00936DB6">
        <w:rPr>
          <w:rFonts w:ascii="Arial" w:hAnsi="Arial"/>
          <w:sz w:val="20"/>
        </w:rPr>
        <w:t xml:space="preserve">исляване размера на </w:t>
      </w:r>
      <w:proofErr w:type="spellStart"/>
      <w:r w:rsidR="00C54354" w:rsidRPr="00936DB6">
        <w:rPr>
          <w:rFonts w:ascii="Arial" w:hAnsi="Arial"/>
          <w:sz w:val="20"/>
        </w:rPr>
        <w:t>обезценката</w:t>
      </w:r>
      <w:proofErr w:type="spellEnd"/>
      <w:r w:rsidR="00C54354" w:rsidRPr="00936DB6">
        <w:rPr>
          <w:rFonts w:ascii="Arial" w:hAnsi="Arial"/>
          <w:sz w:val="20"/>
        </w:rPr>
        <w:t xml:space="preserve"> </w:t>
      </w:r>
      <w:r w:rsidR="003E0AD8" w:rsidRPr="00936DB6">
        <w:rPr>
          <w:rFonts w:ascii="Arial" w:hAnsi="Arial"/>
          <w:sz w:val="20"/>
        </w:rPr>
        <w:t>Дружеството</w:t>
      </w:r>
      <w:r w:rsidRPr="00936DB6">
        <w:rPr>
          <w:rFonts w:ascii="Arial" w:hAnsi="Arial"/>
          <w:sz w:val="20"/>
        </w:rPr>
        <w:t xml:space="preserve"> дефинира най-малката </w:t>
      </w:r>
      <w:proofErr w:type="spellStart"/>
      <w:r w:rsidRPr="00936DB6">
        <w:rPr>
          <w:rFonts w:ascii="Arial" w:hAnsi="Arial"/>
          <w:sz w:val="20"/>
        </w:rPr>
        <w:t>разграничима</w:t>
      </w:r>
      <w:proofErr w:type="spellEnd"/>
      <w:r w:rsidR="00ED127F" w:rsidRPr="00936DB6">
        <w:rPr>
          <w:rFonts w:ascii="Arial" w:hAnsi="Arial"/>
          <w:sz w:val="20"/>
        </w:rPr>
        <w:t xml:space="preserve"> </w:t>
      </w:r>
      <w:r w:rsidR="00C54354" w:rsidRPr="00936DB6">
        <w:rPr>
          <w:rFonts w:ascii="Arial" w:hAnsi="Arial"/>
          <w:sz w:val="20"/>
        </w:rPr>
        <w:t>група</w:t>
      </w:r>
      <w:r w:rsidRPr="00936DB6">
        <w:rPr>
          <w:rFonts w:ascii="Arial" w:hAnsi="Arial"/>
          <w:sz w:val="20"/>
        </w:rPr>
        <w:t xml:space="preserve"> активи, за която могат да бъдат определени самостоятелни парични потоци (единица, генерираща парични потоци). В резултат на това някои от активите подлежат на тест за </w:t>
      </w:r>
      <w:proofErr w:type="spellStart"/>
      <w:r w:rsidRPr="00936DB6">
        <w:rPr>
          <w:rFonts w:ascii="Arial" w:hAnsi="Arial"/>
          <w:sz w:val="20"/>
        </w:rPr>
        <w:t>обезценка</w:t>
      </w:r>
      <w:proofErr w:type="spellEnd"/>
      <w:r w:rsidRPr="00936DB6">
        <w:rPr>
          <w:rFonts w:ascii="Arial" w:hAnsi="Arial"/>
          <w:sz w:val="20"/>
        </w:rPr>
        <w:t xml:space="preserve"> на индивидуална база, а други - на база на единица, генерираща парични потоци. </w:t>
      </w:r>
    </w:p>
    <w:p w:rsidR="00B674D9" w:rsidRPr="00936DB6" w:rsidRDefault="003D589C" w:rsidP="006A38E0">
      <w:pPr>
        <w:spacing w:before="120" w:after="120"/>
        <w:jc w:val="both"/>
        <w:rPr>
          <w:rFonts w:ascii="Arial" w:hAnsi="Arial"/>
          <w:sz w:val="20"/>
        </w:rPr>
      </w:pPr>
      <w:r w:rsidRPr="00936DB6">
        <w:rPr>
          <w:rFonts w:ascii="Arial" w:hAnsi="Arial"/>
          <w:sz w:val="20"/>
        </w:rPr>
        <w:t>Всички активи и единици, генериращи парични потоци,</w:t>
      </w:r>
      <w:r w:rsidR="00B674D9" w:rsidRPr="00936DB6">
        <w:rPr>
          <w:rFonts w:ascii="Arial" w:hAnsi="Arial"/>
          <w:sz w:val="20"/>
        </w:rPr>
        <w:t xml:space="preserve"> се тестват за </w:t>
      </w:r>
      <w:proofErr w:type="spellStart"/>
      <w:r w:rsidR="00B674D9" w:rsidRPr="00936DB6">
        <w:rPr>
          <w:rFonts w:ascii="Arial" w:hAnsi="Arial"/>
          <w:sz w:val="20"/>
        </w:rPr>
        <w:t>обезценка</w:t>
      </w:r>
      <w:proofErr w:type="spellEnd"/>
      <w:r w:rsidR="00B674D9" w:rsidRPr="00936DB6">
        <w:rPr>
          <w:rFonts w:ascii="Arial" w:hAnsi="Arial"/>
          <w:sz w:val="20"/>
        </w:rPr>
        <w:t xml:space="preserve"> поне веднъж годишно. Всички други отделни активи или единици, генериращи парични потоци, се тестват за </w:t>
      </w:r>
      <w:proofErr w:type="spellStart"/>
      <w:r w:rsidR="00B674D9" w:rsidRPr="00936DB6">
        <w:rPr>
          <w:rFonts w:ascii="Arial" w:hAnsi="Arial"/>
          <w:sz w:val="20"/>
        </w:rPr>
        <w:t>обезценка</w:t>
      </w:r>
      <w:proofErr w:type="spellEnd"/>
      <w:r w:rsidR="00B674D9" w:rsidRPr="00936DB6">
        <w:rPr>
          <w:rFonts w:ascii="Arial" w:hAnsi="Arial"/>
          <w:sz w:val="20"/>
        </w:rPr>
        <w:t xml:space="preserve">, когато събития или промяна в обстоятелствата </w:t>
      </w:r>
      <w:proofErr w:type="spellStart"/>
      <w:r w:rsidR="00B674D9" w:rsidRPr="00936DB6">
        <w:rPr>
          <w:rFonts w:ascii="Arial" w:hAnsi="Arial"/>
          <w:sz w:val="20"/>
        </w:rPr>
        <w:t>индикират</w:t>
      </w:r>
      <w:proofErr w:type="spellEnd"/>
      <w:r w:rsidR="00B674D9" w:rsidRPr="00936DB6">
        <w:rPr>
          <w:rFonts w:ascii="Arial" w:hAnsi="Arial"/>
          <w:sz w:val="20"/>
        </w:rPr>
        <w:t>, че тяхната балансова стойност не може да бъде възстановена.</w:t>
      </w:r>
    </w:p>
    <w:p w:rsidR="00B674D9" w:rsidRPr="00936DB6" w:rsidRDefault="00B674D9" w:rsidP="006A38E0">
      <w:pPr>
        <w:spacing w:before="120" w:after="120"/>
        <w:jc w:val="both"/>
        <w:rPr>
          <w:rFonts w:ascii="Arial" w:hAnsi="Arial"/>
          <w:sz w:val="20"/>
        </w:rPr>
      </w:pPr>
      <w:r w:rsidRPr="00936DB6">
        <w:rPr>
          <w:rFonts w:ascii="Arial" w:hAnsi="Arial"/>
          <w:sz w:val="20"/>
        </w:rPr>
        <w:t xml:space="preserve">За загуба от </w:t>
      </w:r>
      <w:proofErr w:type="spellStart"/>
      <w:r w:rsidRPr="00936DB6">
        <w:rPr>
          <w:rFonts w:ascii="Arial" w:hAnsi="Arial"/>
          <w:sz w:val="20"/>
        </w:rPr>
        <w:t>обезценка</w:t>
      </w:r>
      <w:proofErr w:type="spellEnd"/>
      <w:r w:rsidRPr="00936DB6">
        <w:rPr>
          <w:rFonts w:ascii="Arial" w:hAnsi="Arial"/>
          <w:sz w:val="20"/>
        </w:rPr>
        <w:t xml:space="preserve"> се признава сумата, с която балансовата стойност на даден актив или единица, генерираща парични потоци, превишава възстановимата им стойност</w:t>
      </w:r>
      <w:r w:rsidR="00511779" w:rsidRPr="00936DB6">
        <w:rPr>
          <w:rFonts w:ascii="Arial" w:hAnsi="Arial"/>
          <w:sz w:val="20"/>
        </w:rPr>
        <w:t xml:space="preserve">, която е по-високата от справедливата стойност, намалена с разходите по продажба на даден актив, и неговата стойност в употреба. </w:t>
      </w:r>
    </w:p>
    <w:p w:rsidR="00B674D9" w:rsidRPr="00936DB6" w:rsidRDefault="00B674D9" w:rsidP="006A38E0">
      <w:pPr>
        <w:spacing w:before="120" w:after="120"/>
        <w:jc w:val="both"/>
        <w:rPr>
          <w:rFonts w:ascii="Arial" w:hAnsi="Arial"/>
          <w:sz w:val="20"/>
        </w:rPr>
      </w:pPr>
      <w:r w:rsidRPr="00936DB6">
        <w:rPr>
          <w:rFonts w:ascii="Arial" w:hAnsi="Arial"/>
          <w:sz w:val="20"/>
        </w:rPr>
        <w:t xml:space="preserve">Загубите от </w:t>
      </w:r>
      <w:proofErr w:type="spellStart"/>
      <w:r w:rsidRPr="00936DB6">
        <w:rPr>
          <w:rFonts w:ascii="Arial" w:hAnsi="Arial"/>
          <w:sz w:val="20"/>
        </w:rPr>
        <w:t>обезценка</w:t>
      </w:r>
      <w:proofErr w:type="spellEnd"/>
      <w:r w:rsidRPr="00936DB6">
        <w:rPr>
          <w:rFonts w:ascii="Arial" w:hAnsi="Arial"/>
          <w:sz w:val="20"/>
        </w:rPr>
        <w:t xml:space="preserve"> на единица, генерираща парични потоци, се </w:t>
      </w:r>
      <w:r w:rsidR="004202C5" w:rsidRPr="00936DB6">
        <w:rPr>
          <w:rFonts w:ascii="Arial" w:hAnsi="Arial"/>
          <w:sz w:val="20"/>
        </w:rPr>
        <w:t>посочват</w:t>
      </w:r>
      <w:r w:rsidRPr="00936DB6">
        <w:rPr>
          <w:rFonts w:ascii="Arial" w:hAnsi="Arial"/>
          <w:sz w:val="20"/>
        </w:rPr>
        <w:t xml:space="preserve"> в намаление </w:t>
      </w:r>
      <w:r w:rsidR="004202C5" w:rsidRPr="00936DB6">
        <w:rPr>
          <w:rFonts w:ascii="Arial" w:hAnsi="Arial"/>
          <w:sz w:val="20"/>
        </w:rPr>
        <w:t>на балансовата сума на активите</w:t>
      </w:r>
      <w:r w:rsidR="00C54354" w:rsidRPr="00936DB6">
        <w:rPr>
          <w:rFonts w:ascii="Arial" w:hAnsi="Arial"/>
          <w:sz w:val="20"/>
        </w:rPr>
        <w:t xml:space="preserve"> от тази единица</w:t>
      </w:r>
      <w:r w:rsidR="004202C5" w:rsidRPr="00936DB6">
        <w:rPr>
          <w:rFonts w:ascii="Arial" w:hAnsi="Arial"/>
          <w:sz w:val="20"/>
        </w:rPr>
        <w:t xml:space="preserve">. За </w:t>
      </w:r>
      <w:r w:rsidRPr="00936DB6">
        <w:rPr>
          <w:rFonts w:ascii="Arial" w:hAnsi="Arial"/>
          <w:sz w:val="20"/>
        </w:rPr>
        <w:t xml:space="preserve">всички активи на </w:t>
      </w:r>
      <w:r w:rsidR="003E0AD8" w:rsidRPr="00936DB6">
        <w:rPr>
          <w:rFonts w:ascii="Arial" w:hAnsi="Arial"/>
          <w:sz w:val="20"/>
        </w:rPr>
        <w:t>Дружеството</w:t>
      </w:r>
      <w:r w:rsidRPr="00936DB6">
        <w:rPr>
          <w:rFonts w:ascii="Arial" w:hAnsi="Arial"/>
          <w:sz w:val="20"/>
        </w:rPr>
        <w:t xml:space="preserve"> ръководството преценява </w:t>
      </w:r>
      <w:proofErr w:type="spellStart"/>
      <w:r w:rsidRPr="00936DB6">
        <w:rPr>
          <w:rFonts w:ascii="Arial" w:hAnsi="Arial"/>
          <w:sz w:val="20"/>
        </w:rPr>
        <w:t>последващо</w:t>
      </w:r>
      <w:proofErr w:type="spellEnd"/>
      <w:r w:rsidRPr="00936DB6">
        <w:rPr>
          <w:rFonts w:ascii="Arial" w:hAnsi="Arial"/>
          <w:sz w:val="20"/>
        </w:rPr>
        <w:t xml:space="preserve"> дали съществуват индикации за това, че загубата от </w:t>
      </w:r>
      <w:proofErr w:type="spellStart"/>
      <w:r w:rsidRPr="00936DB6">
        <w:rPr>
          <w:rFonts w:ascii="Arial" w:hAnsi="Arial"/>
          <w:sz w:val="20"/>
        </w:rPr>
        <w:t>обезценка</w:t>
      </w:r>
      <w:proofErr w:type="spellEnd"/>
      <w:r w:rsidRPr="00936DB6">
        <w:rPr>
          <w:rFonts w:ascii="Arial" w:hAnsi="Arial"/>
          <w:sz w:val="20"/>
        </w:rPr>
        <w:t xml:space="preserve">, призната в предходни години, може вече да не съществува или да е намалена. </w:t>
      </w:r>
      <w:proofErr w:type="spellStart"/>
      <w:r w:rsidR="00C54354" w:rsidRPr="00936DB6">
        <w:rPr>
          <w:rFonts w:ascii="Arial" w:hAnsi="Arial"/>
          <w:sz w:val="20"/>
        </w:rPr>
        <w:t>Обезценка</w:t>
      </w:r>
      <w:proofErr w:type="spellEnd"/>
      <w:r w:rsidR="00C54354" w:rsidRPr="00936DB6">
        <w:rPr>
          <w:rFonts w:ascii="Arial" w:hAnsi="Arial"/>
          <w:sz w:val="20"/>
        </w:rPr>
        <w:t>, призната в предходен период,</w:t>
      </w:r>
      <w:r w:rsidRPr="00936DB6">
        <w:rPr>
          <w:rFonts w:ascii="Arial" w:hAnsi="Arial"/>
          <w:sz w:val="20"/>
        </w:rPr>
        <w:t xml:space="preserve"> се възстановява, ако възстановимата стойност на единицата, генерираща парични потоци, надвишава нейната балансова стойност.</w:t>
      </w:r>
    </w:p>
    <w:p w:rsidR="00273389" w:rsidRPr="00936DB6" w:rsidRDefault="00273389" w:rsidP="00B60BA8">
      <w:pPr>
        <w:pStyle w:val="1"/>
        <w:numPr>
          <w:ilvl w:val="1"/>
          <w:numId w:val="2"/>
        </w:numPr>
        <w:spacing w:line="240" w:lineRule="auto"/>
        <w:jc w:val="both"/>
        <w:rPr>
          <w:rFonts w:ascii="Arial" w:hAnsi="Arial" w:cs="Arial"/>
          <w:color w:val="auto"/>
          <w:sz w:val="20"/>
          <w:szCs w:val="20"/>
        </w:rPr>
      </w:pPr>
      <w:bookmarkStart w:id="10" w:name="_Ref248330938"/>
      <w:bookmarkStart w:id="11" w:name="_Ref250323359"/>
      <w:r w:rsidRPr="00936DB6">
        <w:rPr>
          <w:rFonts w:ascii="Arial" w:hAnsi="Arial" w:cs="Arial"/>
          <w:color w:val="auto"/>
          <w:sz w:val="20"/>
          <w:szCs w:val="20"/>
        </w:rPr>
        <w:t>Финансови инструменти</w:t>
      </w:r>
      <w:bookmarkEnd w:id="10"/>
      <w:bookmarkEnd w:id="11"/>
    </w:p>
    <w:p w:rsidR="00F61CA1" w:rsidRPr="00936DB6" w:rsidRDefault="00F61CA1" w:rsidP="00B60BA8">
      <w:pPr>
        <w:pStyle w:val="30"/>
        <w:numPr>
          <w:ilvl w:val="2"/>
          <w:numId w:val="2"/>
        </w:numPr>
        <w:ind w:hanging="578"/>
        <w:jc w:val="both"/>
        <w:rPr>
          <w:rFonts w:cs="Arial"/>
          <w:color w:val="auto"/>
          <w:sz w:val="20"/>
          <w:szCs w:val="20"/>
        </w:rPr>
      </w:pPr>
      <w:r w:rsidRPr="00936DB6">
        <w:rPr>
          <w:rFonts w:cs="Arial"/>
          <w:color w:val="auto"/>
          <w:sz w:val="20"/>
          <w:szCs w:val="20"/>
        </w:rPr>
        <w:t>Признаване и отписване</w:t>
      </w:r>
    </w:p>
    <w:p w:rsidR="00F61CA1" w:rsidRPr="00936DB6" w:rsidRDefault="00F61CA1" w:rsidP="00F61CA1">
      <w:pPr>
        <w:spacing w:before="120" w:after="120"/>
        <w:jc w:val="both"/>
        <w:rPr>
          <w:rFonts w:ascii="Arial" w:hAnsi="Arial"/>
          <w:sz w:val="20"/>
        </w:rPr>
      </w:pPr>
      <w:r w:rsidRPr="00936DB6">
        <w:rPr>
          <w:rFonts w:ascii="Arial" w:hAnsi="Arial"/>
          <w:sz w:val="20"/>
        </w:rPr>
        <w:t>Финансовите активи и финансовите пасиви се признават, когато Дружеството стане страна по договорните условия на финансовия инструмент.</w:t>
      </w:r>
    </w:p>
    <w:p w:rsidR="00F61CA1" w:rsidRPr="00936DB6" w:rsidRDefault="00F61CA1" w:rsidP="00F61CA1">
      <w:pPr>
        <w:spacing w:before="120" w:after="120"/>
        <w:jc w:val="both"/>
        <w:rPr>
          <w:rFonts w:ascii="Arial" w:hAnsi="Arial"/>
          <w:sz w:val="20"/>
        </w:rPr>
      </w:pPr>
      <w:r w:rsidRPr="00936DB6">
        <w:rPr>
          <w:rFonts w:ascii="Arial" w:hAnsi="Arial"/>
          <w:sz w:val="20"/>
        </w:rPr>
        <w:t>Финансовите активи се отписват, когато договорните права върху паричните потоци от финансовия актив изтичат или когато финансовият актив и по същество всички рискове и изгоди се прехвърлят.</w:t>
      </w:r>
    </w:p>
    <w:p w:rsidR="00F61CA1" w:rsidRPr="004551A0" w:rsidRDefault="00F61CA1" w:rsidP="00386B72">
      <w:pPr>
        <w:jc w:val="both"/>
        <w:rPr>
          <w:sz w:val="20"/>
        </w:rPr>
      </w:pPr>
      <w:r w:rsidRPr="004551A0">
        <w:rPr>
          <w:rFonts w:ascii="Arial" w:hAnsi="Arial"/>
          <w:sz w:val="20"/>
        </w:rPr>
        <w:t>Финансовите пасиви се отписват, когато задължението, посочено в договора, е изпълнено, е отменено или срокът му е изтекъл.</w:t>
      </w:r>
    </w:p>
    <w:p w:rsidR="00F61CA1" w:rsidRPr="00936DB6" w:rsidRDefault="00F61CA1" w:rsidP="00B60BA8">
      <w:pPr>
        <w:pStyle w:val="30"/>
        <w:numPr>
          <w:ilvl w:val="2"/>
          <w:numId w:val="2"/>
        </w:numPr>
        <w:ind w:hanging="578"/>
        <w:jc w:val="both"/>
        <w:rPr>
          <w:rFonts w:cs="Arial"/>
          <w:color w:val="auto"/>
          <w:sz w:val="20"/>
          <w:szCs w:val="20"/>
        </w:rPr>
      </w:pPr>
      <w:r w:rsidRPr="00936DB6">
        <w:rPr>
          <w:rFonts w:cs="Arial"/>
          <w:color w:val="auto"/>
          <w:sz w:val="20"/>
          <w:szCs w:val="20"/>
        </w:rPr>
        <w:t>Класификация и първоначално оценяване на финансови активи</w:t>
      </w:r>
    </w:p>
    <w:p w:rsidR="00F61CA1" w:rsidRPr="00936DB6" w:rsidRDefault="00F61CA1" w:rsidP="00B80F8B">
      <w:pPr>
        <w:spacing w:before="120" w:after="120"/>
        <w:jc w:val="both"/>
        <w:rPr>
          <w:rFonts w:ascii="Arial" w:hAnsi="Arial"/>
          <w:sz w:val="20"/>
        </w:rPr>
      </w:pPr>
      <w:r w:rsidRPr="00936DB6">
        <w:rPr>
          <w:rFonts w:ascii="Arial" w:hAnsi="Arial"/>
          <w:sz w:val="20"/>
        </w:rPr>
        <w:t>Първоначално финансовите активи се отчитат по справедлива стойност, коригирана с разходите по сделката, с изключение на финансовите активи по справедлива стойност през печалбата или загубата и търговските вземания, които не съдържат съществен финансов компонент. Първоначалната оценка на финансовите активи по справедлива стойност през печалбата или загубата не се коригира с разходите по сделката, които се отчитат като текущи разходи. Първоначалната оценка на търговските вземания, които не съдържат съществен финансов компонент представлява цената на сделката съгласно МСФО 15.</w:t>
      </w:r>
    </w:p>
    <w:p w:rsidR="00F61CA1" w:rsidRPr="00936DB6" w:rsidRDefault="00F61CA1" w:rsidP="00B80F8B">
      <w:pPr>
        <w:spacing w:before="120" w:after="120"/>
        <w:jc w:val="both"/>
        <w:rPr>
          <w:rFonts w:ascii="Arial" w:hAnsi="Arial"/>
          <w:sz w:val="20"/>
        </w:rPr>
      </w:pPr>
      <w:r w:rsidRPr="00936DB6">
        <w:rPr>
          <w:rFonts w:ascii="Arial" w:hAnsi="Arial"/>
          <w:sz w:val="20"/>
        </w:rPr>
        <w:t xml:space="preserve">В зависимост от начина на </w:t>
      </w:r>
      <w:proofErr w:type="spellStart"/>
      <w:r w:rsidRPr="00936DB6">
        <w:rPr>
          <w:rFonts w:ascii="Arial" w:hAnsi="Arial"/>
          <w:sz w:val="20"/>
        </w:rPr>
        <w:t>последващо</w:t>
      </w:r>
      <w:proofErr w:type="spellEnd"/>
      <w:r w:rsidRPr="00936DB6">
        <w:rPr>
          <w:rFonts w:ascii="Arial" w:hAnsi="Arial"/>
          <w:sz w:val="20"/>
        </w:rPr>
        <w:t xml:space="preserve"> отчитане, финансовите активи се класифицират в една от следните категории:</w:t>
      </w:r>
    </w:p>
    <w:p w:rsidR="00F61CA1" w:rsidRPr="00936DB6" w:rsidRDefault="00F61CA1" w:rsidP="008130DD">
      <w:pPr>
        <w:pStyle w:val="afff"/>
        <w:numPr>
          <w:ilvl w:val="0"/>
          <w:numId w:val="12"/>
        </w:numPr>
        <w:spacing w:before="120" w:after="120"/>
        <w:jc w:val="both"/>
        <w:rPr>
          <w:rFonts w:ascii="Arial" w:hAnsi="Arial"/>
          <w:sz w:val="20"/>
        </w:rPr>
      </w:pPr>
      <w:r w:rsidRPr="00936DB6">
        <w:rPr>
          <w:rFonts w:ascii="Arial" w:hAnsi="Arial"/>
          <w:sz w:val="20"/>
        </w:rPr>
        <w:t>дългови инструменти по амортизирана стойност;</w:t>
      </w:r>
    </w:p>
    <w:p w:rsidR="00F61CA1" w:rsidRPr="00936DB6" w:rsidRDefault="00F61CA1" w:rsidP="008130DD">
      <w:pPr>
        <w:pStyle w:val="afff"/>
        <w:numPr>
          <w:ilvl w:val="0"/>
          <w:numId w:val="12"/>
        </w:numPr>
        <w:spacing w:before="120" w:after="120"/>
        <w:jc w:val="both"/>
        <w:rPr>
          <w:rFonts w:ascii="Arial" w:hAnsi="Arial"/>
          <w:sz w:val="20"/>
        </w:rPr>
      </w:pPr>
      <w:r w:rsidRPr="00936DB6">
        <w:rPr>
          <w:rFonts w:ascii="Arial" w:hAnsi="Arial"/>
          <w:sz w:val="20"/>
        </w:rPr>
        <w:t>финансови активи по справедлива стойност през печалбата или загубата;</w:t>
      </w:r>
    </w:p>
    <w:p w:rsidR="00F61CA1" w:rsidRPr="00936DB6" w:rsidRDefault="00F61CA1" w:rsidP="008130DD">
      <w:pPr>
        <w:pStyle w:val="afff"/>
        <w:numPr>
          <w:ilvl w:val="0"/>
          <w:numId w:val="12"/>
        </w:numPr>
        <w:spacing w:before="120" w:after="120"/>
        <w:jc w:val="both"/>
        <w:rPr>
          <w:rFonts w:ascii="Arial" w:hAnsi="Arial"/>
          <w:sz w:val="20"/>
        </w:rPr>
      </w:pPr>
      <w:r w:rsidRPr="00936DB6">
        <w:rPr>
          <w:rFonts w:ascii="Arial" w:hAnsi="Arial"/>
          <w:sz w:val="20"/>
        </w:rPr>
        <w:t xml:space="preserve">финансови активи по справедлива стойност през друг всеобхватен доход с или без </w:t>
      </w:r>
      <w:proofErr w:type="spellStart"/>
      <w:r w:rsidRPr="00936DB6">
        <w:rPr>
          <w:rFonts w:ascii="Arial" w:hAnsi="Arial"/>
          <w:sz w:val="20"/>
        </w:rPr>
        <w:t>рекласификация</w:t>
      </w:r>
      <w:proofErr w:type="spellEnd"/>
      <w:r w:rsidRPr="00936DB6">
        <w:rPr>
          <w:rFonts w:ascii="Arial" w:hAnsi="Arial"/>
          <w:sz w:val="20"/>
        </w:rPr>
        <w:t xml:space="preserve"> в печалбата или загубата в зависимост дали са дългови или капиталови инструменти.</w:t>
      </w:r>
    </w:p>
    <w:p w:rsidR="00F61CA1" w:rsidRPr="00936DB6" w:rsidRDefault="00F61CA1" w:rsidP="00B80F8B">
      <w:pPr>
        <w:spacing w:before="120" w:after="120"/>
        <w:jc w:val="both"/>
        <w:rPr>
          <w:rFonts w:ascii="Arial" w:hAnsi="Arial"/>
          <w:sz w:val="20"/>
        </w:rPr>
      </w:pPr>
      <w:r w:rsidRPr="00936DB6">
        <w:rPr>
          <w:rFonts w:ascii="Arial" w:hAnsi="Arial"/>
          <w:sz w:val="20"/>
        </w:rPr>
        <w:t>Класификацията на финансовите активи се определя на базата на следните две условия:</w:t>
      </w:r>
    </w:p>
    <w:p w:rsidR="00F61CA1" w:rsidRPr="00936DB6" w:rsidRDefault="00F61CA1" w:rsidP="008130DD">
      <w:pPr>
        <w:pStyle w:val="afff"/>
        <w:numPr>
          <w:ilvl w:val="0"/>
          <w:numId w:val="13"/>
        </w:numPr>
        <w:spacing w:before="120" w:after="120"/>
        <w:jc w:val="both"/>
        <w:rPr>
          <w:rFonts w:ascii="Arial" w:hAnsi="Arial"/>
          <w:sz w:val="20"/>
        </w:rPr>
      </w:pPr>
      <w:r w:rsidRPr="00936DB6">
        <w:rPr>
          <w:rFonts w:ascii="Arial" w:hAnsi="Arial"/>
          <w:sz w:val="20"/>
        </w:rPr>
        <w:t>бизнес моделът на Дружеството за управление на финансовите активи;</w:t>
      </w:r>
    </w:p>
    <w:p w:rsidR="00F61CA1" w:rsidRPr="00936DB6" w:rsidRDefault="00F61CA1" w:rsidP="008130DD">
      <w:pPr>
        <w:pStyle w:val="afff"/>
        <w:numPr>
          <w:ilvl w:val="0"/>
          <w:numId w:val="13"/>
        </w:numPr>
        <w:spacing w:before="120" w:after="120"/>
        <w:jc w:val="both"/>
        <w:rPr>
          <w:rFonts w:ascii="Arial" w:hAnsi="Arial"/>
          <w:sz w:val="20"/>
        </w:rPr>
      </w:pPr>
      <w:r w:rsidRPr="00936DB6">
        <w:rPr>
          <w:rFonts w:ascii="Arial" w:hAnsi="Arial"/>
          <w:sz w:val="20"/>
        </w:rPr>
        <w:t>характеристиките на договорните парични потоци на финансовия актив.</w:t>
      </w:r>
    </w:p>
    <w:p w:rsidR="00F61CA1" w:rsidRPr="00936DB6" w:rsidRDefault="00F61CA1" w:rsidP="00433496">
      <w:pPr>
        <w:pStyle w:val="30"/>
        <w:jc w:val="both"/>
        <w:rPr>
          <w:rFonts w:cs="Arial"/>
          <w:b w:val="0"/>
          <w:bCs w:val="0"/>
          <w:color w:val="auto"/>
          <w:kern w:val="0"/>
          <w:sz w:val="20"/>
          <w:szCs w:val="20"/>
        </w:rPr>
      </w:pPr>
      <w:r w:rsidRPr="00936DB6">
        <w:rPr>
          <w:rFonts w:cs="Arial"/>
          <w:b w:val="0"/>
          <w:bCs w:val="0"/>
          <w:color w:val="auto"/>
          <w:kern w:val="0"/>
          <w:sz w:val="20"/>
          <w:szCs w:val="20"/>
        </w:rPr>
        <w:lastRenderedPageBreak/>
        <w:t xml:space="preserve">Всички приходи и разходи, свързани с финансовите активи, които са признати в печалбата и загубата, се включват във финансови разходи, финансови приходи или други финансови позиции с изключение на </w:t>
      </w:r>
      <w:proofErr w:type="spellStart"/>
      <w:r w:rsidRPr="00936DB6">
        <w:rPr>
          <w:rFonts w:cs="Arial"/>
          <w:b w:val="0"/>
          <w:bCs w:val="0"/>
          <w:color w:val="auto"/>
          <w:kern w:val="0"/>
          <w:sz w:val="20"/>
          <w:szCs w:val="20"/>
        </w:rPr>
        <w:t>обезценката</w:t>
      </w:r>
      <w:proofErr w:type="spellEnd"/>
      <w:r w:rsidRPr="00936DB6">
        <w:rPr>
          <w:rFonts w:cs="Arial"/>
          <w:b w:val="0"/>
          <w:bCs w:val="0"/>
          <w:color w:val="auto"/>
          <w:kern w:val="0"/>
          <w:sz w:val="20"/>
          <w:szCs w:val="20"/>
        </w:rPr>
        <w:t xml:space="preserve"> на търговските вземания, която се представя на ред други разходи</w:t>
      </w:r>
      <w:r w:rsidR="00B80F8B" w:rsidRPr="00936DB6">
        <w:rPr>
          <w:rFonts w:cs="Arial"/>
          <w:b w:val="0"/>
          <w:bCs w:val="0"/>
          <w:color w:val="auto"/>
          <w:kern w:val="0"/>
          <w:sz w:val="20"/>
          <w:szCs w:val="20"/>
        </w:rPr>
        <w:t xml:space="preserve">/ други приходи </w:t>
      </w:r>
      <w:r w:rsidRPr="00936DB6">
        <w:rPr>
          <w:rFonts w:cs="Arial"/>
          <w:b w:val="0"/>
          <w:bCs w:val="0"/>
          <w:color w:val="auto"/>
          <w:kern w:val="0"/>
          <w:sz w:val="20"/>
          <w:szCs w:val="20"/>
        </w:rPr>
        <w:t>в отчета за печалбата или загубата и другия всеобхватен доход.</w:t>
      </w:r>
    </w:p>
    <w:p w:rsidR="00B80F8B" w:rsidRPr="00936DB6" w:rsidRDefault="00B80F8B" w:rsidP="00B60BA8">
      <w:pPr>
        <w:pStyle w:val="30"/>
        <w:numPr>
          <w:ilvl w:val="2"/>
          <w:numId w:val="2"/>
        </w:numPr>
        <w:ind w:hanging="578"/>
        <w:jc w:val="both"/>
        <w:rPr>
          <w:rFonts w:cs="Arial"/>
          <w:color w:val="auto"/>
          <w:sz w:val="20"/>
          <w:szCs w:val="20"/>
        </w:rPr>
      </w:pPr>
      <w:proofErr w:type="spellStart"/>
      <w:r w:rsidRPr="00936DB6">
        <w:rPr>
          <w:rFonts w:cs="Arial"/>
          <w:color w:val="auto"/>
          <w:sz w:val="20"/>
          <w:szCs w:val="20"/>
        </w:rPr>
        <w:t>Последващо</w:t>
      </w:r>
      <w:proofErr w:type="spellEnd"/>
      <w:r w:rsidRPr="00936DB6">
        <w:rPr>
          <w:rFonts w:cs="Arial"/>
          <w:color w:val="auto"/>
          <w:sz w:val="20"/>
          <w:szCs w:val="20"/>
        </w:rPr>
        <w:t xml:space="preserve"> оценяване на финансовите активи</w:t>
      </w:r>
    </w:p>
    <w:p w:rsidR="007526FC" w:rsidRPr="00936DB6" w:rsidRDefault="007526FC" w:rsidP="0046618C">
      <w:pPr>
        <w:spacing w:before="120" w:after="120"/>
        <w:jc w:val="both"/>
        <w:rPr>
          <w:rFonts w:ascii="Arial" w:hAnsi="Arial"/>
          <w:b/>
          <w:sz w:val="20"/>
        </w:rPr>
      </w:pPr>
      <w:r w:rsidRPr="00936DB6">
        <w:rPr>
          <w:rFonts w:ascii="Arial" w:hAnsi="Arial"/>
          <w:iCs/>
          <w:sz w:val="20"/>
        </w:rPr>
        <w:t>Процентите на очакваните кредитни загуби се основават на историческата информация за постъпленията по вземанията за период от 60 месеца преди 31 декември 20</w:t>
      </w:r>
      <w:r w:rsidRPr="00542214">
        <w:rPr>
          <w:rFonts w:ascii="Arial" w:hAnsi="Arial"/>
          <w:iCs/>
          <w:sz w:val="20"/>
        </w:rPr>
        <w:t>2</w:t>
      </w:r>
      <w:r w:rsidR="00227A53">
        <w:rPr>
          <w:rFonts w:ascii="Arial" w:hAnsi="Arial"/>
          <w:iCs/>
          <w:sz w:val="20"/>
        </w:rPr>
        <w:t>3</w:t>
      </w:r>
      <w:r w:rsidRPr="00936DB6">
        <w:rPr>
          <w:rFonts w:ascii="Arial" w:hAnsi="Arial"/>
          <w:iCs/>
          <w:sz w:val="20"/>
        </w:rPr>
        <w:t xml:space="preserve"> г. или съответно на 1 януари 20</w:t>
      </w:r>
      <w:r w:rsidRPr="00542214">
        <w:rPr>
          <w:rFonts w:ascii="Arial" w:hAnsi="Arial"/>
          <w:iCs/>
          <w:sz w:val="20"/>
        </w:rPr>
        <w:t>2</w:t>
      </w:r>
      <w:r w:rsidR="005E4796">
        <w:rPr>
          <w:rFonts w:ascii="Arial" w:hAnsi="Arial"/>
          <w:iCs/>
          <w:sz w:val="20"/>
        </w:rPr>
        <w:t>4</w:t>
      </w:r>
      <w:r w:rsidRPr="00936DB6">
        <w:rPr>
          <w:rFonts w:ascii="Arial" w:hAnsi="Arial"/>
          <w:iCs/>
          <w:sz w:val="20"/>
        </w:rPr>
        <w:t xml:space="preserve"> г., както и на съответните исторически кредитни загуби, настъпили през този период. Историческите стойности на загубите се коригират, за да отразяват текущата и прогнозната информация за макроикономическите фактори, които влияят върху способността на клиентите да уреждат задълженията си към Дружеството</w:t>
      </w:r>
      <w:r w:rsidRPr="00936DB6">
        <w:rPr>
          <w:rFonts w:ascii="Arial" w:hAnsi="Arial"/>
          <w:i/>
          <w:sz w:val="20"/>
        </w:rPr>
        <w:t>.</w:t>
      </w:r>
    </w:p>
    <w:p w:rsidR="0046618C" w:rsidRPr="00936DB6" w:rsidRDefault="0046618C" w:rsidP="0046618C">
      <w:pPr>
        <w:spacing w:before="120" w:after="120"/>
        <w:jc w:val="both"/>
        <w:rPr>
          <w:rFonts w:ascii="Arial" w:hAnsi="Arial"/>
          <w:b/>
          <w:sz w:val="20"/>
        </w:rPr>
      </w:pPr>
      <w:r w:rsidRPr="00936DB6">
        <w:rPr>
          <w:rFonts w:ascii="Arial" w:hAnsi="Arial"/>
          <w:b/>
          <w:sz w:val="20"/>
        </w:rPr>
        <w:t xml:space="preserve">Финансови активи по амортизирана стойност </w:t>
      </w:r>
    </w:p>
    <w:p w:rsidR="0046618C" w:rsidRPr="00936DB6" w:rsidRDefault="0046618C" w:rsidP="0046618C">
      <w:pPr>
        <w:spacing w:before="120" w:after="120"/>
        <w:jc w:val="both"/>
        <w:rPr>
          <w:rFonts w:ascii="Arial" w:hAnsi="Arial"/>
          <w:sz w:val="20"/>
        </w:rPr>
      </w:pPr>
      <w:r w:rsidRPr="00936DB6">
        <w:rPr>
          <w:rFonts w:ascii="Arial" w:hAnsi="Arial"/>
          <w:sz w:val="20"/>
        </w:rPr>
        <w:t>Финансовите активи се оценяват по амортизирана стойност, ако активите изпълняват следните критерии и не са определени за оценяване по справедлива стойност през печалбата и загубата:</w:t>
      </w:r>
    </w:p>
    <w:p w:rsidR="0046618C" w:rsidRPr="00936DB6" w:rsidRDefault="0046618C" w:rsidP="008130DD">
      <w:pPr>
        <w:pStyle w:val="afff"/>
        <w:numPr>
          <w:ilvl w:val="0"/>
          <w:numId w:val="14"/>
        </w:numPr>
        <w:spacing w:before="120" w:after="120"/>
        <w:ind w:left="714" w:hanging="357"/>
        <w:jc w:val="both"/>
        <w:rPr>
          <w:rFonts w:ascii="Arial" w:hAnsi="Arial"/>
          <w:sz w:val="20"/>
        </w:rPr>
      </w:pPr>
      <w:r w:rsidRPr="00936DB6">
        <w:rPr>
          <w:rFonts w:ascii="Arial" w:hAnsi="Arial"/>
          <w:sz w:val="20"/>
        </w:rPr>
        <w:t>дружеството управлява активите в рамките на бизнес модел, чиято цел е да държи финансовите активи и да събира техните договорни парични потоци;</w:t>
      </w:r>
    </w:p>
    <w:p w:rsidR="0046618C" w:rsidRPr="00936DB6" w:rsidRDefault="0046618C" w:rsidP="008130DD">
      <w:pPr>
        <w:pStyle w:val="afff"/>
        <w:numPr>
          <w:ilvl w:val="0"/>
          <w:numId w:val="14"/>
        </w:numPr>
        <w:spacing w:before="120" w:after="120"/>
        <w:contextualSpacing w:val="0"/>
        <w:jc w:val="both"/>
        <w:rPr>
          <w:rFonts w:ascii="Arial" w:hAnsi="Arial"/>
          <w:sz w:val="20"/>
        </w:rPr>
      </w:pPr>
      <w:r w:rsidRPr="00936DB6">
        <w:rPr>
          <w:rFonts w:ascii="Arial" w:hAnsi="Arial"/>
          <w:sz w:val="20"/>
        </w:rPr>
        <w:t>съгласно договорните условия на финансовия актив на конкретни дати възникват парични потоци, които са единствено плащания по главница и лихва върху непогасената сума на главницата.</w:t>
      </w:r>
    </w:p>
    <w:p w:rsidR="0046618C" w:rsidRPr="00936DB6" w:rsidRDefault="00433496" w:rsidP="0046618C">
      <w:pPr>
        <w:spacing w:before="120" w:after="120"/>
        <w:jc w:val="both"/>
        <w:rPr>
          <w:rFonts w:ascii="Arial" w:hAnsi="Arial"/>
          <w:sz w:val="20"/>
        </w:rPr>
      </w:pPr>
      <w:r w:rsidRPr="00936DB6">
        <w:rPr>
          <w:rFonts w:ascii="Arial" w:hAnsi="Arial"/>
          <w:sz w:val="20"/>
        </w:rPr>
        <w:t xml:space="preserve">Тази категория включва </w:t>
      </w:r>
      <w:proofErr w:type="spellStart"/>
      <w:r w:rsidRPr="00936DB6">
        <w:rPr>
          <w:rFonts w:ascii="Arial" w:hAnsi="Arial"/>
          <w:sz w:val="20"/>
        </w:rPr>
        <w:t>недеривативни</w:t>
      </w:r>
      <w:proofErr w:type="spellEnd"/>
      <w:r w:rsidRPr="00936DB6">
        <w:rPr>
          <w:rFonts w:ascii="Arial" w:hAnsi="Arial"/>
          <w:sz w:val="20"/>
        </w:rPr>
        <w:t xml:space="preserve"> финансови активи като заеми и вземания с фиксирани или </w:t>
      </w:r>
      <w:proofErr w:type="spellStart"/>
      <w:r w:rsidRPr="00936DB6">
        <w:rPr>
          <w:rFonts w:ascii="Arial" w:hAnsi="Arial"/>
          <w:sz w:val="20"/>
        </w:rPr>
        <w:t>определими</w:t>
      </w:r>
      <w:proofErr w:type="spellEnd"/>
      <w:r w:rsidRPr="00936DB6">
        <w:rPr>
          <w:rFonts w:ascii="Arial" w:hAnsi="Arial"/>
          <w:sz w:val="20"/>
        </w:rPr>
        <w:t xml:space="preserve"> плащания, които не се котират на активен пазар. След първоначалното признаване те се оценяват по амортизирана стойност с използване на метода на ефективната лихва. </w:t>
      </w:r>
      <w:proofErr w:type="spellStart"/>
      <w:r w:rsidRPr="00936DB6">
        <w:rPr>
          <w:rFonts w:ascii="Arial" w:hAnsi="Arial"/>
          <w:sz w:val="20"/>
        </w:rPr>
        <w:t>Дисконтиране</w:t>
      </w:r>
      <w:proofErr w:type="spellEnd"/>
      <w:r w:rsidRPr="00936DB6">
        <w:rPr>
          <w:rFonts w:ascii="Arial" w:hAnsi="Arial"/>
          <w:sz w:val="20"/>
        </w:rPr>
        <w:t xml:space="preserve"> не се извършва, когато ефектът от него е несъществен.</w:t>
      </w:r>
    </w:p>
    <w:p w:rsidR="0046618C" w:rsidRPr="00936DB6" w:rsidRDefault="0046618C" w:rsidP="00783F2A">
      <w:pPr>
        <w:pStyle w:val="afff"/>
        <w:numPr>
          <w:ilvl w:val="0"/>
          <w:numId w:val="18"/>
        </w:numPr>
        <w:spacing w:before="120" w:after="120"/>
        <w:contextualSpacing w:val="0"/>
        <w:jc w:val="both"/>
        <w:rPr>
          <w:rFonts w:ascii="Arial" w:hAnsi="Arial"/>
          <w:b/>
          <w:sz w:val="20"/>
        </w:rPr>
      </w:pPr>
      <w:r w:rsidRPr="00936DB6">
        <w:rPr>
          <w:rFonts w:ascii="Arial" w:hAnsi="Arial"/>
          <w:b/>
          <w:sz w:val="20"/>
        </w:rPr>
        <w:t xml:space="preserve">Търговски вземания </w:t>
      </w:r>
    </w:p>
    <w:p w:rsidR="0046618C" w:rsidRDefault="0046618C" w:rsidP="00D224F1">
      <w:pPr>
        <w:spacing w:before="120" w:after="120"/>
        <w:jc w:val="both"/>
        <w:rPr>
          <w:rFonts w:ascii="Arial" w:hAnsi="Arial"/>
          <w:sz w:val="20"/>
        </w:rPr>
      </w:pPr>
      <w:r w:rsidRPr="00936DB6">
        <w:rPr>
          <w:rFonts w:ascii="Arial" w:hAnsi="Arial"/>
          <w:sz w:val="20"/>
        </w:rPr>
        <w:t xml:space="preserve">Търговските вземания са суми, дължими от клиенти за продадени стоки или услуги, извършени в обичайния ход на стопанската дейност. Обикновено те се дължат за уреждане в кратък срок и следователно са класифицирани като текущи. Търговските вземания се признават първоначално в размер на безусловното възнаграждение, освен ако съдържат значителни компоненти на финансиране. Дружеството държи търговските вземания с цел събиране на договорните парични потоци и следователно ги оценява по амортизирана стойност, като използва метода на ефективната лихва. </w:t>
      </w:r>
      <w:proofErr w:type="spellStart"/>
      <w:r w:rsidRPr="00936DB6">
        <w:rPr>
          <w:rFonts w:ascii="Arial" w:hAnsi="Arial"/>
          <w:sz w:val="20"/>
        </w:rPr>
        <w:t>Дисконтиране</w:t>
      </w:r>
      <w:proofErr w:type="spellEnd"/>
      <w:r w:rsidRPr="00936DB6">
        <w:rPr>
          <w:rFonts w:ascii="Arial" w:hAnsi="Arial"/>
          <w:sz w:val="20"/>
        </w:rPr>
        <w:t xml:space="preserve"> не се извършва, когато ефектът от него е несъществен.</w:t>
      </w:r>
    </w:p>
    <w:p w:rsidR="0046618C" w:rsidRPr="00936DB6" w:rsidRDefault="0046618C" w:rsidP="00D224F1">
      <w:pPr>
        <w:spacing w:before="120" w:after="120"/>
        <w:jc w:val="both"/>
        <w:rPr>
          <w:rFonts w:ascii="Arial" w:hAnsi="Arial"/>
          <w:b/>
          <w:sz w:val="20"/>
        </w:rPr>
      </w:pPr>
      <w:r w:rsidRPr="00936DB6">
        <w:rPr>
          <w:rFonts w:ascii="Arial" w:hAnsi="Arial"/>
          <w:b/>
          <w:sz w:val="20"/>
        </w:rPr>
        <w:t>Финансови активи по справедлива стойност през печалбата или загубата </w:t>
      </w:r>
    </w:p>
    <w:p w:rsidR="0046618C" w:rsidRPr="00936DB6" w:rsidRDefault="0046618C" w:rsidP="00D224F1">
      <w:pPr>
        <w:spacing w:before="120" w:after="120"/>
        <w:jc w:val="both"/>
        <w:rPr>
          <w:rFonts w:ascii="Arial" w:hAnsi="Arial"/>
          <w:sz w:val="20"/>
        </w:rPr>
      </w:pPr>
      <w:r w:rsidRPr="00936DB6">
        <w:rPr>
          <w:rFonts w:ascii="Arial" w:hAnsi="Arial"/>
          <w:sz w:val="20"/>
        </w:rPr>
        <w:t xml:space="preserve">Финансови активи, за които не е приложим бизнес модел „държани за събиране на договорните парични потоци“ или бизнес модел „държани за събиране и продажба“, както и финансови активи, чиито договорни парични потоци не са единствено плащания на главница и лихви, се отчитат по справедлива стойност през печалбата или загубата. Всички </w:t>
      </w:r>
      <w:proofErr w:type="spellStart"/>
      <w:r w:rsidRPr="00936DB6">
        <w:rPr>
          <w:rFonts w:ascii="Arial" w:hAnsi="Arial"/>
          <w:sz w:val="20"/>
        </w:rPr>
        <w:t>деривативни</w:t>
      </w:r>
      <w:proofErr w:type="spellEnd"/>
      <w:r w:rsidRPr="00936DB6">
        <w:rPr>
          <w:rFonts w:ascii="Arial" w:hAnsi="Arial"/>
          <w:sz w:val="20"/>
        </w:rPr>
        <w:t xml:space="preserve"> финансови инструменти се отчитат в тази категория с изключение на тези, които са определени и ефективни като </w:t>
      </w:r>
      <w:proofErr w:type="spellStart"/>
      <w:r w:rsidRPr="00936DB6">
        <w:rPr>
          <w:rFonts w:ascii="Arial" w:hAnsi="Arial"/>
          <w:sz w:val="20"/>
        </w:rPr>
        <w:t>хеджиращи</w:t>
      </w:r>
      <w:proofErr w:type="spellEnd"/>
      <w:r w:rsidRPr="00936DB6">
        <w:rPr>
          <w:rFonts w:ascii="Arial" w:hAnsi="Arial"/>
          <w:sz w:val="20"/>
        </w:rPr>
        <w:t xml:space="preserve"> инструменти и за които се прилагат изискванията за отчитане на </w:t>
      </w:r>
      <w:proofErr w:type="spellStart"/>
      <w:r w:rsidRPr="00936DB6">
        <w:rPr>
          <w:rFonts w:ascii="Arial" w:hAnsi="Arial"/>
          <w:sz w:val="20"/>
        </w:rPr>
        <w:t>хеджирането</w:t>
      </w:r>
      <w:proofErr w:type="spellEnd"/>
      <w:r w:rsidRPr="00936DB6">
        <w:rPr>
          <w:rFonts w:ascii="Arial" w:hAnsi="Arial"/>
          <w:sz w:val="20"/>
        </w:rPr>
        <w:t>.</w:t>
      </w:r>
    </w:p>
    <w:p w:rsidR="0046618C" w:rsidRPr="00936DB6" w:rsidRDefault="0046618C" w:rsidP="00D224F1">
      <w:pPr>
        <w:spacing w:before="120" w:after="120"/>
        <w:jc w:val="both"/>
        <w:rPr>
          <w:rFonts w:ascii="Arial" w:hAnsi="Arial"/>
          <w:sz w:val="20"/>
        </w:rPr>
      </w:pPr>
      <w:r w:rsidRPr="00936DB6">
        <w:rPr>
          <w:rFonts w:ascii="Arial" w:hAnsi="Arial"/>
          <w:sz w:val="20"/>
        </w:rPr>
        <w:t>Промените в справедливата стойност на активите в тази категория се отразяват в печалбата и загубата. Справедливата стойност на финансовите активи в тази категория се определя чрез котирани цени на активен пазар или чрез използване на техники за оценяване, в случай че няма активен пазар.</w:t>
      </w:r>
    </w:p>
    <w:p w:rsidR="0046618C" w:rsidRPr="00936DB6" w:rsidRDefault="0046618C" w:rsidP="00D224F1">
      <w:pPr>
        <w:spacing w:before="120" w:after="120"/>
        <w:jc w:val="both"/>
        <w:rPr>
          <w:rFonts w:ascii="Arial" w:hAnsi="Arial"/>
          <w:b/>
          <w:sz w:val="20"/>
        </w:rPr>
      </w:pPr>
      <w:r w:rsidRPr="00936DB6">
        <w:rPr>
          <w:rFonts w:ascii="Arial" w:hAnsi="Arial"/>
          <w:b/>
          <w:sz w:val="20"/>
        </w:rPr>
        <w:t>Финансови активи по справедлива стойност през друг всеобхватен доход</w:t>
      </w:r>
    </w:p>
    <w:p w:rsidR="0046618C" w:rsidRPr="00936DB6" w:rsidRDefault="0046618C" w:rsidP="00D224F1">
      <w:pPr>
        <w:spacing w:before="120" w:after="120"/>
        <w:jc w:val="both"/>
        <w:rPr>
          <w:rFonts w:ascii="Arial" w:hAnsi="Arial"/>
          <w:sz w:val="20"/>
        </w:rPr>
      </w:pPr>
      <w:r w:rsidRPr="00936DB6">
        <w:rPr>
          <w:rFonts w:ascii="Arial" w:hAnsi="Arial"/>
          <w:sz w:val="20"/>
        </w:rPr>
        <w:t>Дружеството отчита финансовите активи по справедлива стойност в друг всеобхватен доход, ако активите отговарят на следните условия:</w:t>
      </w:r>
    </w:p>
    <w:p w:rsidR="0046618C" w:rsidRPr="00936DB6" w:rsidRDefault="0046618C" w:rsidP="008130DD">
      <w:pPr>
        <w:pStyle w:val="afff"/>
        <w:numPr>
          <w:ilvl w:val="0"/>
          <w:numId w:val="14"/>
        </w:numPr>
        <w:spacing w:before="120" w:after="120"/>
        <w:ind w:left="714" w:hanging="357"/>
        <w:jc w:val="both"/>
        <w:rPr>
          <w:rFonts w:ascii="Arial" w:hAnsi="Arial"/>
          <w:sz w:val="20"/>
        </w:rPr>
      </w:pPr>
      <w:r w:rsidRPr="00936DB6">
        <w:rPr>
          <w:rFonts w:ascii="Arial" w:hAnsi="Arial"/>
          <w:sz w:val="20"/>
        </w:rPr>
        <w:t>Дружеството управлява активите в рамките на бизнес модел, чиято цел е да държи финансовите активи, за да събира договорни парични потоци и да ги продава; и</w:t>
      </w:r>
    </w:p>
    <w:p w:rsidR="0046618C" w:rsidRPr="00936DB6" w:rsidRDefault="0046618C" w:rsidP="008130DD">
      <w:pPr>
        <w:pStyle w:val="afff"/>
        <w:numPr>
          <w:ilvl w:val="0"/>
          <w:numId w:val="14"/>
        </w:numPr>
        <w:spacing w:before="120" w:after="120"/>
        <w:contextualSpacing w:val="0"/>
        <w:jc w:val="both"/>
        <w:rPr>
          <w:rFonts w:ascii="Arial" w:hAnsi="Arial"/>
          <w:sz w:val="20"/>
        </w:rPr>
      </w:pPr>
      <w:r w:rsidRPr="00936DB6">
        <w:rPr>
          <w:rFonts w:ascii="Arial" w:hAnsi="Arial"/>
          <w:sz w:val="20"/>
        </w:rPr>
        <w:t>Съгласно договорните условия на финансовия актив на конкретни дати възникват парични потоци, които са единствено плащания на главница и лихви върху непогасената сума на главницата.</w:t>
      </w:r>
    </w:p>
    <w:p w:rsidR="0046618C" w:rsidRPr="00936DB6" w:rsidRDefault="0046618C" w:rsidP="00D224F1">
      <w:pPr>
        <w:spacing w:before="120" w:after="120"/>
        <w:jc w:val="both"/>
        <w:rPr>
          <w:rFonts w:ascii="Arial" w:hAnsi="Arial"/>
          <w:sz w:val="20"/>
        </w:rPr>
      </w:pPr>
      <w:r w:rsidRPr="00936DB6">
        <w:rPr>
          <w:rFonts w:ascii="Arial" w:hAnsi="Arial"/>
          <w:sz w:val="20"/>
        </w:rPr>
        <w:t xml:space="preserve">При освобождаването от капиталови инструменти от тази категория всяка стойност, отчетена в </w:t>
      </w:r>
      <w:proofErr w:type="spellStart"/>
      <w:r w:rsidRPr="00936DB6">
        <w:rPr>
          <w:rFonts w:ascii="Arial" w:hAnsi="Arial"/>
          <w:sz w:val="20"/>
        </w:rPr>
        <w:t>преоценъчния</w:t>
      </w:r>
      <w:proofErr w:type="spellEnd"/>
      <w:r w:rsidRPr="00936DB6">
        <w:rPr>
          <w:rFonts w:ascii="Arial" w:hAnsi="Arial"/>
          <w:sz w:val="20"/>
        </w:rPr>
        <w:t xml:space="preserve"> резерв на инструментите се </w:t>
      </w:r>
      <w:proofErr w:type="spellStart"/>
      <w:r w:rsidRPr="00936DB6">
        <w:rPr>
          <w:rFonts w:ascii="Arial" w:hAnsi="Arial"/>
          <w:sz w:val="20"/>
        </w:rPr>
        <w:t>прекласифицира</w:t>
      </w:r>
      <w:proofErr w:type="spellEnd"/>
      <w:r w:rsidRPr="00936DB6">
        <w:rPr>
          <w:rFonts w:ascii="Arial" w:hAnsi="Arial"/>
          <w:sz w:val="20"/>
        </w:rPr>
        <w:t xml:space="preserve"> в неразпределената печалба.</w:t>
      </w:r>
    </w:p>
    <w:p w:rsidR="00F61CA1" w:rsidRPr="00936DB6" w:rsidRDefault="0046618C" w:rsidP="00D224F1">
      <w:pPr>
        <w:spacing w:before="120" w:after="120"/>
        <w:jc w:val="both"/>
        <w:rPr>
          <w:rFonts w:ascii="Arial" w:hAnsi="Arial"/>
          <w:sz w:val="20"/>
        </w:rPr>
      </w:pPr>
      <w:r w:rsidRPr="00936DB6">
        <w:rPr>
          <w:rFonts w:ascii="Arial" w:hAnsi="Arial"/>
          <w:sz w:val="20"/>
        </w:rPr>
        <w:lastRenderedPageBreak/>
        <w:t xml:space="preserve">При освобождаването от дългови инструменти от тази категория всяка стойност, отчетена в </w:t>
      </w:r>
      <w:proofErr w:type="spellStart"/>
      <w:r w:rsidRPr="00936DB6">
        <w:rPr>
          <w:rFonts w:ascii="Arial" w:hAnsi="Arial"/>
          <w:sz w:val="20"/>
        </w:rPr>
        <w:t>преоценъчния</w:t>
      </w:r>
      <w:proofErr w:type="spellEnd"/>
      <w:r w:rsidRPr="00936DB6">
        <w:rPr>
          <w:rFonts w:ascii="Arial" w:hAnsi="Arial"/>
          <w:sz w:val="20"/>
        </w:rPr>
        <w:t xml:space="preserve"> резерв на инструментите се </w:t>
      </w:r>
      <w:proofErr w:type="spellStart"/>
      <w:r w:rsidRPr="00936DB6">
        <w:rPr>
          <w:rFonts w:ascii="Arial" w:hAnsi="Arial"/>
          <w:sz w:val="20"/>
        </w:rPr>
        <w:t>прекласифицира</w:t>
      </w:r>
      <w:proofErr w:type="spellEnd"/>
      <w:r w:rsidRPr="00936DB6">
        <w:rPr>
          <w:rFonts w:ascii="Arial" w:hAnsi="Arial"/>
          <w:sz w:val="20"/>
        </w:rPr>
        <w:t xml:space="preserve"> в печалбата или загубата за периода.</w:t>
      </w:r>
    </w:p>
    <w:p w:rsidR="001C57C7" w:rsidRPr="00936DB6" w:rsidRDefault="001C57C7" w:rsidP="00B60BA8">
      <w:pPr>
        <w:pStyle w:val="30"/>
        <w:numPr>
          <w:ilvl w:val="2"/>
          <w:numId w:val="2"/>
        </w:numPr>
        <w:ind w:hanging="578"/>
        <w:jc w:val="both"/>
        <w:rPr>
          <w:rFonts w:cs="Arial"/>
          <w:bCs w:val="0"/>
          <w:color w:val="auto"/>
          <w:kern w:val="0"/>
          <w:sz w:val="20"/>
          <w:szCs w:val="20"/>
        </w:rPr>
      </w:pPr>
      <w:bookmarkStart w:id="12" w:name="_Ref528159665"/>
      <w:bookmarkStart w:id="13" w:name="_Hlk1862685"/>
      <w:proofErr w:type="spellStart"/>
      <w:r w:rsidRPr="00936DB6">
        <w:rPr>
          <w:rFonts w:cs="Arial"/>
          <w:bCs w:val="0"/>
          <w:color w:val="auto"/>
          <w:kern w:val="0"/>
          <w:sz w:val="20"/>
          <w:szCs w:val="20"/>
        </w:rPr>
        <w:t>Обезценка</w:t>
      </w:r>
      <w:proofErr w:type="spellEnd"/>
      <w:r w:rsidRPr="00936DB6">
        <w:rPr>
          <w:rFonts w:cs="Arial"/>
          <w:bCs w:val="0"/>
          <w:color w:val="auto"/>
          <w:kern w:val="0"/>
          <w:sz w:val="20"/>
          <w:szCs w:val="20"/>
        </w:rPr>
        <w:t xml:space="preserve"> на финансовите активи</w:t>
      </w:r>
      <w:bookmarkEnd w:id="12"/>
      <w:r w:rsidRPr="00936DB6">
        <w:rPr>
          <w:rFonts w:cs="Arial"/>
          <w:bCs w:val="0"/>
          <w:color w:val="auto"/>
          <w:kern w:val="0"/>
          <w:sz w:val="20"/>
          <w:szCs w:val="20"/>
        </w:rPr>
        <w:t xml:space="preserve"> </w:t>
      </w:r>
    </w:p>
    <w:bookmarkEnd w:id="13"/>
    <w:p w:rsidR="00D224F1" w:rsidRPr="00936DB6" w:rsidRDefault="00D224F1" w:rsidP="00D224F1">
      <w:pPr>
        <w:spacing w:before="120" w:after="120"/>
        <w:jc w:val="both"/>
        <w:rPr>
          <w:rFonts w:ascii="Arial" w:hAnsi="Arial"/>
          <w:sz w:val="20"/>
        </w:rPr>
      </w:pPr>
      <w:r w:rsidRPr="00936DB6">
        <w:rPr>
          <w:rFonts w:ascii="Arial" w:hAnsi="Arial"/>
          <w:sz w:val="20"/>
        </w:rPr>
        <w:t xml:space="preserve">Изискванията за </w:t>
      </w:r>
      <w:proofErr w:type="spellStart"/>
      <w:r w:rsidRPr="00936DB6">
        <w:rPr>
          <w:rFonts w:ascii="Arial" w:hAnsi="Arial"/>
          <w:sz w:val="20"/>
        </w:rPr>
        <w:t>обезценка</w:t>
      </w:r>
      <w:proofErr w:type="spellEnd"/>
      <w:r w:rsidRPr="00936DB6">
        <w:rPr>
          <w:rFonts w:ascii="Arial" w:hAnsi="Arial"/>
          <w:sz w:val="20"/>
        </w:rPr>
        <w:t xml:space="preserve"> съгласно МСФО 9 използват информация, ориентирана към бъдещето, за да признаят очакваните кредитни загуби – моделът за „очакваните кредитни загуби“.</w:t>
      </w:r>
    </w:p>
    <w:p w:rsidR="00D224F1" w:rsidRPr="00936DB6" w:rsidRDefault="00D224F1" w:rsidP="00D224F1">
      <w:pPr>
        <w:spacing w:before="120" w:after="120"/>
        <w:jc w:val="both"/>
        <w:rPr>
          <w:rFonts w:ascii="Arial" w:hAnsi="Arial"/>
          <w:sz w:val="20"/>
        </w:rPr>
      </w:pPr>
      <w:r w:rsidRPr="00936DB6">
        <w:rPr>
          <w:rFonts w:ascii="Arial" w:hAnsi="Arial"/>
          <w:sz w:val="20"/>
        </w:rPr>
        <w:t xml:space="preserve">Инструментите, които попадат в обхвата на новите изисквания, включват заеми и други дългови финансови активи, оценявани по амортизирана стойност, търговски вземания, активи по договори, признати и оценявани съгласно МСФО 15, както и кредитни ангажименти и някои договори за финансова гаранция (при </w:t>
      </w:r>
      <w:proofErr w:type="spellStart"/>
      <w:r w:rsidRPr="00936DB6">
        <w:rPr>
          <w:rFonts w:ascii="Arial" w:hAnsi="Arial"/>
          <w:sz w:val="20"/>
        </w:rPr>
        <w:t>емитента</w:t>
      </w:r>
      <w:proofErr w:type="spellEnd"/>
      <w:r w:rsidRPr="00936DB6">
        <w:rPr>
          <w:rFonts w:ascii="Arial" w:hAnsi="Arial"/>
          <w:sz w:val="20"/>
        </w:rPr>
        <w:t>), които не се отчитат по справедлива стойност през печалбата или загубата.</w:t>
      </w:r>
    </w:p>
    <w:p w:rsidR="00D224F1" w:rsidRPr="00936DB6" w:rsidRDefault="00D224F1" w:rsidP="00D224F1">
      <w:pPr>
        <w:spacing w:before="120" w:after="120"/>
        <w:jc w:val="both"/>
        <w:rPr>
          <w:rFonts w:ascii="Arial" w:hAnsi="Arial"/>
          <w:sz w:val="20"/>
        </w:rPr>
      </w:pPr>
      <w:r w:rsidRPr="00936DB6">
        <w:rPr>
          <w:rFonts w:ascii="Arial" w:hAnsi="Arial"/>
          <w:sz w:val="20"/>
        </w:rPr>
        <w:t xml:space="preserve">Признаването на кредитни загуби вече не зависи от настъпването на събитие с кредитна загуба. Вместо това Дружеството разглежда по-широк спектър от информация при оценката на кредитния риск и оценяването на очакваните кредитни загуби, включително минали събития, текущи условия, разумни и поддържащи прогнози, които влияят върху очакваната </w:t>
      </w:r>
      <w:proofErr w:type="spellStart"/>
      <w:r w:rsidRPr="00936DB6">
        <w:rPr>
          <w:rFonts w:ascii="Arial" w:hAnsi="Arial"/>
          <w:sz w:val="20"/>
        </w:rPr>
        <w:t>събираемост</w:t>
      </w:r>
      <w:proofErr w:type="spellEnd"/>
      <w:r w:rsidRPr="00936DB6">
        <w:rPr>
          <w:rFonts w:ascii="Arial" w:hAnsi="Arial"/>
          <w:sz w:val="20"/>
        </w:rPr>
        <w:t xml:space="preserve"> на бъдещите парични потоци на инструмента.</w:t>
      </w:r>
    </w:p>
    <w:p w:rsidR="00D224F1" w:rsidRPr="00936DB6" w:rsidRDefault="00D224F1" w:rsidP="00D224F1">
      <w:pPr>
        <w:spacing w:before="120" w:after="120"/>
        <w:jc w:val="both"/>
        <w:rPr>
          <w:rFonts w:ascii="Arial" w:hAnsi="Arial"/>
          <w:sz w:val="20"/>
        </w:rPr>
      </w:pPr>
      <w:r w:rsidRPr="00936DB6">
        <w:rPr>
          <w:rFonts w:ascii="Arial" w:hAnsi="Arial"/>
          <w:sz w:val="20"/>
        </w:rPr>
        <w:t>При прилагането на тази подход, насочен към бъдещето, се прави разграничение между:</w:t>
      </w:r>
    </w:p>
    <w:p w:rsidR="00D224F1" w:rsidRPr="00936DB6" w:rsidRDefault="00D224F1" w:rsidP="008130DD">
      <w:pPr>
        <w:pStyle w:val="afff"/>
        <w:numPr>
          <w:ilvl w:val="0"/>
          <w:numId w:val="15"/>
        </w:numPr>
        <w:spacing w:before="120" w:after="120"/>
        <w:jc w:val="both"/>
        <w:rPr>
          <w:rFonts w:ascii="Arial" w:hAnsi="Arial"/>
          <w:sz w:val="20"/>
        </w:rPr>
      </w:pPr>
      <w:r w:rsidRPr="00936DB6">
        <w:rPr>
          <w:rFonts w:ascii="Arial" w:hAnsi="Arial"/>
          <w:sz w:val="20"/>
        </w:rPr>
        <w:t>финансови инструменти, чието кредитното качество не се е влошило значително спрямо момента на първоначалното признаване или имат нисък кредитен риск (Фаза 1) и</w:t>
      </w:r>
    </w:p>
    <w:p w:rsidR="00D224F1" w:rsidRPr="00936DB6" w:rsidRDefault="00D224F1" w:rsidP="008130DD">
      <w:pPr>
        <w:pStyle w:val="afff"/>
        <w:numPr>
          <w:ilvl w:val="0"/>
          <w:numId w:val="15"/>
        </w:numPr>
        <w:spacing w:before="120" w:after="120"/>
        <w:jc w:val="both"/>
        <w:rPr>
          <w:rFonts w:ascii="Arial" w:hAnsi="Arial"/>
          <w:sz w:val="20"/>
        </w:rPr>
      </w:pPr>
      <w:r w:rsidRPr="00936DB6">
        <w:rPr>
          <w:rFonts w:ascii="Arial" w:hAnsi="Arial"/>
          <w:sz w:val="20"/>
        </w:rPr>
        <w:t>финансови инструменти, чието кредитното качество се е влошило значително спрямо момента на първоначалното признаване или на които кредитния риск не е нисък (Фаза 2)</w:t>
      </w:r>
    </w:p>
    <w:p w:rsidR="00D224F1" w:rsidRPr="00936DB6" w:rsidRDefault="00D224F1" w:rsidP="008130DD">
      <w:pPr>
        <w:pStyle w:val="afff"/>
        <w:numPr>
          <w:ilvl w:val="0"/>
          <w:numId w:val="15"/>
        </w:numPr>
        <w:spacing w:before="120" w:after="120"/>
        <w:jc w:val="both"/>
        <w:rPr>
          <w:rFonts w:ascii="Arial" w:hAnsi="Arial"/>
          <w:sz w:val="20"/>
        </w:rPr>
      </w:pPr>
      <w:r w:rsidRPr="00936DB6">
        <w:rPr>
          <w:rFonts w:ascii="Arial" w:hAnsi="Arial"/>
          <w:sz w:val="20"/>
        </w:rPr>
        <w:t xml:space="preserve">„Фаза 3“ обхваща финансови активи, които имат обективни доказателства за </w:t>
      </w:r>
      <w:proofErr w:type="spellStart"/>
      <w:r w:rsidRPr="00936DB6">
        <w:rPr>
          <w:rFonts w:ascii="Arial" w:hAnsi="Arial"/>
          <w:sz w:val="20"/>
        </w:rPr>
        <w:t>обезценка</w:t>
      </w:r>
      <w:proofErr w:type="spellEnd"/>
      <w:r w:rsidRPr="00936DB6">
        <w:rPr>
          <w:rFonts w:ascii="Arial" w:hAnsi="Arial"/>
          <w:sz w:val="20"/>
        </w:rPr>
        <w:t xml:space="preserve"> към отчетната дата. </w:t>
      </w:r>
    </w:p>
    <w:p w:rsidR="00D224F1" w:rsidRPr="00936DB6" w:rsidRDefault="00D224F1" w:rsidP="00D224F1">
      <w:pPr>
        <w:spacing w:before="120" w:after="120"/>
        <w:jc w:val="both"/>
        <w:rPr>
          <w:rFonts w:ascii="Arial" w:hAnsi="Arial"/>
          <w:sz w:val="20"/>
        </w:rPr>
      </w:pPr>
      <w:r w:rsidRPr="00936DB6">
        <w:rPr>
          <w:rFonts w:ascii="Arial" w:hAnsi="Arial"/>
          <w:sz w:val="20"/>
        </w:rPr>
        <w:t xml:space="preserve">12-месечни очаквани кредитни загуби се признават за първата категория, докато очакваните загуби за целия срок на финансовите инструменти се признават за втората категория. Очакваните кредитни загуби се определят като разликата между всички договорни парични потоци, които се дължат на Дружеството и паричните потоци, които тя действително очаква да получи („паричен недостиг“). Тази разлика е </w:t>
      </w:r>
      <w:proofErr w:type="spellStart"/>
      <w:r w:rsidRPr="00936DB6">
        <w:rPr>
          <w:rFonts w:ascii="Arial" w:hAnsi="Arial"/>
          <w:sz w:val="20"/>
        </w:rPr>
        <w:t>дисконтирана</w:t>
      </w:r>
      <w:proofErr w:type="spellEnd"/>
      <w:r w:rsidRPr="00936DB6">
        <w:rPr>
          <w:rFonts w:ascii="Arial" w:hAnsi="Arial"/>
          <w:sz w:val="20"/>
        </w:rPr>
        <w:t xml:space="preserve"> по първоначалния ефективен лихвен процент (или с коригирания спрямо кредита ефективен лихвен процент).</w:t>
      </w:r>
    </w:p>
    <w:p w:rsidR="00D224F1" w:rsidRPr="00936DB6" w:rsidRDefault="00D224F1" w:rsidP="00D224F1">
      <w:pPr>
        <w:spacing w:before="120" w:after="120"/>
        <w:jc w:val="both"/>
        <w:rPr>
          <w:rFonts w:ascii="Arial" w:hAnsi="Arial"/>
          <w:sz w:val="20"/>
        </w:rPr>
      </w:pPr>
      <w:r w:rsidRPr="00936DB6">
        <w:rPr>
          <w:rFonts w:ascii="Arial" w:hAnsi="Arial"/>
          <w:sz w:val="20"/>
        </w:rPr>
        <w:t>Изчисляването на очакваните кредитни загуби се определя на базата на вероятностно претеглената приблизителна оценка на кредитните загуби през очаквания срок на финансовите инструменти.</w:t>
      </w:r>
    </w:p>
    <w:p w:rsidR="00D224F1" w:rsidRPr="00936DB6" w:rsidRDefault="00D224F1" w:rsidP="00D224F1">
      <w:pPr>
        <w:spacing w:before="120" w:after="120"/>
        <w:jc w:val="both"/>
        <w:rPr>
          <w:rFonts w:ascii="Arial" w:hAnsi="Arial"/>
          <w:sz w:val="20"/>
        </w:rPr>
      </w:pPr>
      <w:r w:rsidRPr="00936DB6">
        <w:rPr>
          <w:rFonts w:ascii="Arial" w:hAnsi="Arial"/>
          <w:b/>
          <w:sz w:val="20"/>
          <w:lang w:eastAsia="en-GB"/>
        </w:rPr>
        <w:t>Търговски и други вземания</w:t>
      </w:r>
      <w:r w:rsidR="00433496" w:rsidRPr="00936DB6">
        <w:rPr>
          <w:rFonts w:ascii="Arial" w:hAnsi="Arial"/>
          <w:b/>
          <w:sz w:val="20"/>
          <w:lang w:eastAsia="en-GB"/>
        </w:rPr>
        <w:t>, активи по договор и вземания по лизингови договори</w:t>
      </w:r>
      <w:r w:rsidRPr="00936DB6">
        <w:rPr>
          <w:rFonts w:ascii="Arial" w:hAnsi="Arial"/>
          <w:b/>
          <w:sz w:val="20"/>
          <w:lang w:eastAsia="en-GB"/>
        </w:rPr>
        <w:t xml:space="preserve"> </w:t>
      </w:r>
    </w:p>
    <w:p w:rsidR="00D224F1" w:rsidRPr="00923260" w:rsidRDefault="00D224F1" w:rsidP="00D224F1">
      <w:pPr>
        <w:autoSpaceDE w:val="0"/>
        <w:autoSpaceDN w:val="0"/>
        <w:adjustRightInd w:val="0"/>
        <w:spacing w:before="120" w:after="120"/>
        <w:jc w:val="both"/>
        <w:rPr>
          <w:rFonts w:ascii="Arial" w:hAnsi="Arial"/>
          <w:color w:val="000000"/>
          <w:sz w:val="20"/>
          <w:lang w:eastAsia="en-GB"/>
        </w:rPr>
      </w:pPr>
      <w:r w:rsidRPr="00936DB6">
        <w:rPr>
          <w:rFonts w:ascii="Arial" w:hAnsi="Arial"/>
          <w:color w:val="000000"/>
          <w:sz w:val="20"/>
          <w:lang w:eastAsia="en-GB"/>
        </w:rPr>
        <w:t xml:space="preserve">Дружеството използва опростен подход при отчитането на търговските и други вземания, както и на активите по договор и признава загуба от </w:t>
      </w:r>
      <w:proofErr w:type="spellStart"/>
      <w:r w:rsidRPr="00936DB6">
        <w:rPr>
          <w:rFonts w:ascii="Arial" w:hAnsi="Arial"/>
          <w:color w:val="000000"/>
          <w:sz w:val="20"/>
          <w:lang w:eastAsia="en-GB"/>
        </w:rPr>
        <w:t>обезценка</w:t>
      </w:r>
      <w:proofErr w:type="spellEnd"/>
      <w:r w:rsidRPr="00936DB6">
        <w:rPr>
          <w:rFonts w:ascii="Arial" w:hAnsi="Arial"/>
          <w:color w:val="000000"/>
          <w:sz w:val="20"/>
          <w:lang w:eastAsia="en-GB"/>
        </w:rPr>
        <w:t xml:space="preserve"> като очаквани кредитни загуби за целия срок. Те представляват очакваният недостиг в договорните парични потоци, като се има предвид възможността за неизпълнение във всеки момент от срока на </w:t>
      </w:r>
      <w:r w:rsidRPr="00923260">
        <w:rPr>
          <w:rFonts w:ascii="Arial" w:hAnsi="Arial"/>
          <w:color w:val="000000"/>
          <w:sz w:val="20"/>
          <w:lang w:eastAsia="en-GB"/>
        </w:rPr>
        <w:t xml:space="preserve">финансовия инструмент. </w:t>
      </w:r>
    </w:p>
    <w:p w:rsidR="009F2757" w:rsidRPr="00936DB6" w:rsidRDefault="009F2757" w:rsidP="009F2757">
      <w:pPr>
        <w:spacing w:before="120" w:after="120"/>
        <w:jc w:val="both"/>
        <w:rPr>
          <w:rFonts w:ascii="Arial" w:hAnsi="Arial"/>
          <w:sz w:val="20"/>
        </w:rPr>
      </w:pPr>
      <w:r w:rsidRPr="00923260">
        <w:rPr>
          <w:rFonts w:ascii="Arial" w:hAnsi="Arial"/>
          <w:sz w:val="20"/>
        </w:rPr>
        <w:t xml:space="preserve">Дружеството обезценява с </w:t>
      </w:r>
      <w:r w:rsidR="00722F43" w:rsidRPr="00542214">
        <w:rPr>
          <w:rFonts w:ascii="Arial" w:hAnsi="Arial"/>
          <w:sz w:val="20"/>
        </w:rPr>
        <w:t>0</w:t>
      </w:r>
      <w:r w:rsidRPr="00923260">
        <w:rPr>
          <w:rFonts w:ascii="Arial" w:hAnsi="Arial"/>
          <w:sz w:val="20"/>
        </w:rPr>
        <w:t>.</w:t>
      </w:r>
      <w:r w:rsidR="00722F43" w:rsidRPr="00542214">
        <w:rPr>
          <w:rFonts w:ascii="Arial" w:hAnsi="Arial"/>
          <w:sz w:val="20"/>
        </w:rPr>
        <w:t>86</w:t>
      </w:r>
      <w:r w:rsidRPr="00923260">
        <w:rPr>
          <w:rFonts w:ascii="Arial" w:hAnsi="Arial"/>
          <w:sz w:val="20"/>
        </w:rPr>
        <w:t>% стойностите, които са с изтекъл срок от 31 до 60 дни</w:t>
      </w:r>
      <w:r w:rsidR="00722F43" w:rsidRPr="00542214">
        <w:rPr>
          <w:rFonts w:ascii="Arial" w:hAnsi="Arial"/>
          <w:sz w:val="20"/>
        </w:rPr>
        <w:t>;</w:t>
      </w:r>
      <w:r w:rsidRPr="00923260">
        <w:rPr>
          <w:rFonts w:ascii="Arial" w:hAnsi="Arial"/>
          <w:sz w:val="20"/>
        </w:rPr>
        <w:t xml:space="preserve"> с </w:t>
      </w:r>
      <w:r w:rsidR="00722F43" w:rsidRPr="00542214">
        <w:rPr>
          <w:rFonts w:ascii="Arial" w:hAnsi="Arial"/>
          <w:sz w:val="20"/>
        </w:rPr>
        <w:t>1</w:t>
      </w:r>
      <w:r w:rsidRPr="00923260">
        <w:rPr>
          <w:rFonts w:ascii="Arial" w:hAnsi="Arial"/>
          <w:sz w:val="20"/>
        </w:rPr>
        <w:t>.</w:t>
      </w:r>
      <w:r w:rsidR="00722F43" w:rsidRPr="00542214">
        <w:rPr>
          <w:rFonts w:ascii="Arial" w:hAnsi="Arial"/>
          <w:sz w:val="20"/>
        </w:rPr>
        <w:t>41</w:t>
      </w:r>
      <w:r w:rsidRPr="00923260">
        <w:rPr>
          <w:rFonts w:ascii="Arial" w:hAnsi="Arial"/>
          <w:sz w:val="20"/>
        </w:rPr>
        <w:t>% - стойностите, които са с изтекъл срок между 61 и 90 дни</w:t>
      </w:r>
      <w:r w:rsidR="005C3AAD" w:rsidRPr="00386B72">
        <w:rPr>
          <w:rFonts w:ascii="Arial" w:hAnsi="Arial"/>
          <w:sz w:val="20"/>
        </w:rPr>
        <w:t xml:space="preserve">, </w:t>
      </w:r>
      <w:r w:rsidR="0044629A" w:rsidRPr="00386B72">
        <w:rPr>
          <w:rFonts w:ascii="Arial" w:hAnsi="Arial"/>
          <w:sz w:val="20"/>
        </w:rPr>
        <w:t xml:space="preserve">с 5.48% - стойностите, които са с изтекъл срок между </w:t>
      </w:r>
      <w:r w:rsidR="00201129" w:rsidRPr="00386B72">
        <w:rPr>
          <w:rFonts w:ascii="Arial" w:hAnsi="Arial"/>
          <w:sz w:val="20"/>
        </w:rPr>
        <w:t>91 и 180 дни и</w:t>
      </w:r>
      <w:r w:rsidRPr="00923260">
        <w:rPr>
          <w:rFonts w:ascii="Arial" w:hAnsi="Arial"/>
          <w:sz w:val="20"/>
        </w:rPr>
        <w:t xml:space="preserve"> с </w:t>
      </w:r>
      <w:r w:rsidR="00722F43" w:rsidRPr="00542214">
        <w:rPr>
          <w:rFonts w:ascii="Arial" w:hAnsi="Arial"/>
          <w:sz w:val="20"/>
        </w:rPr>
        <w:t>2</w:t>
      </w:r>
      <w:r w:rsidR="00201129" w:rsidRPr="00386B72">
        <w:rPr>
          <w:rFonts w:ascii="Arial" w:hAnsi="Arial"/>
          <w:sz w:val="20"/>
        </w:rPr>
        <w:t>2</w:t>
      </w:r>
      <w:r w:rsidRPr="00923260">
        <w:rPr>
          <w:rFonts w:ascii="Arial" w:hAnsi="Arial"/>
          <w:sz w:val="20"/>
        </w:rPr>
        <w:t>.</w:t>
      </w:r>
      <w:r w:rsidR="00201129" w:rsidRPr="00386B72">
        <w:rPr>
          <w:rFonts w:ascii="Arial" w:hAnsi="Arial"/>
          <w:sz w:val="20"/>
        </w:rPr>
        <w:t>20</w:t>
      </w:r>
      <w:r w:rsidRPr="00923260">
        <w:rPr>
          <w:rFonts w:ascii="Arial" w:hAnsi="Arial"/>
          <w:sz w:val="20"/>
        </w:rPr>
        <w:t xml:space="preserve">% - стойностите, които са с изтекъл срок над </w:t>
      </w:r>
      <w:r w:rsidR="00201129" w:rsidRPr="00386B72">
        <w:rPr>
          <w:rFonts w:ascii="Arial" w:hAnsi="Arial"/>
          <w:sz w:val="20"/>
        </w:rPr>
        <w:t>180</w:t>
      </w:r>
      <w:r w:rsidRPr="00923260">
        <w:rPr>
          <w:rFonts w:ascii="Arial" w:hAnsi="Arial"/>
          <w:sz w:val="20"/>
        </w:rPr>
        <w:t xml:space="preserve"> дни.</w:t>
      </w:r>
      <w:r w:rsidR="00295F27">
        <w:rPr>
          <w:rFonts w:ascii="Arial" w:hAnsi="Arial"/>
          <w:sz w:val="20"/>
        </w:rPr>
        <w:t xml:space="preserve"> </w:t>
      </w:r>
      <w:r w:rsidR="00DB6A62">
        <w:rPr>
          <w:rFonts w:ascii="Arial" w:hAnsi="Arial"/>
          <w:sz w:val="20"/>
        </w:rPr>
        <w:t>Над 360 дни се обезценяват на 100%</w:t>
      </w:r>
      <w:r w:rsidR="006912B5">
        <w:rPr>
          <w:rFonts w:ascii="Arial" w:hAnsi="Arial"/>
          <w:sz w:val="20"/>
        </w:rPr>
        <w:t>.</w:t>
      </w:r>
    </w:p>
    <w:p w:rsidR="001C57C7" w:rsidRPr="00936DB6" w:rsidRDefault="00AC6E30" w:rsidP="00B60BA8">
      <w:pPr>
        <w:pStyle w:val="30"/>
        <w:numPr>
          <w:ilvl w:val="2"/>
          <w:numId w:val="2"/>
        </w:numPr>
        <w:ind w:hanging="578"/>
        <w:jc w:val="both"/>
        <w:rPr>
          <w:rFonts w:cs="Arial"/>
          <w:bCs w:val="0"/>
          <w:color w:val="auto"/>
          <w:kern w:val="0"/>
          <w:sz w:val="20"/>
          <w:szCs w:val="20"/>
          <w:lang w:eastAsia="en-GB"/>
        </w:rPr>
      </w:pPr>
      <w:r w:rsidRPr="00936DB6">
        <w:rPr>
          <w:rFonts w:cs="Arial"/>
          <w:bCs w:val="0"/>
          <w:color w:val="auto"/>
          <w:kern w:val="0"/>
          <w:sz w:val="20"/>
          <w:szCs w:val="20"/>
          <w:lang w:eastAsia="en-GB"/>
        </w:rPr>
        <w:t>Класификация и оценяване на финансовите пасиви</w:t>
      </w:r>
    </w:p>
    <w:p w:rsidR="001C57C7" w:rsidRPr="00936DB6" w:rsidRDefault="001C57C7" w:rsidP="00124115">
      <w:pPr>
        <w:autoSpaceDE w:val="0"/>
        <w:autoSpaceDN w:val="0"/>
        <w:adjustRightInd w:val="0"/>
        <w:spacing w:before="120" w:after="120"/>
        <w:jc w:val="both"/>
        <w:rPr>
          <w:rFonts w:ascii="Arial" w:hAnsi="Arial"/>
          <w:sz w:val="20"/>
        </w:rPr>
      </w:pPr>
      <w:r w:rsidRPr="00936DB6">
        <w:rPr>
          <w:rFonts w:ascii="Arial" w:hAnsi="Arial"/>
          <w:sz w:val="20"/>
        </w:rPr>
        <w:t>Финансовите пасиви на Дружеството включват</w:t>
      </w:r>
      <w:r w:rsidR="00124115" w:rsidRPr="00936DB6">
        <w:rPr>
          <w:rFonts w:ascii="Arial" w:hAnsi="Arial"/>
          <w:sz w:val="20"/>
        </w:rPr>
        <w:t xml:space="preserve"> </w:t>
      </w:r>
      <w:r w:rsidRPr="00936DB6">
        <w:rPr>
          <w:rFonts w:ascii="Arial" w:hAnsi="Arial"/>
          <w:sz w:val="20"/>
        </w:rPr>
        <w:t xml:space="preserve">банкови заеми, търговски и други задължения и задължения по финансов лизинг. </w:t>
      </w:r>
    </w:p>
    <w:p w:rsidR="00E24761" w:rsidRPr="00936DB6" w:rsidRDefault="00E24761" w:rsidP="00E24761">
      <w:pPr>
        <w:autoSpaceDE w:val="0"/>
        <w:autoSpaceDN w:val="0"/>
        <w:adjustRightInd w:val="0"/>
        <w:spacing w:before="120" w:after="120"/>
        <w:jc w:val="both"/>
        <w:rPr>
          <w:rFonts w:ascii="Arial" w:hAnsi="Arial"/>
          <w:sz w:val="20"/>
          <w:lang w:eastAsia="en-GB"/>
        </w:rPr>
      </w:pPr>
      <w:r w:rsidRPr="00936DB6">
        <w:rPr>
          <w:rFonts w:ascii="Arial" w:hAnsi="Arial"/>
          <w:sz w:val="20"/>
          <w:lang w:eastAsia="en-GB"/>
        </w:rPr>
        <w:t>Финансовите пасиви се оценяват първоначално по справедлива стойност и, където е приложимо, се коригират по отношение на разходите по сделката, освен ако Дружеството не е определило даден финансов пасив като оценяван по справедлива стойност през печалбата и загубата.</w:t>
      </w:r>
    </w:p>
    <w:p w:rsidR="001C57C7" w:rsidRPr="00936DB6" w:rsidRDefault="00E24761" w:rsidP="00E24761">
      <w:pPr>
        <w:autoSpaceDE w:val="0"/>
        <w:autoSpaceDN w:val="0"/>
        <w:adjustRightInd w:val="0"/>
        <w:spacing w:before="120" w:after="120"/>
        <w:jc w:val="both"/>
        <w:rPr>
          <w:rFonts w:ascii="Arial" w:hAnsi="Arial"/>
          <w:sz w:val="20"/>
        </w:rPr>
      </w:pPr>
      <w:r w:rsidRPr="00936DB6">
        <w:rPr>
          <w:rFonts w:ascii="Arial" w:hAnsi="Arial"/>
          <w:sz w:val="20"/>
          <w:lang w:eastAsia="en-GB"/>
        </w:rPr>
        <w:t xml:space="preserve">Финансовите пасиви се оценяват </w:t>
      </w:r>
      <w:proofErr w:type="spellStart"/>
      <w:r w:rsidRPr="00936DB6">
        <w:rPr>
          <w:rFonts w:ascii="Arial" w:hAnsi="Arial"/>
          <w:sz w:val="20"/>
          <w:lang w:eastAsia="en-GB"/>
        </w:rPr>
        <w:t>последващо</w:t>
      </w:r>
      <w:proofErr w:type="spellEnd"/>
      <w:r w:rsidRPr="00936DB6">
        <w:rPr>
          <w:rFonts w:ascii="Arial" w:hAnsi="Arial"/>
          <w:sz w:val="20"/>
          <w:lang w:eastAsia="en-GB"/>
        </w:rPr>
        <w:t xml:space="preserve"> по амортизирана стойност, използвайки метода на ефективната лихва, с изключение на </w:t>
      </w:r>
      <w:proofErr w:type="spellStart"/>
      <w:r w:rsidRPr="00936DB6">
        <w:rPr>
          <w:rFonts w:ascii="Arial" w:hAnsi="Arial"/>
          <w:sz w:val="20"/>
          <w:lang w:eastAsia="en-GB"/>
        </w:rPr>
        <w:t>деривативи</w:t>
      </w:r>
      <w:proofErr w:type="spellEnd"/>
      <w:r w:rsidRPr="00936DB6">
        <w:rPr>
          <w:rFonts w:ascii="Arial" w:hAnsi="Arial"/>
          <w:sz w:val="20"/>
          <w:lang w:eastAsia="en-GB"/>
        </w:rPr>
        <w:t xml:space="preserve"> и финансови пасиви, които са определени за оценяване по справедлива стойност през печалбата или загубата</w:t>
      </w:r>
      <w:r w:rsidR="001C57C7" w:rsidRPr="00936DB6">
        <w:rPr>
          <w:rFonts w:ascii="Arial" w:hAnsi="Arial"/>
          <w:sz w:val="20"/>
        </w:rPr>
        <w:t>.</w:t>
      </w:r>
    </w:p>
    <w:p w:rsidR="001C57C7" w:rsidRPr="00936DB6" w:rsidRDefault="00E24761" w:rsidP="00124115">
      <w:pPr>
        <w:autoSpaceDE w:val="0"/>
        <w:autoSpaceDN w:val="0"/>
        <w:adjustRightInd w:val="0"/>
        <w:spacing w:before="120" w:after="120"/>
        <w:jc w:val="both"/>
        <w:rPr>
          <w:rFonts w:ascii="Arial" w:hAnsi="Arial"/>
          <w:sz w:val="20"/>
        </w:rPr>
      </w:pPr>
      <w:r w:rsidRPr="00936DB6">
        <w:rPr>
          <w:rFonts w:ascii="Arial" w:hAnsi="Arial"/>
          <w:sz w:val="20"/>
          <w:lang w:eastAsia="en-GB"/>
        </w:rPr>
        <w:lastRenderedPageBreak/>
        <w:t>Всички разходи свързани с лихви и, ако е приложимо, промени в справедливата стойност на инструмента, които се отчитат в печалбата или загубата, се включват във финансовите разходи или финансовите приходи.</w:t>
      </w:r>
    </w:p>
    <w:p w:rsidR="00B674D9" w:rsidRPr="00936DB6" w:rsidRDefault="00B674D9" w:rsidP="00B60BA8">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Материални запаси</w:t>
      </w:r>
    </w:p>
    <w:p w:rsidR="00B674D9" w:rsidRPr="00936DB6" w:rsidRDefault="00B674D9" w:rsidP="006A38E0">
      <w:pPr>
        <w:spacing w:before="120" w:after="120"/>
        <w:jc w:val="both"/>
        <w:rPr>
          <w:rFonts w:ascii="Arial" w:hAnsi="Arial"/>
          <w:sz w:val="20"/>
        </w:rPr>
      </w:pPr>
      <w:r w:rsidRPr="00936DB6">
        <w:rPr>
          <w:rFonts w:ascii="Arial" w:hAnsi="Arial"/>
          <w:sz w:val="20"/>
        </w:rPr>
        <w:t xml:space="preserve">Материалните запаси включват </w:t>
      </w:r>
      <w:r w:rsidR="00BE7CFF" w:rsidRPr="00936DB6">
        <w:rPr>
          <w:rFonts w:ascii="Arial" w:hAnsi="Arial"/>
          <w:sz w:val="20"/>
        </w:rPr>
        <w:t>готова продукция,</w:t>
      </w:r>
      <w:r w:rsidR="005E0596" w:rsidRPr="00936DB6">
        <w:rPr>
          <w:rFonts w:ascii="Arial" w:hAnsi="Arial"/>
          <w:sz w:val="20"/>
        </w:rPr>
        <w:t xml:space="preserve"> </w:t>
      </w:r>
      <w:r w:rsidRPr="00936DB6">
        <w:rPr>
          <w:rFonts w:ascii="Arial" w:hAnsi="Arial"/>
          <w:sz w:val="20"/>
        </w:rPr>
        <w:t>материали, незавършено производство и стоки. В себестойността на материалните запаси се включват директните разходи по закупуването или производството им, преработката и други преки разходи, свързани с доставката им, както и част от общите производствени разходи, определена на базата на нормален производствен капацитет</w:t>
      </w:r>
      <w:r w:rsidR="000D3E93" w:rsidRPr="00936DB6">
        <w:rPr>
          <w:rFonts w:ascii="Arial" w:hAnsi="Arial"/>
          <w:sz w:val="20"/>
        </w:rPr>
        <w:t xml:space="preserve">. </w:t>
      </w:r>
      <w:r w:rsidRPr="00936DB6">
        <w:rPr>
          <w:rFonts w:ascii="Arial" w:hAnsi="Arial"/>
          <w:sz w:val="20"/>
        </w:rPr>
        <w:t xml:space="preserve">Финансовите разходи не се включват в стойността на материалните запаси. Към края на всеки отчетен период материалните запаси се оценяват по по-ниската от себестойността им и тяхната нетна реализуема стойност. Сумата на всяка </w:t>
      </w:r>
      <w:proofErr w:type="spellStart"/>
      <w:r w:rsidRPr="00936DB6">
        <w:rPr>
          <w:rFonts w:ascii="Arial" w:hAnsi="Arial"/>
          <w:sz w:val="20"/>
        </w:rPr>
        <w:t>обезценка</w:t>
      </w:r>
      <w:proofErr w:type="spellEnd"/>
      <w:r w:rsidRPr="00936DB6">
        <w:rPr>
          <w:rFonts w:ascii="Arial" w:hAnsi="Arial"/>
          <w:sz w:val="20"/>
        </w:rPr>
        <w:t xml:space="preserve"> на материалните запаси до нетната им реализуема стойност се признава като разход за периода на </w:t>
      </w:r>
      <w:proofErr w:type="spellStart"/>
      <w:r w:rsidRPr="00936DB6">
        <w:rPr>
          <w:rFonts w:ascii="Arial" w:hAnsi="Arial"/>
          <w:sz w:val="20"/>
        </w:rPr>
        <w:t>обезценката</w:t>
      </w:r>
      <w:proofErr w:type="spellEnd"/>
      <w:r w:rsidRPr="00936DB6">
        <w:rPr>
          <w:rFonts w:ascii="Arial" w:hAnsi="Arial"/>
          <w:sz w:val="20"/>
        </w:rPr>
        <w:t xml:space="preserve">.  </w:t>
      </w:r>
    </w:p>
    <w:p w:rsidR="00C04623" w:rsidRPr="00936DB6" w:rsidRDefault="00B674D9" w:rsidP="006A38E0">
      <w:pPr>
        <w:autoSpaceDE w:val="0"/>
        <w:autoSpaceDN w:val="0"/>
        <w:adjustRightInd w:val="0"/>
        <w:spacing w:before="120" w:after="120"/>
        <w:jc w:val="both"/>
        <w:rPr>
          <w:rFonts w:ascii="Arial" w:hAnsi="Arial"/>
          <w:sz w:val="20"/>
        </w:rPr>
      </w:pPr>
      <w:r w:rsidRPr="00936DB6">
        <w:rPr>
          <w:rFonts w:ascii="Arial" w:hAnsi="Arial"/>
          <w:sz w:val="20"/>
        </w:rPr>
        <w:t xml:space="preserve">Нетната реализуема стойност представлява очакваната продажна цена на материалните запаси, намалена с очакваните разходи по продажбата. В случай че материалните запаси са били вече обезценени до нетната им реализуема стойност и в </w:t>
      </w:r>
      <w:proofErr w:type="spellStart"/>
      <w:r w:rsidRPr="00936DB6">
        <w:rPr>
          <w:rFonts w:ascii="Arial" w:hAnsi="Arial"/>
          <w:sz w:val="20"/>
        </w:rPr>
        <w:t>последващ</w:t>
      </w:r>
      <w:proofErr w:type="spellEnd"/>
      <w:r w:rsidRPr="00936DB6">
        <w:rPr>
          <w:rFonts w:ascii="Arial" w:hAnsi="Arial"/>
          <w:sz w:val="20"/>
        </w:rPr>
        <w:t xml:space="preserve"> отчетен период се окаже, че условията довели до </w:t>
      </w:r>
      <w:proofErr w:type="spellStart"/>
      <w:r w:rsidRPr="00936DB6">
        <w:rPr>
          <w:rFonts w:ascii="Arial" w:hAnsi="Arial"/>
          <w:sz w:val="20"/>
        </w:rPr>
        <w:t>обезценката</w:t>
      </w:r>
      <w:proofErr w:type="spellEnd"/>
      <w:r w:rsidRPr="00936DB6">
        <w:rPr>
          <w:rFonts w:ascii="Arial" w:hAnsi="Arial"/>
          <w:sz w:val="20"/>
        </w:rPr>
        <w:t xml:space="preserve"> не са вече налице, то се възприема новата им нетна реализуема стойност. Сумата на възстановяването може да бъде само до размера на балансовата стойност на материалните запаси преди </w:t>
      </w:r>
      <w:proofErr w:type="spellStart"/>
      <w:r w:rsidRPr="00936DB6">
        <w:rPr>
          <w:rFonts w:ascii="Arial" w:hAnsi="Arial"/>
          <w:sz w:val="20"/>
        </w:rPr>
        <w:t>обезценката</w:t>
      </w:r>
      <w:proofErr w:type="spellEnd"/>
      <w:r w:rsidRPr="00936DB6">
        <w:rPr>
          <w:rFonts w:ascii="Arial" w:hAnsi="Arial"/>
          <w:sz w:val="20"/>
        </w:rPr>
        <w:t xml:space="preserve">. Сумата на обратно възстановяване на стойността на материалните запаси се отчита като намаление на разходите за материали за периода, в който възниква </w:t>
      </w:r>
      <w:r w:rsidR="00277037" w:rsidRPr="00936DB6">
        <w:rPr>
          <w:rFonts w:ascii="Arial" w:hAnsi="Arial"/>
          <w:sz w:val="20"/>
        </w:rPr>
        <w:t>възстановяването.</w:t>
      </w:r>
    </w:p>
    <w:p w:rsidR="00B674D9" w:rsidRPr="00936DB6" w:rsidRDefault="00B674D9" w:rsidP="006A38E0">
      <w:pPr>
        <w:autoSpaceDE w:val="0"/>
        <w:autoSpaceDN w:val="0"/>
        <w:adjustRightInd w:val="0"/>
        <w:spacing w:before="120" w:after="120"/>
        <w:jc w:val="both"/>
        <w:rPr>
          <w:rFonts w:ascii="Arial" w:hAnsi="Arial"/>
          <w:sz w:val="20"/>
        </w:rPr>
      </w:pPr>
      <w:r w:rsidRPr="00936DB6">
        <w:rPr>
          <w:rFonts w:ascii="Arial" w:hAnsi="Arial"/>
          <w:sz w:val="20"/>
        </w:rPr>
        <w:t xml:space="preserve">Дружеството определя разходите за материални запаси, като използва метода на конкретната идентификация на стойността на материалните запаси. </w:t>
      </w:r>
    </w:p>
    <w:p w:rsidR="00B674D9" w:rsidRPr="00936DB6" w:rsidRDefault="00B674D9" w:rsidP="006A38E0">
      <w:pPr>
        <w:spacing w:before="120" w:after="120"/>
        <w:jc w:val="both"/>
        <w:rPr>
          <w:rFonts w:ascii="Arial" w:hAnsi="Arial"/>
          <w:sz w:val="20"/>
        </w:rPr>
      </w:pPr>
      <w:r w:rsidRPr="00936DB6">
        <w:rPr>
          <w:rFonts w:ascii="Arial" w:hAnsi="Arial"/>
          <w:sz w:val="20"/>
        </w:rPr>
        <w:t>При продажба на материалните запаси тяхната балансова стойност се признава като разход в периода, в който е признат съответният приход.</w:t>
      </w:r>
    </w:p>
    <w:p w:rsidR="00B674D9" w:rsidRPr="00936DB6" w:rsidRDefault="00B674D9" w:rsidP="00B60BA8">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Данъци върху дохода</w:t>
      </w:r>
    </w:p>
    <w:p w:rsidR="00B674D9" w:rsidRPr="00936DB6" w:rsidRDefault="00B674D9" w:rsidP="006A38E0">
      <w:pPr>
        <w:spacing w:before="120" w:after="120"/>
        <w:jc w:val="both"/>
        <w:rPr>
          <w:rFonts w:ascii="Arial" w:hAnsi="Arial"/>
          <w:sz w:val="20"/>
        </w:rPr>
      </w:pPr>
      <w:r w:rsidRPr="00936DB6">
        <w:rPr>
          <w:rFonts w:ascii="Arial" w:hAnsi="Arial"/>
          <w:sz w:val="20"/>
        </w:rPr>
        <w:t xml:space="preserve">Разходите за данъци, признати в печалбата </w:t>
      </w:r>
      <w:r w:rsidR="004523BD" w:rsidRPr="00936DB6">
        <w:rPr>
          <w:rFonts w:ascii="Arial" w:hAnsi="Arial"/>
          <w:sz w:val="20"/>
        </w:rPr>
        <w:t>или загубата, включват сумата на</w:t>
      </w:r>
      <w:r w:rsidRPr="00936DB6">
        <w:rPr>
          <w:rFonts w:ascii="Arial" w:hAnsi="Arial"/>
          <w:sz w:val="20"/>
        </w:rPr>
        <w:t xml:space="preserve"> отсрочени</w:t>
      </w:r>
      <w:r w:rsidR="004523BD" w:rsidRPr="00936DB6">
        <w:rPr>
          <w:rFonts w:ascii="Arial" w:hAnsi="Arial"/>
          <w:sz w:val="20"/>
        </w:rPr>
        <w:t xml:space="preserve">те </w:t>
      </w:r>
      <w:r w:rsidRPr="00936DB6">
        <w:rPr>
          <w:rFonts w:ascii="Arial" w:hAnsi="Arial"/>
          <w:sz w:val="20"/>
        </w:rPr>
        <w:t xml:space="preserve"> и текущи данъци, които не са признати в другия всеобхватен доход или директно</w:t>
      </w:r>
      <w:r w:rsidR="00701114" w:rsidRPr="00936DB6">
        <w:rPr>
          <w:rFonts w:ascii="Arial" w:hAnsi="Arial"/>
          <w:sz w:val="20"/>
        </w:rPr>
        <w:t xml:space="preserve"> </w:t>
      </w:r>
      <w:r w:rsidRPr="00936DB6">
        <w:rPr>
          <w:rFonts w:ascii="Arial" w:hAnsi="Arial"/>
          <w:sz w:val="20"/>
        </w:rPr>
        <w:t>в собствения капитал.</w:t>
      </w:r>
    </w:p>
    <w:p w:rsidR="00B674D9" w:rsidRPr="00936DB6" w:rsidRDefault="00B674D9" w:rsidP="006A38E0">
      <w:pPr>
        <w:spacing w:before="120" w:after="120"/>
        <w:jc w:val="both"/>
        <w:rPr>
          <w:rFonts w:ascii="Arial" w:hAnsi="Arial"/>
          <w:sz w:val="20"/>
        </w:rPr>
      </w:pPr>
      <w:r w:rsidRPr="00936DB6">
        <w:rPr>
          <w:rFonts w:ascii="Arial" w:hAnsi="Arial"/>
          <w:sz w:val="20"/>
        </w:rPr>
        <w:t>Текущите данъчни активи и/или пасиви представляват тези задължения към или вземания от данъчните институции, от</w:t>
      </w:r>
      <w:r w:rsidR="004523BD" w:rsidRPr="00936DB6">
        <w:rPr>
          <w:rFonts w:ascii="Arial" w:hAnsi="Arial"/>
          <w:sz w:val="20"/>
        </w:rPr>
        <w:t>насящи се за текущи или предходни</w:t>
      </w:r>
      <w:r w:rsidRPr="00936DB6">
        <w:rPr>
          <w:rFonts w:ascii="Arial" w:hAnsi="Arial"/>
          <w:sz w:val="20"/>
        </w:rPr>
        <w:t xml:space="preserve"> отчетни периоди, които </w:t>
      </w:r>
      <w:r w:rsidR="004523BD" w:rsidRPr="00936DB6">
        <w:rPr>
          <w:rFonts w:ascii="Arial" w:hAnsi="Arial"/>
          <w:sz w:val="20"/>
        </w:rPr>
        <w:t xml:space="preserve">не са </w:t>
      </w:r>
      <w:r w:rsidRPr="00936DB6">
        <w:rPr>
          <w:rFonts w:ascii="Arial" w:hAnsi="Arial"/>
          <w:sz w:val="20"/>
        </w:rPr>
        <w:t>платени към датата на финансовия отчет. Текущият данък е дължим върху облагаемия доход, който се различава от печалбата или загубата във финансовите отчети. Изчисляването на текущия данък е базиран на данъчните ставки и на данъчните закони, които са в сила към края на отчетния период.</w:t>
      </w:r>
    </w:p>
    <w:p w:rsidR="004523BD" w:rsidRPr="00936DB6" w:rsidRDefault="00B674D9" w:rsidP="006A38E0">
      <w:pPr>
        <w:spacing w:before="120" w:after="120"/>
        <w:jc w:val="both"/>
        <w:rPr>
          <w:rFonts w:ascii="Arial" w:hAnsi="Arial"/>
          <w:sz w:val="20"/>
        </w:rPr>
      </w:pPr>
      <w:r w:rsidRPr="00936DB6">
        <w:rPr>
          <w:rFonts w:ascii="Arial" w:hAnsi="Arial"/>
          <w:sz w:val="20"/>
        </w:rPr>
        <w:t xml:space="preserve">Отсрочените данъци се изчисляват по пасивния метод за всички временни разлики между балансовата стойност на активите и пасивите и тяхната данъчна основа. Отсрочен данък не се предвижда при първоначалното признаване на актив или пасив, освен ако съответната транзакция не засяга данъчната или счетоводната печалба. </w:t>
      </w:r>
    </w:p>
    <w:p w:rsidR="004523BD" w:rsidRPr="00936DB6" w:rsidRDefault="004523BD" w:rsidP="006A38E0">
      <w:pPr>
        <w:spacing w:before="120" w:after="120"/>
        <w:jc w:val="both"/>
        <w:rPr>
          <w:rFonts w:ascii="Arial" w:hAnsi="Arial"/>
          <w:sz w:val="20"/>
        </w:rPr>
      </w:pPr>
      <w:r w:rsidRPr="00936DB6">
        <w:rPr>
          <w:rFonts w:ascii="Arial" w:hAnsi="Arial"/>
          <w:sz w:val="20"/>
        </w:rPr>
        <w:t xml:space="preserve">Отсрочените данъчни активи и пасиви не се </w:t>
      </w:r>
      <w:proofErr w:type="spellStart"/>
      <w:r w:rsidRPr="00936DB6">
        <w:rPr>
          <w:rFonts w:ascii="Arial" w:hAnsi="Arial"/>
          <w:sz w:val="20"/>
        </w:rPr>
        <w:t>дисконтират</w:t>
      </w:r>
      <w:proofErr w:type="spellEnd"/>
      <w:r w:rsidRPr="00936DB6">
        <w:rPr>
          <w:rFonts w:ascii="Arial" w:hAnsi="Arial"/>
          <w:sz w:val="20"/>
        </w:rPr>
        <w:t>. При тяхното изчисление се използват данъчни ставки, които се очаква да бъдат приложими за периода на реализацията им, при условие че те са влезли в сила или е сигурно, че ще влезнат в сила, към края на отчетния период.</w:t>
      </w:r>
    </w:p>
    <w:p w:rsidR="00B674D9" w:rsidRPr="00936DB6" w:rsidRDefault="00B674D9" w:rsidP="006A38E0">
      <w:pPr>
        <w:spacing w:before="120" w:after="120"/>
        <w:jc w:val="both"/>
        <w:rPr>
          <w:rFonts w:ascii="Arial" w:hAnsi="Arial"/>
          <w:sz w:val="20"/>
        </w:rPr>
      </w:pPr>
      <w:r w:rsidRPr="00936DB6">
        <w:rPr>
          <w:rFonts w:ascii="Arial" w:hAnsi="Arial"/>
          <w:sz w:val="20"/>
        </w:rPr>
        <w:t>Отсрочени</w:t>
      </w:r>
      <w:r w:rsidR="004523BD" w:rsidRPr="00936DB6">
        <w:rPr>
          <w:rFonts w:ascii="Arial" w:hAnsi="Arial"/>
          <w:sz w:val="20"/>
        </w:rPr>
        <w:t>те</w:t>
      </w:r>
      <w:r w:rsidRPr="00936DB6">
        <w:rPr>
          <w:rFonts w:ascii="Arial" w:hAnsi="Arial"/>
          <w:sz w:val="20"/>
        </w:rPr>
        <w:t xml:space="preserve"> данъчни пасиви</w:t>
      </w:r>
      <w:r w:rsidR="00C57759" w:rsidRPr="00936DB6">
        <w:rPr>
          <w:rFonts w:ascii="Arial" w:hAnsi="Arial"/>
          <w:sz w:val="20"/>
        </w:rPr>
        <w:t xml:space="preserve"> </w:t>
      </w:r>
      <w:r w:rsidRPr="00936DB6">
        <w:rPr>
          <w:rFonts w:ascii="Arial" w:hAnsi="Arial"/>
          <w:sz w:val="20"/>
        </w:rPr>
        <w:t>се признават в пълен размер</w:t>
      </w:r>
      <w:r w:rsidR="00277037" w:rsidRPr="00936DB6">
        <w:rPr>
          <w:rFonts w:ascii="Arial" w:hAnsi="Arial"/>
          <w:sz w:val="20"/>
        </w:rPr>
        <w:t>.</w:t>
      </w:r>
    </w:p>
    <w:p w:rsidR="004523BD" w:rsidRPr="00936DB6" w:rsidRDefault="004523BD" w:rsidP="006A38E0">
      <w:pPr>
        <w:spacing w:before="120" w:after="120"/>
        <w:jc w:val="both"/>
        <w:rPr>
          <w:rFonts w:ascii="Arial" w:hAnsi="Arial"/>
          <w:sz w:val="20"/>
        </w:rPr>
      </w:pPr>
      <w:r w:rsidRPr="00936DB6">
        <w:rPr>
          <w:rFonts w:ascii="Arial" w:hAnsi="Arial"/>
          <w:sz w:val="20"/>
        </w:rPr>
        <w:t xml:space="preserve">Отсрочени данъчни активи се признават, само ако съществува вероятност те да бъдат усвоени чрез бъдещи облагаеми доходи. Относно преценката на ръководството за вероятността за </w:t>
      </w:r>
      <w:r w:rsidRPr="005A4017">
        <w:rPr>
          <w:rFonts w:ascii="Arial" w:hAnsi="Arial"/>
          <w:sz w:val="20"/>
        </w:rPr>
        <w:t>възникване на бъдещи облагаеми доходи, чрез които да се усвоят отсрочени данъчни активи, вижте пояснение</w:t>
      </w:r>
      <w:r w:rsidR="007D7726" w:rsidRPr="005A4017">
        <w:rPr>
          <w:rFonts w:ascii="Arial" w:hAnsi="Arial"/>
          <w:sz w:val="20"/>
        </w:rPr>
        <w:t xml:space="preserve"> </w:t>
      </w:r>
      <w:fldSimple w:instr=" REF _Ref509913385 \r \h  \* MERGEFORMAT ">
        <w:r w:rsidR="009A0805" w:rsidRPr="009A0805">
          <w:rPr>
            <w:rFonts w:ascii="Arial" w:hAnsi="Arial"/>
            <w:sz w:val="20"/>
          </w:rPr>
          <w:t>4.18.1</w:t>
        </w:r>
      </w:fldSimple>
      <w:r w:rsidRPr="005A4017">
        <w:rPr>
          <w:rFonts w:ascii="Arial" w:hAnsi="Arial"/>
          <w:sz w:val="20"/>
        </w:rPr>
        <w:t>.</w:t>
      </w:r>
    </w:p>
    <w:p w:rsidR="00B674D9" w:rsidRPr="00936DB6" w:rsidRDefault="00B674D9" w:rsidP="006A38E0">
      <w:pPr>
        <w:spacing w:before="120" w:after="120"/>
        <w:jc w:val="both"/>
        <w:rPr>
          <w:rFonts w:ascii="Arial" w:hAnsi="Arial"/>
          <w:sz w:val="20"/>
        </w:rPr>
      </w:pPr>
      <w:r w:rsidRPr="00936DB6">
        <w:rPr>
          <w:rFonts w:ascii="Arial" w:hAnsi="Arial"/>
          <w:sz w:val="20"/>
        </w:rPr>
        <w:t xml:space="preserve">Отсрочени данъчни активи и пасиви се компенсират, само когато </w:t>
      </w:r>
      <w:r w:rsidR="003E0AD8" w:rsidRPr="00936DB6">
        <w:rPr>
          <w:rFonts w:ascii="Arial" w:hAnsi="Arial"/>
          <w:sz w:val="20"/>
        </w:rPr>
        <w:t>Дружеството</w:t>
      </w:r>
      <w:r w:rsidRPr="00936DB6">
        <w:rPr>
          <w:rFonts w:ascii="Arial" w:hAnsi="Arial"/>
          <w:sz w:val="20"/>
        </w:rPr>
        <w:t xml:space="preserve"> има право и намерение да компенсира текущите данъчни активи или пасиви от същата данъчна институция.</w:t>
      </w:r>
    </w:p>
    <w:p w:rsidR="00B674D9" w:rsidRPr="00936DB6" w:rsidRDefault="00B674D9" w:rsidP="006A38E0">
      <w:pPr>
        <w:spacing w:before="120" w:after="120"/>
        <w:jc w:val="both"/>
        <w:rPr>
          <w:rFonts w:ascii="Arial" w:hAnsi="Arial"/>
          <w:sz w:val="20"/>
        </w:rPr>
      </w:pPr>
      <w:r w:rsidRPr="00936DB6">
        <w:rPr>
          <w:rFonts w:ascii="Arial" w:hAnsi="Arial"/>
          <w:sz w:val="20"/>
        </w:rPr>
        <w:t xml:space="preserve">Промяната в отсрочените данъчни активи или пасиви се признава като компонент от </w:t>
      </w:r>
      <w:r w:rsidR="00277037" w:rsidRPr="00936DB6">
        <w:rPr>
          <w:rFonts w:ascii="Arial" w:hAnsi="Arial"/>
          <w:sz w:val="20"/>
        </w:rPr>
        <w:t>данъчния приход</w:t>
      </w:r>
      <w:r w:rsidRPr="00936DB6">
        <w:rPr>
          <w:rFonts w:ascii="Arial" w:hAnsi="Arial"/>
          <w:sz w:val="20"/>
        </w:rPr>
        <w:t xml:space="preserve"> или разход в печалбата или загубата, освен ако те не са свързвани с позиции, признати в другия всеобхватен</w:t>
      </w:r>
      <w:r w:rsidR="00C57759" w:rsidRPr="00936DB6">
        <w:rPr>
          <w:rFonts w:ascii="Arial" w:hAnsi="Arial"/>
          <w:sz w:val="20"/>
        </w:rPr>
        <w:t xml:space="preserve"> </w:t>
      </w:r>
      <w:r w:rsidRPr="00936DB6">
        <w:rPr>
          <w:rFonts w:ascii="Arial" w:hAnsi="Arial"/>
          <w:sz w:val="20"/>
        </w:rPr>
        <w:t xml:space="preserve">доход </w:t>
      </w:r>
      <w:r w:rsidR="004523BD" w:rsidRPr="00936DB6">
        <w:rPr>
          <w:rFonts w:ascii="Arial" w:hAnsi="Arial"/>
          <w:sz w:val="20"/>
        </w:rPr>
        <w:t>(напр.</w:t>
      </w:r>
      <w:r w:rsidRPr="00936DB6">
        <w:rPr>
          <w:rFonts w:ascii="Arial" w:hAnsi="Arial"/>
          <w:sz w:val="20"/>
        </w:rPr>
        <w:t xml:space="preserve"> преоценка на земя) или директно в собствения капитал, при </w:t>
      </w:r>
      <w:r w:rsidR="00277037" w:rsidRPr="00936DB6">
        <w:rPr>
          <w:rFonts w:ascii="Arial" w:hAnsi="Arial"/>
          <w:sz w:val="20"/>
        </w:rPr>
        <w:lastRenderedPageBreak/>
        <w:t>което съответният</w:t>
      </w:r>
      <w:r w:rsidRPr="00936DB6">
        <w:rPr>
          <w:rFonts w:ascii="Arial" w:hAnsi="Arial"/>
          <w:sz w:val="20"/>
        </w:rPr>
        <w:t xml:space="preserve"> отсрочен данък се </w:t>
      </w:r>
      <w:r w:rsidR="00277037" w:rsidRPr="00936DB6">
        <w:rPr>
          <w:rFonts w:ascii="Arial" w:hAnsi="Arial"/>
          <w:sz w:val="20"/>
        </w:rPr>
        <w:t>признава в</w:t>
      </w:r>
      <w:r w:rsidRPr="00936DB6">
        <w:rPr>
          <w:rFonts w:ascii="Arial" w:hAnsi="Arial"/>
          <w:sz w:val="20"/>
        </w:rPr>
        <w:t xml:space="preserve"> другия всеобхватен</w:t>
      </w:r>
      <w:r w:rsidR="00C57759" w:rsidRPr="00936DB6">
        <w:rPr>
          <w:rFonts w:ascii="Arial" w:hAnsi="Arial"/>
          <w:sz w:val="20"/>
        </w:rPr>
        <w:t xml:space="preserve"> </w:t>
      </w:r>
      <w:r w:rsidRPr="00936DB6">
        <w:rPr>
          <w:rFonts w:ascii="Arial" w:hAnsi="Arial"/>
          <w:sz w:val="20"/>
        </w:rPr>
        <w:t>доход или в собствения капитал.</w:t>
      </w:r>
    </w:p>
    <w:p w:rsidR="00B674D9" w:rsidRPr="00936DB6" w:rsidRDefault="00B674D9" w:rsidP="00B60BA8">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Пари и парични еквиваленти</w:t>
      </w:r>
    </w:p>
    <w:p w:rsidR="00B674D9" w:rsidRPr="00936DB6" w:rsidRDefault="00B674D9" w:rsidP="006A38E0">
      <w:pPr>
        <w:spacing w:before="120" w:after="120"/>
        <w:jc w:val="both"/>
        <w:rPr>
          <w:rFonts w:ascii="Arial" w:hAnsi="Arial"/>
          <w:sz w:val="20"/>
        </w:rPr>
      </w:pPr>
      <w:r w:rsidRPr="00936DB6">
        <w:rPr>
          <w:rFonts w:ascii="Arial" w:hAnsi="Arial"/>
          <w:sz w:val="20"/>
        </w:rPr>
        <w:t>Парите и паричните еквиваленти се състоят от наличните пари в брой</w:t>
      </w:r>
      <w:r w:rsidR="006D5F65" w:rsidRPr="00936DB6">
        <w:rPr>
          <w:rFonts w:ascii="Arial" w:hAnsi="Arial"/>
          <w:sz w:val="20"/>
        </w:rPr>
        <w:t xml:space="preserve"> и</w:t>
      </w:r>
      <w:r w:rsidRPr="00936DB6">
        <w:rPr>
          <w:rFonts w:ascii="Arial" w:hAnsi="Arial"/>
          <w:sz w:val="20"/>
        </w:rPr>
        <w:t xml:space="preserve"> парични средства по банкови сметки</w:t>
      </w:r>
      <w:r w:rsidR="00C5371A" w:rsidRPr="00936DB6">
        <w:rPr>
          <w:rFonts w:ascii="Arial" w:hAnsi="Arial"/>
          <w:sz w:val="20"/>
        </w:rPr>
        <w:t>.</w:t>
      </w:r>
    </w:p>
    <w:p w:rsidR="00273389" w:rsidRPr="00936DB6" w:rsidRDefault="00273389" w:rsidP="00B60BA8">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Собствен капитал</w:t>
      </w:r>
      <w:r w:rsidR="00C5371A" w:rsidRPr="00936DB6">
        <w:rPr>
          <w:rFonts w:ascii="Arial" w:hAnsi="Arial" w:cs="Arial"/>
          <w:color w:val="auto"/>
          <w:sz w:val="20"/>
          <w:szCs w:val="20"/>
        </w:rPr>
        <w:t xml:space="preserve"> и</w:t>
      </w:r>
      <w:r w:rsidRPr="00936DB6">
        <w:rPr>
          <w:rFonts w:ascii="Arial" w:hAnsi="Arial" w:cs="Arial"/>
          <w:color w:val="auto"/>
          <w:sz w:val="20"/>
          <w:szCs w:val="20"/>
        </w:rPr>
        <w:t xml:space="preserve"> резерви </w:t>
      </w:r>
    </w:p>
    <w:p w:rsidR="00DC3E77" w:rsidRPr="00936DB6" w:rsidRDefault="00DC3E77" w:rsidP="006A38E0">
      <w:pPr>
        <w:spacing w:before="120" w:after="120"/>
        <w:jc w:val="both"/>
        <w:rPr>
          <w:rFonts w:ascii="Arial" w:hAnsi="Arial"/>
          <w:sz w:val="20"/>
        </w:rPr>
      </w:pPr>
      <w:r w:rsidRPr="00936DB6">
        <w:rPr>
          <w:rFonts w:ascii="Arial" w:hAnsi="Arial"/>
          <w:sz w:val="20"/>
        </w:rPr>
        <w:t>Акционерният капитал на Дружеството отразява номиналната стойност на емитираните акции.</w:t>
      </w:r>
    </w:p>
    <w:p w:rsidR="002414FD" w:rsidRPr="00936DB6" w:rsidRDefault="002414FD" w:rsidP="006A38E0">
      <w:pPr>
        <w:spacing w:before="120" w:after="120"/>
        <w:jc w:val="both"/>
        <w:rPr>
          <w:rFonts w:ascii="Arial" w:hAnsi="Arial"/>
          <w:sz w:val="20"/>
        </w:rPr>
      </w:pPr>
      <w:r w:rsidRPr="00936DB6">
        <w:rPr>
          <w:rFonts w:ascii="Arial" w:hAnsi="Arial"/>
          <w:sz w:val="20"/>
        </w:rPr>
        <w:t>Премийният резерв включва премии, получени при първоначалното емитиране на собствен капитал (акции). Всички разходи по сделки, свързани с емитиране на акции, са приспаднати от внесения капитал, нетно от данъчни облекчения.</w:t>
      </w:r>
    </w:p>
    <w:p w:rsidR="006C2422" w:rsidRPr="00936DB6" w:rsidRDefault="002414FD" w:rsidP="006A38E0">
      <w:pPr>
        <w:spacing w:before="120" w:after="120"/>
        <w:jc w:val="both"/>
        <w:rPr>
          <w:rFonts w:ascii="Arial" w:hAnsi="Arial"/>
          <w:sz w:val="20"/>
        </w:rPr>
      </w:pPr>
      <w:r w:rsidRPr="00936DB6">
        <w:rPr>
          <w:rFonts w:ascii="Arial" w:hAnsi="Arial"/>
          <w:sz w:val="20"/>
        </w:rPr>
        <w:t>Другите р</w:t>
      </w:r>
      <w:r w:rsidR="00733347" w:rsidRPr="00936DB6">
        <w:rPr>
          <w:rFonts w:ascii="Arial" w:hAnsi="Arial"/>
          <w:sz w:val="20"/>
        </w:rPr>
        <w:t xml:space="preserve">езерви включват </w:t>
      </w:r>
      <w:r w:rsidR="00960614" w:rsidRPr="00936DB6">
        <w:rPr>
          <w:rFonts w:ascii="Arial" w:hAnsi="Arial"/>
          <w:sz w:val="20"/>
        </w:rPr>
        <w:t>общи резерви</w:t>
      </w:r>
      <w:r w:rsidRPr="00936DB6">
        <w:rPr>
          <w:rFonts w:ascii="Arial" w:hAnsi="Arial"/>
          <w:sz w:val="20"/>
        </w:rPr>
        <w:t xml:space="preserve"> допълнителни резерви, формирани по реда на действащото търговско и данъчно законодателство</w:t>
      </w:r>
      <w:r w:rsidR="00B11BBA" w:rsidRPr="00936DB6">
        <w:rPr>
          <w:rFonts w:ascii="Arial" w:hAnsi="Arial"/>
          <w:sz w:val="20"/>
        </w:rPr>
        <w:t xml:space="preserve"> резерв от преоценки по планове с дефинирани доходи</w:t>
      </w:r>
      <w:r w:rsidR="00B11BBA" w:rsidRPr="005A4017">
        <w:rPr>
          <w:rFonts w:ascii="Arial" w:hAnsi="Arial"/>
          <w:sz w:val="20"/>
        </w:rPr>
        <w:t>. (вж. пояснение</w:t>
      </w:r>
      <w:r w:rsidR="00045C57" w:rsidRPr="005A4017">
        <w:rPr>
          <w:rFonts w:ascii="Arial" w:hAnsi="Arial"/>
          <w:sz w:val="20"/>
        </w:rPr>
        <w:t xml:space="preserve"> </w:t>
      </w:r>
      <w:fldSimple w:instr=" REF _Ref34987791 \r \h  \* MERGEFORMAT ">
        <w:r w:rsidR="009A0805" w:rsidRPr="009A0805">
          <w:rPr>
            <w:rFonts w:ascii="Arial" w:hAnsi="Arial"/>
            <w:sz w:val="20"/>
          </w:rPr>
          <w:t>4.19.5</w:t>
        </w:r>
      </w:fldSimple>
      <w:r w:rsidR="00B11BBA" w:rsidRPr="005A4017">
        <w:rPr>
          <w:rFonts w:ascii="Arial" w:hAnsi="Arial"/>
          <w:sz w:val="20"/>
        </w:rPr>
        <w:t>)</w:t>
      </w:r>
    </w:p>
    <w:p w:rsidR="00DC3E77" w:rsidRPr="00936DB6" w:rsidRDefault="00F83E5B" w:rsidP="006A38E0">
      <w:pPr>
        <w:autoSpaceDE w:val="0"/>
        <w:autoSpaceDN w:val="0"/>
        <w:adjustRightInd w:val="0"/>
        <w:spacing w:before="120" w:after="120"/>
        <w:jc w:val="both"/>
        <w:rPr>
          <w:rFonts w:ascii="Arial" w:hAnsi="Arial"/>
          <w:sz w:val="20"/>
        </w:rPr>
      </w:pPr>
      <w:bookmarkStart w:id="14" w:name="_Ref248332804"/>
      <w:r w:rsidRPr="00936DB6">
        <w:rPr>
          <w:rFonts w:ascii="Arial" w:hAnsi="Arial"/>
          <w:sz w:val="20"/>
        </w:rPr>
        <w:t>Н</w:t>
      </w:r>
      <w:r w:rsidR="00DC3E77" w:rsidRPr="00936DB6">
        <w:rPr>
          <w:rFonts w:ascii="Arial" w:hAnsi="Arial"/>
          <w:sz w:val="20"/>
        </w:rPr>
        <w:t xml:space="preserve">атрупаната загуба включва текущия финансов резултат и натрупаните печалби и непокрити загуби от минали години. </w:t>
      </w:r>
    </w:p>
    <w:p w:rsidR="00DC3E77" w:rsidRPr="00936DB6" w:rsidRDefault="00DC3E77" w:rsidP="006A38E0">
      <w:pPr>
        <w:spacing w:before="120" w:after="120"/>
        <w:jc w:val="both"/>
        <w:rPr>
          <w:rFonts w:ascii="Arial" w:hAnsi="Arial"/>
          <w:sz w:val="20"/>
        </w:rPr>
      </w:pPr>
      <w:r w:rsidRPr="00936DB6">
        <w:rPr>
          <w:rFonts w:ascii="Arial" w:hAnsi="Arial"/>
          <w:sz w:val="20"/>
        </w:rPr>
        <w:t xml:space="preserve">Всички транзакции със собствениците на </w:t>
      </w:r>
      <w:r w:rsidR="00960614" w:rsidRPr="00936DB6">
        <w:rPr>
          <w:rFonts w:ascii="Arial" w:hAnsi="Arial"/>
          <w:sz w:val="20"/>
        </w:rPr>
        <w:t>Дружеството</w:t>
      </w:r>
      <w:r w:rsidRPr="00936DB6">
        <w:rPr>
          <w:rFonts w:ascii="Arial" w:hAnsi="Arial"/>
          <w:sz w:val="20"/>
        </w:rPr>
        <w:t xml:space="preserve"> са представени отделно в </w:t>
      </w:r>
      <w:r w:rsidR="00F83E5B" w:rsidRPr="00936DB6">
        <w:rPr>
          <w:rFonts w:ascii="Arial" w:hAnsi="Arial"/>
          <w:sz w:val="20"/>
        </w:rPr>
        <w:t xml:space="preserve">отчета за </w:t>
      </w:r>
      <w:r w:rsidRPr="00936DB6">
        <w:rPr>
          <w:rFonts w:ascii="Arial" w:hAnsi="Arial"/>
          <w:sz w:val="20"/>
        </w:rPr>
        <w:t>собствения капитал.</w:t>
      </w:r>
    </w:p>
    <w:p w:rsidR="00273389" w:rsidRPr="00936DB6" w:rsidRDefault="00273389" w:rsidP="00B60BA8">
      <w:pPr>
        <w:pStyle w:val="1"/>
        <w:numPr>
          <w:ilvl w:val="1"/>
          <w:numId w:val="2"/>
        </w:numPr>
        <w:spacing w:line="240" w:lineRule="auto"/>
        <w:jc w:val="both"/>
        <w:rPr>
          <w:rFonts w:ascii="Arial" w:hAnsi="Arial" w:cs="Arial"/>
          <w:color w:val="auto"/>
          <w:sz w:val="20"/>
          <w:szCs w:val="20"/>
        </w:rPr>
      </w:pPr>
      <w:bookmarkStart w:id="15" w:name="_Ref250323643"/>
      <w:r w:rsidRPr="00936DB6">
        <w:rPr>
          <w:rFonts w:ascii="Arial" w:hAnsi="Arial" w:cs="Arial"/>
          <w:color w:val="auto"/>
          <w:sz w:val="20"/>
          <w:szCs w:val="20"/>
        </w:rPr>
        <w:t>Пенсионни и краткосрочни възнаграждения на служителите</w:t>
      </w:r>
      <w:bookmarkEnd w:id="14"/>
      <w:bookmarkEnd w:id="15"/>
    </w:p>
    <w:p w:rsidR="00006A7A" w:rsidRPr="00936DB6" w:rsidRDefault="00733347" w:rsidP="006A38E0">
      <w:pPr>
        <w:spacing w:before="120" w:after="120"/>
        <w:jc w:val="both"/>
        <w:rPr>
          <w:rFonts w:ascii="Arial" w:hAnsi="Arial"/>
          <w:sz w:val="20"/>
        </w:rPr>
      </w:pPr>
      <w:r w:rsidRPr="00936DB6">
        <w:rPr>
          <w:rFonts w:ascii="Arial" w:hAnsi="Arial"/>
          <w:sz w:val="20"/>
        </w:rPr>
        <w:t>Дружеството</w:t>
      </w:r>
      <w:r w:rsidR="00006A7A" w:rsidRPr="00936DB6">
        <w:rPr>
          <w:rFonts w:ascii="Arial" w:hAnsi="Arial"/>
          <w:sz w:val="20"/>
        </w:rPr>
        <w:t xml:space="preserve"> отчита краткосрочни задължения по </w:t>
      </w:r>
      <w:proofErr w:type="spellStart"/>
      <w:r w:rsidR="00006A7A" w:rsidRPr="00936DB6">
        <w:rPr>
          <w:rFonts w:ascii="Arial" w:hAnsi="Arial"/>
          <w:sz w:val="20"/>
        </w:rPr>
        <w:t>компенсируеми</w:t>
      </w:r>
      <w:proofErr w:type="spellEnd"/>
      <w:r w:rsidR="00006A7A" w:rsidRPr="00936DB6">
        <w:rPr>
          <w:rFonts w:ascii="Arial" w:hAnsi="Arial"/>
          <w:sz w:val="20"/>
        </w:rPr>
        <w:t xml:space="preserve"> отпуски, възникнали поради неизползван платен годишен отпуск в случаите, в които се очаква той да бъдат ползван в рамките на 12 месеца след датата на отчетния период, през който наетите лица са положили труда, свързан с тези отпуски. Краткосрочните задължения към персонала включват надници, заплати и социални осигуровки.</w:t>
      </w:r>
    </w:p>
    <w:p w:rsidR="00DC3E77" w:rsidRPr="00936DB6" w:rsidRDefault="00DC3E77" w:rsidP="006A38E0">
      <w:pPr>
        <w:spacing w:before="120" w:after="120"/>
        <w:jc w:val="both"/>
        <w:rPr>
          <w:rFonts w:ascii="Arial" w:hAnsi="Arial"/>
          <w:sz w:val="20"/>
        </w:rPr>
      </w:pPr>
      <w:r w:rsidRPr="00936DB6">
        <w:rPr>
          <w:rFonts w:ascii="Arial" w:hAnsi="Arial"/>
          <w:sz w:val="20"/>
        </w:rPr>
        <w:t>Съгласно изискванията на Кодекса на труда</w:t>
      </w:r>
      <w:r w:rsidR="00733347" w:rsidRPr="00936DB6">
        <w:rPr>
          <w:rFonts w:ascii="Arial" w:hAnsi="Arial"/>
          <w:sz w:val="20"/>
        </w:rPr>
        <w:t xml:space="preserve"> и К</w:t>
      </w:r>
      <w:r w:rsidR="007B7395" w:rsidRPr="00936DB6">
        <w:rPr>
          <w:rFonts w:ascii="Arial" w:hAnsi="Arial"/>
          <w:sz w:val="20"/>
        </w:rPr>
        <w:t>олективният трудов договор (К</w:t>
      </w:r>
      <w:r w:rsidR="00733347" w:rsidRPr="00936DB6">
        <w:rPr>
          <w:rFonts w:ascii="Arial" w:hAnsi="Arial"/>
          <w:sz w:val="20"/>
        </w:rPr>
        <w:t>ТД</w:t>
      </w:r>
      <w:r w:rsidR="007B7395" w:rsidRPr="00936DB6">
        <w:rPr>
          <w:rFonts w:ascii="Arial" w:hAnsi="Arial"/>
          <w:sz w:val="20"/>
        </w:rPr>
        <w:t>)</w:t>
      </w:r>
      <w:r w:rsidRPr="00936DB6">
        <w:rPr>
          <w:rFonts w:ascii="Arial" w:hAnsi="Arial"/>
          <w:sz w:val="20"/>
        </w:rPr>
        <w:t xml:space="preserve"> при прекратяване на трудовото правоотношение, след като служителят е придобил право на пенсия за осигурителен стаж и възраст, Дружеството е задължено да му изплати обезщетение в размер до </w:t>
      </w:r>
      <w:r w:rsidR="00733347" w:rsidRPr="00936DB6">
        <w:rPr>
          <w:rFonts w:ascii="Arial" w:hAnsi="Arial"/>
          <w:sz w:val="20"/>
        </w:rPr>
        <w:t>осем</w:t>
      </w:r>
      <w:r w:rsidRPr="00936DB6">
        <w:rPr>
          <w:rFonts w:ascii="Arial" w:hAnsi="Arial"/>
          <w:sz w:val="20"/>
        </w:rPr>
        <w:t xml:space="preserve"> брутни работни заплати. Дружеството е начислило правно задължение за изплащане на обезщетения на наетите лица при пенсиониране в съответствие с изискванията на МС</w:t>
      </w:r>
      <w:r w:rsidR="008B48F2" w:rsidRPr="00936DB6">
        <w:rPr>
          <w:rFonts w:ascii="Arial" w:hAnsi="Arial"/>
          <w:sz w:val="20"/>
        </w:rPr>
        <w:t>С</w:t>
      </w:r>
      <w:r w:rsidRPr="00936DB6">
        <w:rPr>
          <w:rFonts w:ascii="Arial" w:hAnsi="Arial"/>
          <w:sz w:val="20"/>
        </w:rPr>
        <w:t xml:space="preserve"> 19 </w:t>
      </w:r>
      <w:r w:rsidR="00006A7A" w:rsidRPr="00936DB6">
        <w:rPr>
          <w:rFonts w:ascii="Arial" w:hAnsi="Arial"/>
          <w:sz w:val="20"/>
        </w:rPr>
        <w:t>„</w:t>
      </w:r>
      <w:r w:rsidRPr="00936DB6">
        <w:rPr>
          <w:rFonts w:ascii="Arial" w:hAnsi="Arial"/>
          <w:sz w:val="20"/>
        </w:rPr>
        <w:t>Доходи на наети лица</w:t>
      </w:r>
      <w:r w:rsidR="00006A7A" w:rsidRPr="00936DB6">
        <w:rPr>
          <w:rFonts w:ascii="Arial" w:hAnsi="Arial"/>
          <w:sz w:val="20"/>
        </w:rPr>
        <w:t>”</w:t>
      </w:r>
      <w:r w:rsidRPr="00936DB6">
        <w:rPr>
          <w:rFonts w:ascii="Arial" w:hAnsi="Arial"/>
          <w:sz w:val="20"/>
        </w:rPr>
        <w:t xml:space="preserve"> на база на прогнозирани плащания за следващите пет години, </w:t>
      </w:r>
      <w:proofErr w:type="spellStart"/>
      <w:r w:rsidRPr="00936DB6">
        <w:rPr>
          <w:rFonts w:ascii="Arial" w:hAnsi="Arial"/>
          <w:sz w:val="20"/>
        </w:rPr>
        <w:t>дисконтирани</w:t>
      </w:r>
      <w:proofErr w:type="spellEnd"/>
      <w:r w:rsidRPr="00936DB6">
        <w:rPr>
          <w:rFonts w:ascii="Arial" w:hAnsi="Arial"/>
          <w:sz w:val="20"/>
        </w:rPr>
        <w:t xml:space="preserve"> към настоящия момент с дългосрочен лихвен </w:t>
      </w:r>
      <w:r w:rsidR="00277037" w:rsidRPr="00936DB6">
        <w:rPr>
          <w:rFonts w:ascii="Arial" w:hAnsi="Arial"/>
          <w:sz w:val="20"/>
        </w:rPr>
        <w:t>процент на</w:t>
      </w:r>
      <w:r w:rsidR="0034038E" w:rsidRPr="00936DB6">
        <w:rPr>
          <w:rFonts w:ascii="Arial" w:hAnsi="Arial"/>
          <w:sz w:val="20"/>
        </w:rPr>
        <w:t xml:space="preserve"> </w:t>
      </w:r>
      <w:proofErr w:type="spellStart"/>
      <w:r w:rsidRPr="00936DB6">
        <w:rPr>
          <w:rFonts w:ascii="Arial" w:hAnsi="Arial"/>
          <w:sz w:val="20"/>
        </w:rPr>
        <w:t>безрискови</w:t>
      </w:r>
      <w:proofErr w:type="spellEnd"/>
      <w:r w:rsidRPr="00936DB6">
        <w:rPr>
          <w:rFonts w:ascii="Arial" w:hAnsi="Arial"/>
          <w:sz w:val="20"/>
        </w:rPr>
        <w:t xml:space="preserve"> ценни книжа.</w:t>
      </w:r>
    </w:p>
    <w:p w:rsidR="00A57CE6" w:rsidRPr="00936DB6" w:rsidRDefault="00A57CE6" w:rsidP="006A38E0">
      <w:pPr>
        <w:jc w:val="both"/>
        <w:rPr>
          <w:rFonts w:ascii="Arial" w:hAnsi="Arial"/>
          <w:sz w:val="20"/>
        </w:rPr>
      </w:pPr>
      <w:r w:rsidRPr="00936DB6">
        <w:rPr>
          <w:rFonts w:ascii="Arial" w:hAnsi="Arial"/>
          <w:sz w:val="20"/>
        </w:rPr>
        <w:t xml:space="preserve">Дружеството дължи пенсионни възнаграждения на служителите си по планове с дефинирани доходи. </w:t>
      </w:r>
    </w:p>
    <w:p w:rsidR="00A57CE6" w:rsidRPr="00936DB6" w:rsidRDefault="00A57CE6" w:rsidP="000F4134">
      <w:pPr>
        <w:spacing w:before="120" w:after="120"/>
        <w:jc w:val="both"/>
        <w:rPr>
          <w:rFonts w:ascii="Arial" w:hAnsi="Arial"/>
          <w:sz w:val="20"/>
        </w:rPr>
      </w:pPr>
      <w:r w:rsidRPr="00936DB6">
        <w:rPr>
          <w:rFonts w:ascii="Arial" w:hAnsi="Arial"/>
          <w:sz w:val="20"/>
        </w:rPr>
        <w:t xml:space="preserve">Планове с дефинирани доходи са пенсионни планове, според които се определя сумата, която служителят ще получи след пенсиониране. Правните задължения за изплащането на дефинираните доходи остават задължения на Дружеството, дори ако планът на активите не покрива плана с дефинирани доходи. Планът на активите може да включва активи, специално предназначени за финансирането на дългосрочните задължения по плановете с дефинирани доходи, както и определени застрахователни полици. </w:t>
      </w:r>
    </w:p>
    <w:p w:rsidR="00A57CE6" w:rsidRPr="00936DB6" w:rsidRDefault="00A57CE6" w:rsidP="000F4134">
      <w:pPr>
        <w:autoSpaceDE w:val="0"/>
        <w:autoSpaceDN w:val="0"/>
        <w:adjustRightInd w:val="0"/>
        <w:spacing w:before="120" w:after="120"/>
        <w:jc w:val="both"/>
        <w:rPr>
          <w:rFonts w:ascii="Arial" w:hAnsi="Arial"/>
          <w:sz w:val="20"/>
        </w:rPr>
      </w:pPr>
      <w:r w:rsidRPr="00936DB6">
        <w:rPr>
          <w:rFonts w:ascii="Arial" w:hAnsi="Arial"/>
          <w:sz w:val="20"/>
        </w:rPr>
        <w:t xml:space="preserve">Задължението, признато в </w:t>
      </w:r>
      <w:r w:rsidR="0095678F" w:rsidRPr="00936DB6">
        <w:rPr>
          <w:rFonts w:ascii="Arial" w:hAnsi="Arial"/>
          <w:bCs/>
          <w:sz w:val="20"/>
          <w:lang w:eastAsia="bg-BG"/>
        </w:rPr>
        <w:t>отчета за финансовото състояние</w:t>
      </w:r>
      <w:r w:rsidRPr="00936DB6">
        <w:rPr>
          <w:rFonts w:ascii="Arial" w:hAnsi="Arial"/>
          <w:bCs/>
          <w:sz w:val="20"/>
          <w:lang w:eastAsia="bg-BG"/>
        </w:rPr>
        <w:t xml:space="preserve"> относно</w:t>
      </w:r>
      <w:r w:rsidRPr="00936DB6">
        <w:rPr>
          <w:rFonts w:ascii="Arial" w:hAnsi="Arial"/>
          <w:sz w:val="20"/>
        </w:rPr>
        <w:t xml:space="preserve"> планове с дефинирани доходи, представлява </w:t>
      </w:r>
      <w:r w:rsidRPr="00936DB6">
        <w:rPr>
          <w:rFonts w:ascii="Arial" w:hAnsi="Arial"/>
          <w:bCs/>
          <w:sz w:val="20"/>
          <w:lang w:eastAsia="bg-BG"/>
        </w:rPr>
        <w:t>настоящата стойност на задължението по изплащане на дефинирани доходи</w:t>
      </w:r>
      <w:r w:rsidRPr="00936DB6">
        <w:rPr>
          <w:rFonts w:ascii="Arial" w:hAnsi="Arial"/>
          <w:sz w:val="20"/>
        </w:rPr>
        <w:t xml:space="preserve"> към датата на баланса, намалена със справедливата стойност на активите по плана. </w:t>
      </w:r>
    </w:p>
    <w:p w:rsidR="00A57CE6" w:rsidRPr="00936DB6" w:rsidRDefault="00A57CE6" w:rsidP="000F4134">
      <w:pPr>
        <w:autoSpaceDE w:val="0"/>
        <w:autoSpaceDN w:val="0"/>
        <w:adjustRightInd w:val="0"/>
        <w:spacing w:before="120" w:after="120"/>
        <w:jc w:val="both"/>
        <w:rPr>
          <w:rFonts w:ascii="Arial" w:hAnsi="Arial"/>
          <w:bCs/>
          <w:sz w:val="20"/>
          <w:lang w:eastAsia="bg-BG"/>
        </w:rPr>
      </w:pPr>
      <w:r w:rsidRPr="00936DB6">
        <w:rPr>
          <w:rFonts w:ascii="Arial" w:hAnsi="Arial"/>
          <w:sz w:val="20"/>
        </w:rPr>
        <w:t xml:space="preserve">Ръководството на Дружеството оценява </w:t>
      </w:r>
      <w:r w:rsidRPr="00936DB6">
        <w:rPr>
          <w:rFonts w:ascii="Arial" w:hAnsi="Arial"/>
          <w:bCs/>
          <w:sz w:val="20"/>
          <w:lang w:eastAsia="bg-BG"/>
        </w:rPr>
        <w:t xml:space="preserve">задължението по изплащане на дефинирани доходи годишно с помощта на независими </w:t>
      </w:r>
      <w:proofErr w:type="spellStart"/>
      <w:r w:rsidRPr="00936DB6">
        <w:rPr>
          <w:rFonts w:ascii="Arial" w:hAnsi="Arial"/>
          <w:bCs/>
          <w:sz w:val="20"/>
          <w:lang w:eastAsia="bg-BG"/>
        </w:rPr>
        <w:t>актюери</w:t>
      </w:r>
      <w:proofErr w:type="spellEnd"/>
      <w:r w:rsidRPr="00936DB6">
        <w:rPr>
          <w:rFonts w:ascii="Arial" w:hAnsi="Arial"/>
          <w:bCs/>
          <w:sz w:val="20"/>
          <w:lang w:eastAsia="bg-BG"/>
        </w:rPr>
        <w:t xml:space="preserve">. Оценката на задълженията е базирана на стандартни инфлационни ставки, очаквана промяна на  разходите за медицинско обслужване и смъртност. Бъдещи увеличения на заплатите също се вземат под внимание. </w:t>
      </w:r>
      <w:proofErr w:type="spellStart"/>
      <w:r w:rsidRPr="00936DB6">
        <w:rPr>
          <w:rFonts w:ascii="Arial" w:hAnsi="Arial"/>
          <w:bCs/>
          <w:sz w:val="20"/>
          <w:lang w:eastAsia="bg-BG"/>
        </w:rPr>
        <w:t>Дисконтовите</w:t>
      </w:r>
      <w:proofErr w:type="spellEnd"/>
      <w:r w:rsidRPr="00936DB6">
        <w:rPr>
          <w:rFonts w:ascii="Arial" w:hAnsi="Arial"/>
          <w:bCs/>
          <w:sz w:val="20"/>
          <w:lang w:eastAsia="bg-BG"/>
        </w:rPr>
        <w:t xml:space="preserve"> фактори се определят към края на всяка година като се взима предвид доходността на висококачествени корпоративни облигации, които са деноминирани във валутата, в която доходите ще бъдат платени и са с падеж, близък до този на съответните пенсионни задължения. Задълженията, признати по отношение на плановете с дефинирани доходи, предоставяни от Дружеството, подлежат на промяна, тъй като тези фактори могат да варират с течение на времето. </w:t>
      </w:r>
    </w:p>
    <w:p w:rsidR="00A57CE6" w:rsidRPr="00F65B1E" w:rsidRDefault="00E07756" w:rsidP="0095678F">
      <w:pPr>
        <w:spacing w:before="120" w:after="120"/>
        <w:jc w:val="both"/>
        <w:rPr>
          <w:rFonts w:ascii="Arial" w:hAnsi="Arial"/>
          <w:sz w:val="20"/>
        </w:rPr>
      </w:pPr>
      <w:proofErr w:type="spellStart"/>
      <w:r w:rsidRPr="00936DB6">
        <w:rPr>
          <w:rFonts w:ascii="Arial" w:hAnsi="Arial"/>
          <w:sz w:val="20"/>
        </w:rPr>
        <w:t>Актюерските</w:t>
      </w:r>
      <w:proofErr w:type="spellEnd"/>
      <w:r w:rsidRPr="00936DB6">
        <w:rPr>
          <w:rFonts w:ascii="Arial" w:hAnsi="Arial"/>
          <w:sz w:val="20"/>
        </w:rPr>
        <w:t xml:space="preserve"> печалби или </w:t>
      </w:r>
      <w:r w:rsidRPr="00F65B1E">
        <w:rPr>
          <w:rFonts w:ascii="Arial" w:hAnsi="Arial"/>
          <w:sz w:val="20"/>
        </w:rPr>
        <w:t>загуби се признават в другия всеобхватен доход</w:t>
      </w:r>
      <w:r w:rsidR="0095678F" w:rsidRPr="00F65B1E">
        <w:rPr>
          <w:rFonts w:ascii="Arial" w:hAnsi="Arial"/>
          <w:sz w:val="20"/>
        </w:rPr>
        <w:t xml:space="preserve"> и не се </w:t>
      </w:r>
      <w:proofErr w:type="spellStart"/>
      <w:r w:rsidR="0095678F" w:rsidRPr="00F65B1E">
        <w:rPr>
          <w:rFonts w:ascii="Arial" w:hAnsi="Arial"/>
          <w:sz w:val="20"/>
        </w:rPr>
        <w:t>рекласифицират</w:t>
      </w:r>
      <w:proofErr w:type="spellEnd"/>
      <w:r w:rsidR="0095678F" w:rsidRPr="00F65B1E">
        <w:rPr>
          <w:rFonts w:ascii="Arial" w:hAnsi="Arial"/>
          <w:sz w:val="20"/>
        </w:rPr>
        <w:t xml:space="preserve"> </w:t>
      </w:r>
      <w:proofErr w:type="spellStart"/>
      <w:r w:rsidR="0095678F" w:rsidRPr="00F65B1E">
        <w:rPr>
          <w:rFonts w:ascii="Arial" w:hAnsi="Arial"/>
          <w:sz w:val="20"/>
        </w:rPr>
        <w:t>последващо</w:t>
      </w:r>
      <w:proofErr w:type="spellEnd"/>
      <w:r w:rsidR="0095678F" w:rsidRPr="00F65B1E">
        <w:rPr>
          <w:rFonts w:ascii="Arial" w:hAnsi="Arial"/>
          <w:sz w:val="20"/>
        </w:rPr>
        <w:t xml:space="preserve"> в печалбата или загубата.</w:t>
      </w:r>
      <w:r w:rsidRPr="00F65B1E">
        <w:rPr>
          <w:rFonts w:ascii="Arial" w:hAnsi="Arial"/>
          <w:sz w:val="20"/>
        </w:rPr>
        <w:t xml:space="preserve"> </w:t>
      </w:r>
    </w:p>
    <w:p w:rsidR="0095678F" w:rsidRPr="00F65B1E" w:rsidRDefault="0095678F" w:rsidP="0095678F">
      <w:pPr>
        <w:spacing w:before="120" w:after="120"/>
        <w:jc w:val="both"/>
        <w:rPr>
          <w:rFonts w:ascii="Arial" w:hAnsi="Arial"/>
          <w:sz w:val="20"/>
        </w:rPr>
      </w:pPr>
      <w:r w:rsidRPr="00F65B1E">
        <w:rPr>
          <w:rFonts w:ascii="Arial" w:hAnsi="Arial"/>
          <w:sz w:val="20"/>
        </w:rPr>
        <w:lastRenderedPageBreak/>
        <w:t>Нетните разходи за лихви, свързани с пенсионните задължения, са включени в отчета за печалбата или загубата и другия всеобхватен доход на ред „Финансови разходи”. Разходите по трудовия стаж са включени в „Разходи за персонала”.</w:t>
      </w:r>
    </w:p>
    <w:p w:rsidR="0095678F" w:rsidRPr="00936DB6" w:rsidRDefault="0095678F" w:rsidP="0095678F">
      <w:pPr>
        <w:spacing w:before="120" w:after="120"/>
        <w:jc w:val="both"/>
        <w:rPr>
          <w:rFonts w:ascii="Arial" w:hAnsi="Arial"/>
          <w:sz w:val="20"/>
        </w:rPr>
      </w:pPr>
      <w:r w:rsidRPr="00F65B1E">
        <w:rPr>
          <w:rFonts w:ascii="Arial" w:hAnsi="Arial"/>
          <w:sz w:val="20"/>
        </w:rPr>
        <w:t>Краткосрочните доходи на служителите, включително и полагаемите се отпуски, са включени в текущите пасиви на ред „Пенсионни и</w:t>
      </w:r>
      <w:r w:rsidRPr="00936DB6">
        <w:rPr>
          <w:rFonts w:ascii="Arial" w:hAnsi="Arial"/>
          <w:sz w:val="20"/>
        </w:rPr>
        <w:t xml:space="preserve"> други задължения към персонала” по </w:t>
      </w:r>
      <w:proofErr w:type="spellStart"/>
      <w:r w:rsidRPr="00936DB6">
        <w:rPr>
          <w:rFonts w:ascii="Arial" w:hAnsi="Arial"/>
          <w:sz w:val="20"/>
        </w:rPr>
        <w:t>недисконтирана</w:t>
      </w:r>
      <w:proofErr w:type="spellEnd"/>
      <w:r w:rsidRPr="00936DB6">
        <w:rPr>
          <w:rFonts w:ascii="Arial" w:hAnsi="Arial"/>
          <w:sz w:val="20"/>
        </w:rPr>
        <w:t xml:space="preserve"> стойност, която Дружеството очаква да изплати.</w:t>
      </w:r>
    </w:p>
    <w:p w:rsidR="00DC3E77" w:rsidRPr="00936DB6" w:rsidRDefault="00DC3E77" w:rsidP="00B60BA8">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Провизии, условни пасиви и условни активи</w:t>
      </w:r>
    </w:p>
    <w:p w:rsidR="00854D90" w:rsidRPr="00936DB6" w:rsidRDefault="00DC3E77" w:rsidP="006A38E0">
      <w:pPr>
        <w:spacing w:before="120" w:after="120"/>
        <w:jc w:val="both"/>
        <w:rPr>
          <w:rFonts w:ascii="Arial" w:hAnsi="Arial"/>
          <w:sz w:val="20"/>
        </w:rPr>
      </w:pPr>
      <w:r w:rsidRPr="00936DB6">
        <w:rPr>
          <w:rFonts w:ascii="Arial" w:hAnsi="Arial"/>
          <w:sz w:val="20"/>
        </w:rPr>
        <w:t xml:space="preserve">Провизиите се признават, когато има вероятност сегашни задължения в резултат от минало събитие да доведат до изходящ поток на ресурси от </w:t>
      </w:r>
      <w:r w:rsidR="003E0AD8" w:rsidRPr="00936DB6">
        <w:rPr>
          <w:rFonts w:ascii="Arial" w:hAnsi="Arial"/>
          <w:sz w:val="20"/>
        </w:rPr>
        <w:t>Дружеството</w:t>
      </w:r>
      <w:r w:rsidRPr="00936DB6">
        <w:rPr>
          <w:rFonts w:ascii="Arial" w:hAnsi="Arial"/>
          <w:sz w:val="20"/>
        </w:rPr>
        <w:t xml:space="preserve"> и може да бъде направена надеждна оценка на сумата на задължението. Възможно е </w:t>
      </w:r>
      <w:proofErr w:type="spellStart"/>
      <w:r w:rsidRPr="00936DB6">
        <w:rPr>
          <w:rFonts w:ascii="Arial" w:hAnsi="Arial"/>
          <w:sz w:val="20"/>
        </w:rPr>
        <w:t>срочността</w:t>
      </w:r>
      <w:proofErr w:type="spellEnd"/>
      <w:r w:rsidRPr="00936DB6">
        <w:rPr>
          <w:rFonts w:ascii="Arial" w:hAnsi="Arial"/>
          <w:sz w:val="20"/>
        </w:rPr>
        <w:t xml:space="preserve"> или сумата на изходящия паричен поток да е несигурна. Сегашно задължение се поражда от наличието на правно или конструктивно задължение вследствие на минали събития</w:t>
      </w:r>
      <w:r w:rsidR="00CF148A" w:rsidRPr="00936DB6">
        <w:rPr>
          <w:rFonts w:ascii="Arial" w:hAnsi="Arial"/>
          <w:sz w:val="20"/>
        </w:rPr>
        <w:t>.</w:t>
      </w:r>
      <w:r w:rsidRPr="00936DB6">
        <w:rPr>
          <w:rFonts w:ascii="Arial" w:hAnsi="Arial"/>
          <w:sz w:val="20"/>
        </w:rPr>
        <w:t xml:space="preserve"> Провизиите за преструктуриране се признават само ако е разработен и приложен подробен формален план</w:t>
      </w:r>
      <w:r w:rsidR="00583536" w:rsidRPr="00936DB6">
        <w:rPr>
          <w:rFonts w:ascii="Arial" w:hAnsi="Arial"/>
          <w:sz w:val="20"/>
        </w:rPr>
        <w:t xml:space="preserve"> за преструктуриране или р</w:t>
      </w:r>
      <w:r w:rsidRPr="00936DB6">
        <w:rPr>
          <w:rFonts w:ascii="Arial" w:hAnsi="Arial"/>
          <w:sz w:val="20"/>
        </w:rPr>
        <w:t>ъководството е обявило основните моменти на плана за преструктуриране пред тези, които биха били засегнали. Провизии за бъдещи загуби от дейността не се признават.</w:t>
      </w:r>
    </w:p>
    <w:p w:rsidR="00DC3E77" w:rsidRPr="00936DB6" w:rsidRDefault="00DC3E77" w:rsidP="006A38E0">
      <w:pPr>
        <w:spacing w:before="120" w:after="120"/>
        <w:jc w:val="both"/>
        <w:rPr>
          <w:rFonts w:ascii="Arial" w:hAnsi="Arial"/>
          <w:sz w:val="20"/>
        </w:rPr>
      </w:pPr>
      <w:r w:rsidRPr="00936DB6">
        <w:rPr>
          <w:rFonts w:ascii="Arial" w:hAnsi="Arial"/>
          <w:sz w:val="20"/>
        </w:rPr>
        <w:t xml:space="preserve">Сумата, която се признава като </w:t>
      </w:r>
      <w:proofErr w:type="spellStart"/>
      <w:r w:rsidRPr="00936DB6">
        <w:rPr>
          <w:rFonts w:ascii="Arial" w:hAnsi="Arial"/>
          <w:sz w:val="20"/>
        </w:rPr>
        <w:t>провизия</w:t>
      </w:r>
      <w:proofErr w:type="spellEnd"/>
      <w:r w:rsidRPr="00936DB6">
        <w:rPr>
          <w:rFonts w:ascii="Arial" w:hAnsi="Arial"/>
          <w:sz w:val="20"/>
        </w:rPr>
        <w:t>, се изчислява на база най-надеждната оценка на разходите, необходими за уреждане на сегашно задължение към края на отчетния период, като се вземат в предвид рисков</w:t>
      </w:r>
      <w:r w:rsidR="00583536" w:rsidRPr="00936DB6">
        <w:rPr>
          <w:rFonts w:ascii="Arial" w:hAnsi="Arial"/>
          <w:sz w:val="20"/>
        </w:rPr>
        <w:t>ете и несигурността,</w:t>
      </w:r>
      <w:r w:rsidRPr="00936DB6">
        <w:rPr>
          <w:rFonts w:ascii="Arial" w:hAnsi="Arial"/>
          <w:sz w:val="20"/>
        </w:rPr>
        <w:t xml:space="preserve"> свързани със сегашното задължение. Когато съществуват редица подобни задължения, вероятната необходимост от изходящ поток за погасяване на задължението се</w:t>
      </w:r>
      <w:r w:rsidR="00583536" w:rsidRPr="00936DB6">
        <w:rPr>
          <w:rFonts w:ascii="Arial" w:hAnsi="Arial"/>
          <w:sz w:val="20"/>
        </w:rPr>
        <w:t xml:space="preserve"> определя, като се отчете групата</w:t>
      </w:r>
      <w:r w:rsidRPr="00936DB6">
        <w:rPr>
          <w:rFonts w:ascii="Arial" w:hAnsi="Arial"/>
          <w:sz w:val="20"/>
        </w:rPr>
        <w:t xml:space="preserve"> на задълженията като цяло. Провизиите се </w:t>
      </w:r>
      <w:proofErr w:type="spellStart"/>
      <w:r w:rsidRPr="00936DB6">
        <w:rPr>
          <w:rFonts w:ascii="Arial" w:hAnsi="Arial"/>
          <w:sz w:val="20"/>
        </w:rPr>
        <w:t>дисконтират</w:t>
      </w:r>
      <w:proofErr w:type="spellEnd"/>
      <w:r w:rsidRPr="00936DB6">
        <w:rPr>
          <w:rFonts w:ascii="Arial" w:hAnsi="Arial"/>
          <w:sz w:val="20"/>
        </w:rPr>
        <w:t>, когато ефектът от времевите разлики в стойността на парите е значителен.</w:t>
      </w:r>
    </w:p>
    <w:p w:rsidR="00DC3E77" w:rsidRPr="00936DB6" w:rsidRDefault="00DC3E77" w:rsidP="006A38E0">
      <w:pPr>
        <w:spacing w:before="120" w:after="120"/>
        <w:jc w:val="both"/>
        <w:rPr>
          <w:rFonts w:ascii="Arial" w:hAnsi="Arial"/>
          <w:sz w:val="20"/>
        </w:rPr>
      </w:pPr>
      <w:r w:rsidRPr="00936DB6">
        <w:rPr>
          <w:rFonts w:ascii="Arial" w:hAnsi="Arial"/>
          <w:sz w:val="20"/>
        </w:rPr>
        <w:t xml:space="preserve">Обезщетения от трети лица във връзка с дадено задължение, за които </w:t>
      </w:r>
      <w:r w:rsidR="003E0AD8" w:rsidRPr="00936DB6">
        <w:rPr>
          <w:rFonts w:ascii="Arial" w:hAnsi="Arial"/>
          <w:sz w:val="20"/>
        </w:rPr>
        <w:t>Дружеството</w:t>
      </w:r>
      <w:r w:rsidR="000F691B" w:rsidRPr="00936DB6">
        <w:rPr>
          <w:rFonts w:ascii="Arial" w:hAnsi="Arial"/>
          <w:sz w:val="20"/>
        </w:rPr>
        <w:t xml:space="preserve"> е  сигурна, че ще получи, </w:t>
      </w:r>
      <w:r w:rsidRPr="00936DB6">
        <w:rPr>
          <w:rFonts w:ascii="Arial" w:hAnsi="Arial"/>
          <w:sz w:val="20"/>
        </w:rPr>
        <w:t>се признават като отделен актив. Този ак</w:t>
      </w:r>
      <w:r w:rsidR="000F691B" w:rsidRPr="00936DB6">
        <w:rPr>
          <w:rFonts w:ascii="Arial" w:hAnsi="Arial"/>
          <w:sz w:val="20"/>
        </w:rPr>
        <w:t>тив</w:t>
      </w:r>
      <w:r w:rsidRPr="00936DB6">
        <w:rPr>
          <w:rFonts w:ascii="Arial" w:hAnsi="Arial"/>
          <w:sz w:val="20"/>
        </w:rPr>
        <w:t xml:space="preserve"> може и да не надвишава стойността на съответната </w:t>
      </w:r>
      <w:proofErr w:type="spellStart"/>
      <w:r w:rsidRPr="00936DB6">
        <w:rPr>
          <w:rFonts w:ascii="Arial" w:hAnsi="Arial"/>
          <w:sz w:val="20"/>
        </w:rPr>
        <w:t>провизия</w:t>
      </w:r>
      <w:proofErr w:type="spellEnd"/>
      <w:r w:rsidRPr="00936DB6">
        <w:rPr>
          <w:rFonts w:ascii="Arial" w:hAnsi="Arial"/>
          <w:sz w:val="20"/>
        </w:rPr>
        <w:t xml:space="preserve">. </w:t>
      </w:r>
    </w:p>
    <w:p w:rsidR="00854D90" w:rsidRPr="00936DB6" w:rsidRDefault="00DC3E77" w:rsidP="006A38E0">
      <w:pPr>
        <w:spacing w:before="120" w:after="120"/>
        <w:jc w:val="both"/>
        <w:rPr>
          <w:rFonts w:ascii="Arial" w:hAnsi="Arial"/>
          <w:sz w:val="20"/>
        </w:rPr>
      </w:pPr>
      <w:r w:rsidRPr="00936DB6">
        <w:rPr>
          <w:rFonts w:ascii="Arial" w:hAnsi="Arial"/>
          <w:sz w:val="20"/>
        </w:rPr>
        <w:t>Провизиите се преразглеждат към края на всеки отчетен период и стойн</w:t>
      </w:r>
      <w:r w:rsidR="00583536" w:rsidRPr="00936DB6">
        <w:rPr>
          <w:rFonts w:ascii="Arial" w:hAnsi="Arial"/>
          <w:sz w:val="20"/>
        </w:rPr>
        <w:t>остта им се коригира, за да се</w:t>
      </w:r>
      <w:r w:rsidRPr="00936DB6">
        <w:rPr>
          <w:rFonts w:ascii="Arial" w:hAnsi="Arial"/>
          <w:sz w:val="20"/>
        </w:rPr>
        <w:t xml:space="preserve"> отрази н</w:t>
      </w:r>
      <w:r w:rsidR="00583536" w:rsidRPr="00936DB6">
        <w:rPr>
          <w:rFonts w:ascii="Arial" w:hAnsi="Arial"/>
          <w:sz w:val="20"/>
        </w:rPr>
        <w:t xml:space="preserve">ай-добрата приблизителна оценка. </w:t>
      </w:r>
    </w:p>
    <w:p w:rsidR="00DC3E77" w:rsidRPr="00936DB6" w:rsidRDefault="00DC3E77" w:rsidP="006A38E0">
      <w:pPr>
        <w:spacing w:before="120" w:after="120"/>
        <w:jc w:val="both"/>
        <w:rPr>
          <w:rFonts w:ascii="Arial" w:hAnsi="Arial"/>
          <w:sz w:val="20"/>
        </w:rPr>
      </w:pPr>
      <w:r w:rsidRPr="00936DB6">
        <w:rPr>
          <w:rFonts w:ascii="Arial" w:hAnsi="Arial"/>
          <w:sz w:val="20"/>
        </w:rPr>
        <w:t>В случаите, в които се счита, че е малко вероятно да възникне изходящ поток на икономически ресурси в резултат</w:t>
      </w:r>
      <w:r w:rsidR="00583536" w:rsidRPr="00936DB6">
        <w:rPr>
          <w:rFonts w:ascii="Arial" w:hAnsi="Arial"/>
          <w:sz w:val="20"/>
        </w:rPr>
        <w:t xml:space="preserve"> на текущо задължение, пасив</w:t>
      </w:r>
      <w:r w:rsidRPr="00936DB6">
        <w:rPr>
          <w:rFonts w:ascii="Arial" w:hAnsi="Arial"/>
          <w:sz w:val="20"/>
        </w:rPr>
        <w:t xml:space="preserve"> не се признава</w:t>
      </w:r>
      <w:r w:rsidR="00412BA6" w:rsidRPr="00936DB6">
        <w:rPr>
          <w:rFonts w:ascii="Arial" w:hAnsi="Arial"/>
          <w:sz w:val="20"/>
        </w:rPr>
        <w:t xml:space="preserve">. </w:t>
      </w:r>
      <w:r w:rsidRPr="00936DB6">
        <w:rPr>
          <w:rFonts w:ascii="Arial" w:hAnsi="Arial"/>
          <w:sz w:val="20"/>
        </w:rPr>
        <w:t xml:space="preserve">Условните пасиви следва да се оценяват </w:t>
      </w:r>
      <w:proofErr w:type="spellStart"/>
      <w:r w:rsidRPr="00936DB6">
        <w:rPr>
          <w:rFonts w:ascii="Arial" w:hAnsi="Arial"/>
          <w:sz w:val="20"/>
        </w:rPr>
        <w:t>последващо</w:t>
      </w:r>
      <w:proofErr w:type="spellEnd"/>
      <w:r w:rsidRPr="00936DB6">
        <w:rPr>
          <w:rFonts w:ascii="Arial" w:hAnsi="Arial"/>
          <w:sz w:val="20"/>
        </w:rPr>
        <w:t xml:space="preserve"> по по-високата стойност между описаната по-горе сравнима </w:t>
      </w:r>
      <w:proofErr w:type="spellStart"/>
      <w:r w:rsidRPr="00936DB6">
        <w:rPr>
          <w:rFonts w:ascii="Arial" w:hAnsi="Arial"/>
          <w:sz w:val="20"/>
        </w:rPr>
        <w:t>провизия</w:t>
      </w:r>
      <w:proofErr w:type="spellEnd"/>
      <w:r w:rsidRPr="00936DB6">
        <w:rPr>
          <w:rFonts w:ascii="Arial" w:hAnsi="Arial"/>
          <w:sz w:val="20"/>
        </w:rPr>
        <w:t xml:space="preserve"> и първоначално признатата сума, намалена с натрупаната амортизация.</w:t>
      </w:r>
    </w:p>
    <w:p w:rsidR="007741FC" w:rsidRPr="00936DB6" w:rsidRDefault="00DC3E77" w:rsidP="006A38E0">
      <w:pPr>
        <w:spacing w:before="120" w:after="120"/>
        <w:jc w:val="both"/>
        <w:rPr>
          <w:rFonts w:ascii="Arial" w:hAnsi="Arial"/>
          <w:sz w:val="20"/>
        </w:rPr>
      </w:pPr>
      <w:r w:rsidRPr="00936DB6">
        <w:rPr>
          <w:rFonts w:ascii="Arial" w:hAnsi="Arial"/>
          <w:sz w:val="20"/>
        </w:rPr>
        <w:t xml:space="preserve">Вероятни входящи потоци на икономически ползи, които все още не отговарят на критериите за признаване на актив, се смятат за условни активи. </w:t>
      </w:r>
      <w:bookmarkStart w:id="16" w:name="_Ref248330843"/>
    </w:p>
    <w:p w:rsidR="005A0A99" w:rsidRPr="00936DB6" w:rsidRDefault="00083B82" w:rsidP="00DC71E9">
      <w:pPr>
        <w:pStyle w:val="1"/>
        <w:numPr>
          <w:ilvl w:val="1"/>
          <w:numId w:val="2"/>
        </w:numPr>
        <w:spacing w:line="240" w:lineRule="auto"/>
        <w:ind w:left="993" w:hanging="574"/>
        <w:jc w:val="both"/>
        <w:rPr>
          <w:rFonts w:ascii="Arial" w:hAnsi="Arial" w:cs="Arial"/>
          <w:color w:val="auto"/>
          <w:sz w:val="20"/>
          <w:szCs w:val="20"/>
        </w:rPr>
      </w:pPr>
      <w:r w:rsidRPr="00936DB6">
        <w:rPr>
          <w:rFonts w:ascii="Arial" w:hAnsi="Arial" w:cs="Arial"/>
          <w:color w:val="auto"/>
          <w:sz w:val="20"/>
          <w:szCs w:val="20"/>
        </w:rPr>
        <w:t>Значими преценки на р</w:t>
      </w:r>
      <w:r w:rsidR="005A0A99" w:rsidRPr="00936DB6">
        <w:rPr>
          <w:rFonts w:ascii="Arial" w:hAnsi="Arial" w:cs="Arial"/>
          <w:color w:val="auto"/>
          <w:sz w:val="20"/>
          <w:szCs w:val="20"/>
        </w:rPr>
        <w:t>ъководствот</w:t>
      </w:r>
      <w:r w:rsidRPr="00936DB6">
        <w:rPr>
          <w:rFonts w:ascii="Arial" w:hAnsi="Arial" w:cs="Arial"/>
          <w:color w:val="auto"/>
          <w:sz w:val="20"/>
          <w:szCs w:val="20"/>
        </w:rPr>
        <w:t xml:space="preserve">о при прилагане на счетоводната </w:t>
      </w:r>
      <w:r w:rsidR="005A0A99" w:rsidRPr="00936DB6">
        <w:rPr>
          <w:rFonts w:ascii="Arial" w:hAnsi="Arial" w:cs="Arial"/>
          <w:color w:val="auto"/>
          <w:sz w:val="20"/>
          <w:szCs w:val="20"/>
        </w:rPr>
        <w:t>политика</w:t>
      </w:r>
      <w:bookmarkEnd w:id="16"/>
    </w:p>
    <w:p w:rsidR="00CA6E97" w:rsidRDefault="00DC3E77" w:rsidP="006A38E0">
      <w:pPr>
        <w:spacing w:before="120" w:after="120"/>
        <w:jc w:val="both"/>
        <w:rPr>
          <w:rFonts w:ascii="Arial" w:hAnsi="Arial"/>
          <w:sz w:val="20"/>
        </w:rPr>
      </w:pPr>
      <w:r w:rsidRPr="00936DB6">
        <w:rPr>
          <w:rFonts w:ascii="Arial" w:hAnsi="Arial"/>
          <w:sz w:val="20"/>
        </w:rPr>
        <w:t>Значимите преценки на ръководството при прилагането на счетоводните политики на</w:t>
      </w:r>
      <w:r w:rsidR="00B82900" w:rsidRPr="00936DB6">
        <w:rPr>
          <w:rFonts w:ascii="Arial" w:hAnsi="Arial"/>
          <w:sz w:val="20"/>
        </w:rPr>
        <w:t xml:space="preserve"> </w:t>
      </w:r>
      <w:r w:rsidR="003E0AD8" w:rsidRPr="00936DB6">
        <w:rPr>
          <w:rFonts w:ascii="Arial" w:hAnsi="Arial"/>
          <w:sz w:val="20"/>
        </w:rPr>
        <w:t>Дружеството</w:t>
      </w:r>
      <w:r w:rsidRPr="00936DB6">
        <w:rPr>
          <w:rFonts w:ascii="Arial" w:hAnsi="Arial"/>
          <w:sz w:val="20"/>
        </w:rPr>
        <w:t xml:space="preserve">,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w:t>
      </w:r>
      <w:r w:rsidRPr="00C94753">
        <w:rPr>
          <w:rFonts w:ascii="Arial" w:hAnsi="Arial"/>
          <w:sz w:val="20"/>
        </w:rPr>
        <w:t xml:space="preserve">описани </w:t>
      </w:r>
      <w:r w:rsidRPr="005A4017">
        <w:rPr>
          <w:rFonts w:ascii="Arial" w:hAnsi="Arial"/>
          <w:sz w:val="20"/>
        </w:rPr>
        <w:t>в</w:t>
      </w:r>
      <w:r w:rsidR="000F691B" w:rsidRPr="005A4017">
        <w:rPr>
          <w:rFonts w:ascii="Arial" w:hAnsi="Arial"/>
          <w:sz w:val="20"/>
        </w:rPr>
        <w:t xml:space="preserve"> пояснение</w:t>
      </w:r>
      <w:r w:rsidR="007741FC" w:rsidRPr="005A4017">
        <w:rPr>
          <w:rFonts w:ascii="Arial" w:hAnsi="Arial"/>
          <w:sz w:val="20"/>
        </w:rPr>
        <w:t xml:space="preserve"> </w:t>
      </w:r>
      <w:fldSimple w:instr=" REF _Ref248331039 \r \h  \* MERGEFORMAT ">
        <w:r w:rsidR="009A0805" w:rsidRPr="009A0805">
          <w:rPr>
            <w:rFonts w:ascii="Arial" w:hAnsi="Arial"/>
            <w:sz w:val="20"/>
          </w:rPr>
          <w:t>4.19</w:t>
        </w:r>
      </w:fldSimple>
      <w:r w:rsidR="00806F10" w:rsidRPr="005A4017">
        <w:rPr>
          <w:rFonts w:ascii="Arial" w:hAnsi="Arial"/>
          <w:sz w:val="20"/>
        </w:rPr>
        <w:t>.</w:t>
      </w:r>
    </w:p>
    <w:p w:rsidR="00D402C7" w:rsidRPr="00936DB6" w:rsidRDefault="00D402C7" w:rsidP="00B60BA8">
      <w:pPr>
        <w:numPr>
          <w:ilvl w:val="2"/>
          <w:numId w:val="2"/>
        </w:numPr>
        <w:spacing w:before="120" w:after="120"/>
        <w:ind w:hanging="578"/>
        <w:jc w:val="both"/>
        <w:rPr>
          <w:rFonts w:ascii="Arial" w:hAnsi="Arial"/>
          <w:b/>
          <w:bCs/>
          <w:kern w:val="32"/>
          <w:sz w:val="20"/>
        </w:rPr>
      </w:pPr>
      <w:bookmarkStart w:id="17" w:name="_Ref509913385"/>
      <w:r w:rsidRPr="00936DB6">
        <w:rPr>
          <w:rFonts w:ascii="Arial" w:hAnsi="Arial"/>
          <w:b/>
          <w:bCs/>
          <w:kern w:val="32"/>
          <w:sz w:val="20"/>
        </w:rPr>
        <w:t>Отсрочени данъчни активи</w:t>
      </w:r>
      <w:bookmarkEnd w:id="17"/>
    </w:p>
    <w:p w:rsidR="00B85D71" w:rsidRPr="00936DB6" w:rsidRDefault="00CF4968" w:rsidP="00B85D71">
      <w:pPr>
        <w:spacing w:before="120" w:after="120"/>
        <w:jc w:val="both"/>
        <w:rPr>
          <w:rFonts w:ascii="Arial" w:hAnsi="Arial"/>
          <w:sz w:val="20"/>
        </w:rPr>
      </w:pPr>
      <w:r w:rsidRPr="00936DB6">
        <w:rPr>
          <w:rFonts w:ascii="Arial" w:hAnsi="Arial"/>
          <w:sz w:val="20"/>
        </w:rPr>
        <w:t>Оценката на вероятността за бъдещи облагаеми доходи за усвояването на отсрочени данъчни активи се базира на последната одобрена бюджетна прогноза, коригирана относно значими необлагаеми приходи и разходи и специфични ограничения за пренасяне на неизползвани данъчни загуби или кредити.</w:t>
      </w:r>
      <w:r w:rsidR="00D402C7" w:rsidRPr="00936DB6">
        <w:rPr>
          <w:rFonts w:ascii="Arial" w:hAnsi="Arial"/>
          <w:sz w:val="20"/>
        </w:rPr>
        <w:t xml:space="preserve"> Ако надеждна прогноза за облагаем доход предполага вероятното използване на отсрочен данъчен актив особено в случаи, когато активът може да се употреби без времево ограничение, тогава отсроченият данъчен актив се признава изцяло. Признаването на отсрочени данъчни активи, които подлежат на определени правни или икономиче</w:t>
      </w:r>
      <w:r w:rsidR="00277037" w:rsidRPr="00936DB6">
        <w:rPr>
          <w:rFonts w:ascii="Arial" w:hAnsi="Arial"/>
          <w:sz w:val="20"/>
        </w:rPr>
        <w:t>ски о</w:t>
      </w:r>
      <w:r w:rsidRPr="00936DB6">
        <w:rPr>
          <w:rFonts w:ascii="Arial" w:hAnsi="Arial"/>
          <w:sz w:val="20"/>
        </w:rPr>
        <w:t xml:space="preserve">граничения или несигурност, се преценява </w:t>
      </w:r>
      <w:r w:rsidR="00277037" w:rsidRPr="00936DB6">
        <w:rPr>
          <w:rFonts w:ascii="Arial" w:hAnsi="Arial"/>
          <w:sz w:val="20"/>
        </w:rPr>
        <w:t>от р</w:t>
      </w:r>
      <w:r w:rsidR="00D402C7" w:rsidRPr="00936DB6">
        <w:rPr>
          <w:rFonts w:ascii="Arial" w:hAnsi="Arial"/>
          <w:sz w:val="20"/>
        </w:rPr>
        <w:t xml:space="preserve">ъководството </w:t>
      </w:r>
      <w:r w:rsidRPr="00936DB6">
        <w:rPr>
          <w:rFonts w:ascii="Arial" w:hAnsi="Arial"/>
          <w:sz w:val="20"/>
        </w:rPr>
        <w:t xml:space="preserve">за всеки отделен случай </w:t>
      </w:r>
      <w:r w:rsidR="00D402C7" w:rsidRPr="00936DB6">
        <w:rPr>
          <w:rFonts w:ascii="Arial" w:hAnsi="Arial"/>
          <w:sz w:val="20"/>
        </w:rPr>
        <w:t>на база</w:t>
      </w:r>
      <w:r w:rsidRPr="00936DB6">
        <w:rPr>
          <w:rFonts w:ascii="Arial" w:hAnsi="Arial"/>
          <w:sz w:val="20"/>
        </w:rPr>
        <w:t>та</w:t>
      </w:r>
      <w:r w:rsidR="00D402C7" w:rsidRPr="00936DB6">
        <w:rPr>
          <w:rFonts w:ascii="Arial" w:hAnsi="Arial"/>
          <w:sz w:val="20"/>
        </w:rPr>
        <w:t xml:space="preserve"> на специфичните факти и </w:t>
      </w:r>
      <w:r w:rsidR="00277037" w:rsidRPr="00936DB6">
        <w:rPr>
          <w:rFonts w:ascii="Arial" w:hAnsi="Arial"/>
          <w:sz w:val="20"/>
        </w:rPr>
        <w:t>обстоятелства.</w:t>
      </w:r>
    </w:p>
    <w:p w:rsidR="005A0A99" w:rsidRPr="00936DB6" w:rsidRDefault="005A0A99" w:rsidP="00B60BA8">
      <w:pPr>
        <w:pStyle w:val="1"/>
        <w:numPr>
          <w:ilvl w:val="1"/>
          <w:numId w:val="2"/>
        </w:numPr>
        <w:spacing w:line="240" w:lineRule="auto"/>
        <w:jc w:val="both"/>
        <w:rPr>
          <w:rFonts w:ascii="Arial" w:hAnsi="Arial" w:cs="Arial"/>
          <w:color w:val="auto"/>
          <w:sz w:val="20"/>
          <w:szCs w:val="20"/>
        </w:rPr>
      </w:pPr>
      <w:bookmarkStart w:id="18" w:name="_Ref248331039"/>
      <w:r w:rsidRPr="00936DB6">
        <w:rPr>
          <w:rFonts w:ascii="Arial" w:hAnsi="Arial" w:cs="Arial"/>
          <w:color w:val="auto"/>
          <w:sz w:val="20"/>
          <w:szCs w:val="20"/>
        </w:rPr>
        <w:t>Несигурност на счетоводните приблизителни оценки</w:t>
      </w:r>
      <w:bookmarkEnd w:id="18"/>
    </w:p>
    <w:p w:rsidR="002057CE" w:rsidRPr="00936DB6" w:rsidRDefault="002057CE" w:rsidP="006A38E0">
      <w:pPr>
        <w:spacing w:before="120" w:after="120"/>
        <w:jc w:val="both"/>
        <w:rPr>
          <w:rFonts w:ascii="Arial" w:hAnsi="Arial"/>
          <w:sz w:val="20"/>
        </w:rPr>
      </w:pPr>
      <w:r w:rsidRPr="00936DB6">
        <w:rPr>
          <w:rFonts w:ascii="Arial" w:hAnsi="Arial"/>
          <w:sz w:val="20"/>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2057CE" w:rsidRPr="00936DB6" w:rsidRDefault="002057CE" w:rsidP="00E33B45">
      <w:pPr>
        <w:spacing w:before="120" w:after="120"/>
        <w:jc w:val="both"/>
        <w:rPr>
          <w:rFonts w:ascii="Arial" w:hAnsi="Arial"/>
          <w:sz w:val="20"/>
        </w:rPr>
      </w:pPr>
      <w:r w:rsidRPr="00936DB6">
        <w:rPr>
          <w:rFonts w:ascii="Arial" w:hAnsi="Arial"/>
          <w:sz w:val="20"/>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w:t>
      </w:r>
      <w:r w:rsidR="00277037" w:rsidRPr="00936DB6">
        <w:rPr>
          <w:rFonts w:ascii="Arial" w:hAnsi="Arial"/>
          <w:sz w:val="20"/>
        </w:rPr>
        <w:t>резултати.</w:t>
      </w:r>
    </w:p>
    <w:p w:rsidR="00E33B45" w:rsidRPr="00936DB6" w:rsidRDefault="00E33B45" w:rsidP="00E33B45">
      <w:pPr>
        <w:spacing w:before="120" w:after="120"/>
        <w:jc w:val="both"/>
        <w:rPr>
          <w:rFonts w:ascii="Arial" w:hAnsi="Arial"/>
          <w:sz w:val="20"/>
        </w:rPr>
      </w:pPr>
      <w:r w:rsidRPr="00936DB6">
        <w:rPr>
          <w:rFonts w:ascii="Arial" w:hAnsi="Arial"/>
          <w:sz w:val="20"/>
        </w:rPr>
        <w:lastRenderedPageBreak/>
        <w:t>При изготвянето на представения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финансов отчет на Дружеството към 31 декември, с изключение на промените в приблизителната оценка на задълженията за разходи за данъци върху дохода.</w:t>
      </w:r>
    </w:p>
    <w:p w:rsidR="002057CE" w:rsidRPr="00936DB6" w:rsidRDefault="00E33B45" w:rsidP="00E33B45">
      <w:pPr>
        <w:spacing w:before="120" w:after="120"/>
        <w:jc w:val="both"/>
        <w:rPr>
          <w:rFonts w:ascii="Arial" w:hAnsi="Arial"/>
          <w:sz w:val="20"/>
        </w:rPr>
      </w:pPr>
      <w:r w:rsidRPr="00936DB6">
        <w:rPr>
          <w:rFonts w:ascii="Arial" w:hAnsi="Arial"/>
          <w:sz w:val="20"/>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
    <w:p w:rsidR="00E33B45" w:rsidRPr="00936DB6" w:rsidRDefault="00E33B45" w:rsidP="00B60BA8">
      <w:pPr>
        <w:pStyle w:val="30"/>
        <w:numPr>
          <w:ilvl w:val="2"/>
          <w:numId w:val="2"/>
        </w:numPr>
        <w:ind w:hanging="578"/>
        <w:jc w:val="both"/>
        <w:rPr>
          <w:rFonts w:cs="Arial"/>
          <w:color w:val="auto"/>
          <w:sz w:val="20"/>
          <w:szCs w:val="20"/>
        </w:rPr>
      </w:pPr>
      <w:bookmarkStart w:id="19" w:name="_Ref248330249"/>
      <w:proofErr w:type="spellStart"/>
      <w:r w:rsidRPr="00936DB6">
        <w:rPr>
          <w:rFonts w:cs="Arial"/>
          <w:color w:val="auto"/>
          <w:sz w:val="20"/>
          <w:szCs w:val="20"/>
        </w:rPr>
        <w:t>Обезценка</w:t>
      </w:r>
      <w:proofErr w:type="spellEnd"/>
      <w:r w:rsidRPr="00936DB6">
        <w:rPr>
          <w:rFonts w:cs="Arial"/>
          <w:color w:val="auto"/>
          <w:sz w:val="20"/>
          <w:szCs w:val="20"/>
        </w:rPr>
        <w:t xml:space="preserve"> на нефинансови активи</w:t>
      </w:r>
    </w:p>
    <w:p w:rsidR="00E33B45" w:rsidRPr="00936DB6" w:rsidRDefault="00E33B45" w:rsidP="00BB2776">
      <w:pPr>
        <w:spacing w:before="120" w:after="120"/>
        <w:jc w:val="both"/>
        <w:rPr>
          <w:rFonts w:ascii="Arial" w:hAnsi="Arial"/>
          <w:sz w:val="20"/>
        </w:rPr>
      </w:pPr>
      <w:r w:rsidRPr="00936DB6">
        <w:rPr>
          <w:rFonts w:ascii="Arial" w:hAnsi="Arial"/>
          <w:sz w:val="20"/>
        </w:rPr>
        <w:t xml:space="preserve">За загуба от </w:t>
      </w:r>
      <w:proofErr w:type="spellStart"/>
      <w:r w:rsidRPr="00936DB6">
        <w:rPr>
          <w:rFonts w:ascii="Arial" w:hAnsi="Arial"/>
          <w:sz w:val="20"/>
        </w:rPr>
        <w:t>обезценка</w:t>
      </w:r>
      <w:proofErr w:type="spellEnd"/>
      <w:r w:rsidRPr="00936DB6">
        <w:rPr>
          <w:rFonts w:ascii="Arial" w:hAnsi="Arial"/>
          <w:sz w:val="20"/>
        </w:rPr>
        <w:t xml:space="preserve"> се признава сумата, с която балансовата стойност на даден актив или единица, генерираща парични потоци, превишава възстановимата им стойност, която е по-високата от справедливата стойност, намалена с разходите по продажба на даден актив, и неговата стойност в употреба. За да определи стойността в употреба, ръководството на Дружеството изчислява очакваните бъдещи парични потоци за всяка единица, генерираща парични потоци, и определя подходящия </w:t>
      </w:r>
      <w:proofErr w:type="spellStart"/>
      <w:r w:rsidRPr="00936DB6">
        <w:rPr>
          <w:rFonts w:ascii="Arial" w:hAnsi="Arial"/>
          <w:sz w:val="20"/>
        </w:rPr>
        <w:t>дисконтов</w:t>
      </w:r>
      <w:proofErr w:type="spellEnd"/>
      <w:r w:rsidRPr="00936DB6">
        <w:rPr>
          <w:rFonts w:ascii="Arial" w:hAnsi="Arial"/>
          <w:sz w:val="20"/>
        </w:rPr>
        <w:t xml:space="preserve"> фактор с цел калкулиране на настоящата стойност на тези парични потоци</w:t>
      </w:r>
      <w:r w:rsidR="009430B5" w:rsidRPr="00936DB6">
        <w:rPr>
          <w:rFonts w:ascii="Arial" w:hAnsi="Arial"/>
          <w:sz w:val="20"/>
        </w:rPr>
        <w:t xml:space="preserve">. </w:t>
      </w:r>
      <w:r w:rsidRPr="00936DB6">
        <w:rPr>
          <w:rFonts w:ascii="Arial" w:hAnsi="Arial"/>
          <w:sz w:val="20"/>
        </w:rPr>
        <w:t>При изчисляване на очакваните бъдещи парични потоци ръководството прави предположения относно бъдещите брутни печалби. Тези предположения са свързани с бъдещи събития и обстоятелства. Действителните резултати могат да се различават и да наложат значителни корекции в активите на Дружеството през следващата отчетна година.</w:t>
      </w:r>
    </w:p>
    <w:p w:rsidR="00E33B45" w:rsidRPr="00936DB6" w:rsidRDefault="00E33B45" w:rsidP="00BB2776">
      <w:pPr>
        <w:spacing w:before="120" w:after="120"/>
        <w:jc w:val="both"/>
        <w:rPr>
          <w:rFonts w:ascii="Arial" w:hAnsi="Arial"/>
          <w:sz w:val="20"/>
        </w:rPr>
      </w:pPr>
      <w:r w:rsidRPr="00936DB6">
        <w:rPr>
          <w:rFonts w:ascii="Arial" w:hAnsi="Arial"/>
          <w:sz w:val="20"/>
        </w:rPr>
        <w:t xml:space="preserve">В повечето случаи при определянето на приложимия </w:t>
      </w:r>
      <w:proofErr w:type="spellStart"/>
      <w:r w:rsidRPr="00936DB6">
        <w:rPr>
          <w:rFonts w:ascii="Arial" w:hAnsi="Arial"/>
          <w:sz w:val="20"/>
        </w:rPr>
        <w:t>дисконтов</w:t>
      </w:r>
      <w:proofErr w:type="spellEnd"/>
      <w:r w:rsidRPr="00936DB6">
        <w:rPr>
          <w:rFonts w:ascii="Arial" w:hAnsi="Arial"/>
          <w:sz w:val="20"/>
        </w:rPr>
        <w:t xml:space="preserve"> фактор се прави оценка на подходящите корекции във връзка с пазарния риск и рисковите фактори, които са специфични за отделните активи.</w:t>
      </w:r>
    </w:p>
    <w:p w:rsidR="00E33B45" w:rsidRPr="00936DB6" w:rsidRDefault="009430B5" w:rsidP="00BB2776">
      <w:pPr>
        <w:spacing w:before="120" w:after="120"/>
        <w:jc w:val="both"/>
        <w:rPr>
          <w:rFonts w:ascii="Arial" w:hAnsi="Arial"/>
          <w:sz w:val="20"/>
        </w:rPr>
      </w:pPr>
      <w:r w:rsidRPr="00936DB6">
        <w:rPr>
          <w:rFonts w:ascii="Arial" w:hAnsi="Arial"/>
          <w:sz w:val="20"/>
        </w:rPr>
        <w:t>През 20</w:t>
      </w:r>
      <w:r w:rsidR="004E21A4" w:rsidRPr="00936DB6">
        <w:rPr>
          <w:rFonts w:ascii="Arial" w:hAnsi="Arial"/>
          <w:sz w:val="20"/>
        </w:rPr>
        <w:t>2</w:t>
      </w:r>
      <w:r w:rsidR="00227A53">
        <w:rPr>
          <w:rFonts w:ascii="Arial" w:hAnsi="Arial"/>
          <w:sz w:val="20"/>
        </w:rPr>
        <w:t>3</w:t>
      </w:r>
      <w:r w:rsidRPr="00936DB6">
        <w:rPr>
          <w:rFonts w:ascii="Arial" w:hAnsi="Arial"/>
          <w:sz w:val="20"/>
        </w:rPr>
        <w:t xml:space="preserve"> г.</w:t>
      </w:r>
      <w:r w:rsidR="002C7D8A">
        <w:rPr>
          <w:rFonts w:ascii="Arial" w:hAnsi="Arial"/>
          <w:sz w:val="20"/>
        </w:rPr>
        <w:t xml:space="preserve"> и към дата на настоящия отчет </w:t>
      </w:r>
      <w:r w:rsidR="00E33B45" w:rsidRPr="00936DB6">
        <w:rPr>
          <w:rFonts w:ascii="Arial" w:hAnsi="Arial"/>
          <w:sz w:val="20"/>
        </w:rPr>
        <w:t>Дружеството</w:t>
      </w:r>
      <w:r w:rsidRPr="00936DB6">
        <w:rPr>
          <w:rFonts w:ascii="Arial" w:hAnsi="Arial"/>
          <w:sz w:val="20"/>
        </w:rPr>
        <w:t xml:space="preserve"> не</w:t>
      </w:r>
      <w:r w:rsidR="00E33B45" w:rsidRPr="00936DB6">
        <w:rPr>
          <w:rFonts w:ascii="Arial" w:hAnsi="Arial"/>
          <w:sz w:val="20"/>
        </w:rPr>
        <w:t xml:space="preserve"> е отчело загуби от </w:t>
      </w:r>
      <w:proofErr w:type="spellStart"/>
      <w:r w:rsidR="00E33B45" w:rsidRPr="00936DB6">
        <w:rPr>
          <w:rFonts w:ascii="Arial" w:hAnsi="Arial"/>
          <w:sz w:val="20"/>
        </w:rPr>
        <w:t>обезценка</w:t>
      </w:r>
      <w:proofErr w:type="spellEnd"/>
      <w:r w:rsidR="00E33B45" w:rsidRPr="00936DB6">
        <w:rPr>
          <w:rFonts w:ascii="Arial" w:hAnsi="Arial"/>
          <w:sz w:val="20"/>
        </w:rPr>
        <w:t xml:space="preserve"> на нетекущи</w:t>
      </w:r>
      <w:r w:rsidR="009B1060" w:rsidRPr="00936DB6">
        <w:rPr>
          <w:rFonts w:ascii="Arial" w:hAnsi="Arial"/>
          <w:sz w:val="20"/>
        </w:rPr>
        <w:t xml:space="preserve"> активи</w:t>
      </w:r>
      <w:r w:rsidRPr="00936DB6">
        <w:rPr>
          <w:rFonts w:ascii="Arial" w:hAnsi="Arial"/>
          <w:sz w:val="20"/>
        </w:rPr>
        <w:t>.</w:t>
      </w:r>
    </w:p>
    <w:p w:rsidR="00E33B45" w:rsidRPr="00936DB6" w:rsidRDefault="00E33B45" w:rsidP="00B60BA8">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 xml:space="preserve">Полезен живот на </w:t>
      </w:r>
      <w:proofErr w:type="spellStart"/>
      <w:r w:rsidRPr="00936DB6">
        <w:rPr>
          <w:rFonts w:cs="Arial"/>
          <w:bCs w:val="0"/>
          <w:color w:val="auto"/>
          <w:kern w:val="0"/>
          <w:sz w:val="20"/>
          <w:szCs w:val="20"/>
        </w:rPr>
        <w:t>амортизируеми</w:t>
      </w:r>
      <w:proofErr w:type="spellEnd"/>
      <w:r w:rsidRPr="00936DB6">
        <w:rPr>
          <w:rFonts w:cs="Arial"/>
          <w:bCs w:val="0"/>
          <w:color w:val="auto"/>
          <w:kern w:val="0"/>
          <w:sz w:val="20"/>
          <w:szCs w:val="20"/>
        </w:rPr>
        <w:t xml:space="preserve"> активи</w:t>
      </w:r>
    </w:p>
    <w:p w:rsidR="00E33B45" w:rsidRPr="00936DB6" w:rsidRDefault="00E33B45" w:rsidP="00BB2776">
      <w:pPr>
        <w:spacing w:before="120" w:after="120"/>
        <w:jc w:val="both"/>
        <w:rPr>
          <w:rFonts w:ascii="Arial" w:hAnsi="Arial"/>
          <w:sz w:val="20"/>
        </w:rPr>
      </w:pPr>
      <w:r w:rsidRPr="00936DB6">
        <w:rPr>
          <w:rFonts w:ascii="Arial" w:hAnsi="Arial"/>
          <w:sz w:val="20"/>
        </w:rPr>
        <w:t xml:space="preserve">Ръководството преразглежда полезния живот на </w:t>
      </w:r>
      <w:proofErr w:type="spellStart"/>
      <w:r w:rsidRPr="00936DB6">
        <w:rPr>
          <w:rFonts w:ascii="Arial" w:hAnsi="Arial"/>
          <w:sz w:val="20"/>
        </w:rPr>
        <w:t>амортизируемите</w:t>
      </w:r>
      <w:proofErr w:type="spellEnd"/>
      <w:r w:rsidRPr="00936DB6">
        <w:rPr>
          <w:rFonts w:ascii="Arial" w:hAnsi="Arial"/>
          <w:sz w:val="20"/>
        </w:rPr>
        <w:t xml:space="preserve"> активи в края на всеки отчетен период.</w:t>
      </w:r>
    </w:p>
    <w:p w:rsidR="00E33B45" w:rsidRPr="00936DB6" w:rsidRDefault="00E33B45" w:rsidP="00BB2776">
      <w:pPr>
        <w:spacing w:before="120" w:after="120"/>
        <w:jc w:val="both"/>
        <w:rPr>
          <w:rFonts w:ascii="Arial" w:hAnsi="Arial"/>
          <w:sz w:val="20"/>
        </w:rPr>
      </w:pPr>
      <w:r w:rsidRPr="00936DB6">
        <w:rPr>
          <w:rFonts w:ascii="Arial" w:hAnsi="Arial"/>
          <w:sz w:val="20"/>
        </w:rPr>
        <w:t xml:space="preserve">Към </w:t>
      </w:r>
      <w:r w:rsidR="008D5D9C" w:rsidRPr="00936DB6">
        <w:rPr>
          <w:rFonts w:ascii="Arial" w:hAnsi="Arial"/>
          <w:sz w:val="20"/>
        </w:rPr>
        <w:t>края на годината</w:t>
      </w:r>
      <w:r w:rsidRPr="00936DB6">
        <w:rPr>
          <w:rFonts w:ascii="Arial" w:hAnsi="Arial"/>
          <w:sz w:val="20"/>
        </w:rPr>
        <w:t xml:space="preserve"> ръководството определя полезния живот на активите, който представлява очакваният срок на ползване на активите от Дружеството. Преносните стойности на активите са анализирани </w:t>
      </w:r>
      <w:r w:rsidRPr="00D531B7">
        <w:rPr>
          <w:rFonts w:ascii="Arial" w:hAnsi="Arial"/>
          <w:sz w:val="20"/>
        </w:rPr>
        <w:t xml:space="preserve">в </w:t>
      </w:r>
      <w:r w:rsidRPr="00CA6E97">
        <w:rPr>
          <w:rFonts w:ascii="Arial" w:hAnsi="Arial"/>
          <w:sz w:val="20"/>
        </w:rPr>
        <w:t xml:space="preserve">пояснения </w:t>
      </w:r>
      <w:fldSimple w:instr=" REF _Ref248328975 \r \h  \* MERGEFORMAT ">
        <w:r w:rsidR="009A0805" w:rsidRPr="009A0805">
          <w:rPr>
            <w:rFonts w:ascii="Arial" w:hAnsi="Arial"/>
            <w:sz w:val="20"/>
          </w:rPr>
          <w:t>5</w:t>
        </w:r>
      </w:fldSimple>
      <w:r w:rsidRPr="00CA6E97">
        <w:rPr>
          <w:rFonts w:ascii="Arial" w:hAnsi="Arial"/>
          <w:sz w:val="20"/>
        </w:rPr>
        <w:t xml:space="preserve"> и</w:t>
      </w:r>
      <w:r w:rsidR="00D531B7" w:rsidRPr="00CA6E97">
        <w:rPr>
          <w:rFonts w:ascii="Arial" w:hAnsi="Arial"/>
          <w:sz w:val="20"/>
        </w:rPr>
        <w:t xml:space="preserve"> </w:t>
      </w:r>
      <w:fldSimple w:instr=" REF _Ref99295805 \r \h  \* MERGEFORMAT ">
        <w:r w:rsidR="009A0805" w:rsidRPr="009A0805">
          <w:rPr>
            <w:rFonts w:ascii="Arial" w:hAnsi="Arial"/>
            <w:sz w:val="20"/>
          </w:rPr>
          <w:t>6</w:t>
        </w:r>
      </w:fldSimple>
      <w:r w:rsidRPr="00CA6E97">
        <w:rPr>
          <w:rFonts w:ascii="Arial" w:hAnsi="Arial"/>
          <w:sz w:val="20"/>
        </w:rPr>
        <w:t>. Действителният</w:t>
      </w:r>
      <w:r w:rsidRPr="00D531B7">
        <w:rPr>
          <w:rFonts w:ascii="Arial" w:hAnsi="Arial"/>
          <w:sz w:val="20"/>
        </w:rPr>
        <w:t xml:space="preserve"> полезен живот може да се различава от направената оценка поради техническо и морално</w:t>
      </w:r>
      <w:r w:rsidRPr="00936DB6">
        <w:rPr>
          <w:rFonts w:ascii="Arial" w:hAnsi="Arial"/>
          <w:sz w:val="20"/>
        </w:rPr>
        <w:t xml:space="preserve"> изхабяване, предимно на софтуерни продукти и компютърно оборудване.</w:t>
      </w:r>
    </w:p>
    <w:p w:rsidR="00E33B45" w:rsidRPr="00936DB6" w:rsidRDefault="00E33B45" w:rsidP="00B60BA8">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Материални запаси</w:t>
      </w:r>
    </w:p>
    <w:p w:rsidR="00E33B45" w:rsidRPr="00936DB6" w:rsidRDefault="00E33B45" w:rsidP="00BB2776">
      <w:pPr>
        <w:spacing w:before="120" w:after="120"/>
        <w:jc w:val="both"/>
        <w:rPr>
          <w:rFonts w:ascii="Arial" w:hAnsi="Arial"/>
          <w:sz w:val="20"/>
        </w:rPr>
      </w:pPr>
      <w:r w:rsidRPr="00936DB6">
        <w:rPr>
          <w:rFonts w:ascii="Arial" w:hAnsi="Arial"/>
          <w:sz w:val="20"/>
        </w:rPr>
        <w:t xml:space="preserve">Материалните запаси се оценяват по по-ниската стойност от цената на придобиване и нетната реализуема стойност. При определяне на нетната реализуема стойност ръководството взема предвид най-надеждната налична информация към датата на приблизителната оценка. Основната дейност на Дружеството е изложена на технологични промени, които могат да доведат до резки изменения в продажните цени. </w:t>
      </w:r>
    </w:p>
    <w:p w:rsidR="00E33B45" w:rsidRPr="00936DB6" w:rsidRDefault="00E33B45" w:rsidP="00B60BA8">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Измерване на очакваните кредитни загуби</w:t>
      </w:r>
    </w:p>
    <w:p w:rsidR="00E33B45" w:rsidRPr="00936DB6" w:rsidRDefault="00E33B45" w:rsidP="00BB2776">
      <w:pPr>
        <w:tabs>
          <w:tab w:val="left" w:pos="426"/>
        </w:tabs>
        <w:spacing w:before="120" w:after="120"/>
        <w:jc w:val="both"/>
        <w:rPr>
          <w:rFonts w:ascii="Arial" w:hAnsi="Arial"/>
          <w:sz w:val="20"/>
        </w:rPr>
      </w:pPr>
      <w:r w:rsidRPr="00936DB6">
        <w:rPr>
          <w:rFonts w:ascii="Arial" w:hAnsi="Arial"/>
          <w:sz w:val="20"/>
        </w:rPr>
        <w:t xml:space="preserve">Кредитните загуби представляват разликата между всички договорни парични потоци, дължими на Дружеството и всички парични потоци, които Дружеството очаква да получи. Очакваните кредитни загуби са вероятностно претеглена оценка на кредитните загуби, които изискват преценката на Дружеството. Очакваните кредитни загуби са </w:t>
      </w:r>
      <w:proofErr w:type="spellStart"/>
      <w:r w:rsidRPr="00936DB6">
        <w:rPr>
          <w:rFonts w:ascii="Arial" w:hAnsi="Arial"/>
          <w:sz w:val="20"/>
        </w:rPr>
        <w:t>дисконтирани</w:t>
      </w:r>
      <w:proofErr w:type="spellEnd"/>
      <w:r w:rsidRPr="00936DB6">
        <w:rPr>
          <w:rFonts w:ascii="Arial" w:hAnsi="Arial"/>
          <w:sz w:val="20"/>
        </w:rPr>
        <w:t xml:space="preserve"> с първоначалния ефективен лихвен процент (или с коригирания спрямо кредита ефективен лихвен процент за закупени или първоначално създадени финансови активи с кредитна </w:t>
      </w:r>
      <w:proofErr w:type="spellStart"/>
      <w:r w:rsidRPr="00936DB6">
        <w:rPr>
          <w:rFonts w:ascii="Arial" w:hAnsi="Arial"/>
          <w:sz w:val="20"/>
        </w:rPr>
        <w:t>обезценка</w:t>
      </w:r>
      <w:proofErr w:type="spellEnd"/>
      <w:r w:rsidRPr="00936DB6">
        <w:rPr>
          <w:rFonts w:ascii="Arial" w:hAnsi="Arial"/>
          <w:sz w:val="20"/>
        </w:rPr>
        <w:t>).</w:t>
      </w:r>
    </w:p>
    <w:p w:rsidR="00E33B45" w:rsidRPr="00936DB6" w:rsidRDefault="00E33B45" w:rsidP="00B60BA8">
      <w:pPr>
        <w:pStyle w:val="30"/>
        <w:numPr>
          <w:ilvl w:val="2"/>
          <w:numId w:val="2"/>
        </w:numPr>
        <w:ind w:hanging="578"/>
        <w:jc w:val="both"/>
        <w:rPr>
          <w:rFonts w:cs="Arial"/>
          <w:bCs w:val="0"/>
          <w:color w:val="auto"/>
          <w:kern w:val="0"/>
          <w:sz w:val="20"/>
          <w:szCs w:val="20"/>
        </w:rPr>
      </w:pPr>
      <w:bookmarkStart w:id="20" w:name="_Ref34987791"/>
      <w:r w:rsidRPr="00936DB6">
        <w:rPr>
          <w:rFonts w:cs="Arial"/>
          <w:bCs w:val="0"/>
          <w:color w:val="auto"/>
          <w:kern w:val="0"/>
          <w:sz w:val="20"/>
          <w:szCs w:val="20"/>
        </w:rPr>
        <w:t>Задължение за изплащане на дефинирани доходи</w:t>
      </w:r>
      <w:bookmarkEnd w:id="20"/>
    </w:p>
    <w:p w:rsidR="00E33B45" w:rsidRPr="00936DB6" w:rsidRDefault="00E33B45" w:rsidP="00BB2776">
      <w:pPr>
        <w:spacing w:before="120" w:after="120"/>
        <w:jc w:val="both"/>
        <w:rPr>
          <w:rFonts w:ascii="Arial" w:hAnsi="Arial"/>
          <w:sz w:val="20"/>
        </w:rPr>
      </w:pPr>
      <w:r w:rsidRPr="00936DB6">
        <w:rPr>
          <w:rFonts w:ascii="Arial" w:hAnsi="Arial"/>
          <w:sz w:val="20"/>
        </w:rPr>
        <w:t xml:space="preserve">Ръководството оценява веднъж годишно с помощта на независим </w:t>
      </w:r>
      <w:proofErr w:type="spellStart"/>
      <w:r w:rsidRPr="00936DB6">
        <w:rPr>
          <w:rFonts w:ascii="Arial" w:hAnsi="Arial"/>
          <w:sz w:val="20"/>
        </w:rPr>
        <w:t>актюер</w:t>
      </w:r>
      <w:proofErr w:type="spellEnd"/>
      <w:r w:rsidRPr="00936DB6">
        <w:rPr>
          <w:rFonts w:ascii="Arial" w:hAnsi="Arial"/>
          <w:sz w:val="20"/>
        </w:rPr>
        <w:t xml:space="preserve"> задължението за изплащане на дефинирани доходи. Действителната стойност на задължението може да се различава от предварителната оценка поради нейната несигурност. Оценката на задължението за изплащане на дефинирани доходи се базира на статистически показатели за инфлация, разходи за здравно обслужване и смъртност. Друг фактор, който оказва влияние,  са предвидените от Дружеството бъдещи увеличения на заплатите. </w:t>
      </w:r>
      <w:proofErr w:type="spellStart"/>
      <w:r w:rsidRPr="00936DB6">
        <w:rPr>
          <w:rFonts w:ascii="Arial" w:hAnsi="Arial"/>
          <w:sz w:val="20"/>
        </w:rPr>
        <w:t>Дисконтовите</w:t>
      </w:r>
      <w:proofErr w:type="spellEnd"/>
      <w:r w:rsidRPr="00936DB6">
        <w:rPr>
          <w:rFonts w:ascii="Arial" w:hAnsi="Arial"/>
          <w:sz w:val="20"/>
        </w:rPr>
        <w:t xml:space="preserve"> фактори се определят към края на всяка година спрямо лихвените проценти на висококачествени корпоративни облигации, които са деноминирани във валутата, в която ще бъдат изплащани </w:t>
      </w:r>
      <w:r w:rsidRPr="00936DB6">
        <w:rPr>
          <w:rFonts w:ascii="Arial" w:hAnsi="Arial"/>
          <w:sz w:val="20"/>
        </w:rPr>
        <w:lastRenderedPageBreak/>
        <w:t xml:space="preserve">дефинираните доходи и които са с падеж, съответстващ приблизително на падежа на съответните пенсионни задължения. Несигурност в приблизителната оценка съществува по отношение на </w:t>
      </w:r>
      <w:proofErr w:type="spellStart"/>
      <w:r w:rsidRPr="00936DB6">
        <w:rPr>
          <w:rFonts w:ascii="Arial" w:hAnsi="Arial"/>
          <w:sz w:val="20"/>
        </w:rPr>
        <w:t>актюерските</w:t>
      </w:r>
      <w:proofErr w:type="spellEnd"/>
      <w:r w:rsidRPr="00936DB6">
        <w:rPr>
          <w:rFonts w:ascii="Arial" w:hAnsi="Arial"/>
          <w:sz w:val="20"/>
        </w:rPr>
        <w:t xml:space="preserve"> допускания, която може да варира и да окаже значителен ефект върху стойността на задълженията за изплащане на дефинирани доходи и свързаните с тях разходи.</w:t>
      </w:r>
    </w:p>
    <w:p w:rsidR="00E33B45" w:rsidRPr="00936DB6" w:rsidRDefault="00E33B45" w:rsidP="00B60BA8">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 xml:space="preserve">Оценяване по справедлива стойност </w:t>
      </w:r>
    </w:p>
    <w:p w:rsidR="00EF517A" w:rsidRPr="00936DB6" w:rsidRDefault="00E33B45" w:rsidP="00BB2776">
      <w:pPr>
        <w:spacing w:before="120" w:after="120"/>
        <w:jc w:val="both"/>
        <w:rPr>
          <w:rFonts w:ascii="Arial" w:hAnsi="Arial"/>
          <w:sz w:val="20"/>
        </w:rPr>
      </w:pPr>
      <w:r w:rsidRPr="00936DB6">
        <w:rPr>
          <w:rFonts w:ascii="Arial" w:hAnsi="Arial"/>
          <w:sz w:val="20"/>
        </w:rPr>
        <w:t>Ръководството използва техники за оценяване на справедливата стойност на финансови инструменти (при липса на котирани цени на активен пазар)</w:t>
      </w:r>
      <w:r w:rsidR="00B524BA" w:rsidRPr="00936DB6">
        <w:rPr>
          <w:rFonts w:ascii="Arial" w:hAnsi="Arial"/>
          <w:sz w:val="20"/>
        </w:rPr>
        <w:t xml:space="preserve">. </w:t>
      </w:r>
      <w:r w:rsidRPr="00936DB6">
        <w:rPr>
          <w:rFonts w:ascii="Arial" w:hAnsi="Arial"/>
          <w:sz w:val="20"/>
        </w:rPr>
        <w:t>При прилагане на техники за оценяване ръководството използва в максимална степен пазарни данни и предположения, които пазарните участници биха възприели при оценяването на даден инструмент. Когато липсват приложими пазарни данни, ръководството използва своята най-добра оценка на предположенията, които биха направили пазарните участници. Тези оценки могат да се различават от действителните цени, които биха били определени при справедлива пазарна сделка между информирани и желаещи страни в края на отчетния период.</w:t>
      </w:r>
    </w:p>
    <w:p w:rsidR="00F87D2A" w:rsidRPr="00936DB6" w:rsidRDefault="00F87D2A" w:rsidP="00B60BA8">
      <w:pPr>
        <w:pStyle w:val="1"/>
        <w:numPr>
          <w:ilvl w:val="0"/>
          <w:numId w:val="2"/>
        </w:numPr>
        <w:spacing w:line="240" w:lineRule="auto"/>
        <w:jc w:val="both"/>
        <w:rPr>
          <w:rFonts w:ascii="Arial" w:hAnsi="Arial" w:cs="Arial"/>
          <w:color w:val="auto"/>
          <w:sz w:val="20"/>
          <w:szCs w:val="20"/>
        </w:rPr>
      </w:pPr>
      <w:bookmarkStart w:id="21" w:name="_Ref248328975"/>
      <w:bookmarkStart w:id="22" w:name="_Ref351230367"/>
      <w:bookmarkEnd w:id="19"/>
      <w:r w:rsidRPr="00936DB6">
        <w:rPr>
          <w:rFonts w:ascii="Arial" w:hAnsi="Arial" w:cs="Arial"/>
          <w:color w:val="auto"/>
          <w:sz w:val="20"/>
          <w:szCs w:val="20"/>
        </w:rPr>
        <w:t>Имоти, машини и съоръжения</w:t>
      </w:r>
      <w:bookmarkEnd w:id="21"/>
      <w:bookmarkEnd w:id="22"/>
    </w:p>
    <w:p w:rsidR="00F65B1E" w:rsidRDefault="00F87D2A" w:rsidP="006F24C0">
      <w:pPr>
        <w:spacing w:after="240"/>
        <w:jc w:val="both"/>
        <w:rPr>
          <w:rFonts w:ascii="Arial" w:hAnsi="Arial"/>
          <w:sz w:val="20"/>
        </w:rPr>
      </w:pPr>
      <w:r w:rsidRPr="00936DB6">
        <w:rPr>
          <w:rFonts w:ascii="Arial" w:hAnsi="Arial"/>
          <w:sz w:val="20"/>
        </w:rPr>
        <w:t>Имотите, машините и съоръженията на Дружеството включват земя, сгради конструкци</w:t>
      </w:r>
      <w:r w:rsidR="00CF64FF" w:rsidRPr="00936DB6">
        <w:rPr>
          <w:rFonts w:ascii="Arial" w:hAnsi="Arial"/>
          <w:sz w:val="20"/>
        </w:rPr>
        <w:t>и</w:t>
      </w:r>
      <w:r w:rsidRPr="00936DB6">
        <w:rPr>
          <w:rFonts w:ascii="Arial" w:hAnsi="Arial"/>
          <w:sz w:val="20"/>
        </w:rPr>
        <w:t>, машини</w:t>
      </w:r>
      <w:r w:rsidR="003C17D1" w:rsidRPr="00936DB6">
        <w:rPr>
          <w:rFonts w:ascii="Arial" w:hAnsi="Arial"/>
          <w:sz w:val="20"/>
        </w:rPr>
        <w:t>, съоръжения</w:t>
      </w:r>
      <w:r w:rsidRPr="00936DB6">
        <w:rPr>
          <w:rFonts w:ascii="Arial" w:hAnsi="Arial"/>
          <w:sz w:val="20"/>
        </w:rPr>
        <w:t xml:space="preserve"> и оборудване</w:t>
      </w:r>
      <w:r w:rsidR="00CF64FF" w:rsidRPr="00936DB6">
        <w:rPr>
          <w:rFonts w:ascii="Arial" w:hAnsi="Arial"/>
          <w:sz w:val="20"/>
        </w:rPr>
        <w:t>,</w:t>
      </w:r>
      <w:r w:rsidRPr="00936DB6">
        <w:rPr>
          <w:rFonts w:ascii="Arial" w:hAnsi="Arial"/>
          <w:sz w:val="20"/>
        </w:rPr>
        <w:t xml:space="preserve"> за производството и стопански инвентар</w:t>
      </w:r>
      <w:r w:rsidR="00CF64FF" w:rsidRPr="00936DB6">
        <w:rPr>
          <w:rFonts w:ascii="Arial" w:hAnsi="Arial"/>
          <w:sz w:val="20"/>
        </w:rPr>
        <w:t xml:space="preserve"> и други</w:t>
      </w:r>
      <w:r w:rsidRPr="00936DB6">
        <w:rPr>
          <w:rFonts w:ascii="Arial" w:hAnsi="Arial"/>
          <w:sz w:val="20"/>
        </w:rPr>
        <w:t>.</w:t>
      </w:r>
      <w:r w:rsidR="006F24C0" w:rsidRPr="00936DB6">
        <w:rPr>
          <w:rFonts w:ascii="Arial" w:hAnsi="Arial"/>
          <w:sz w:val="20"/>
        </w:rPr>
        <w:t xml:space="preserve"> Балансовата стойност може да бъде анализирана, както следва:</w:t>
      </w:r>
    </w:p>
    <w:tbl>
      <w:tblPr>
        <w:tblW w:w="8794" w:type="dxa"/>
        <w:tblInd w:w="108" w:type="dxa"/>
        <w:tblLayout w:type="fixed"/>
        <w:tblLook w:val="04A0"/>
      </w:tblPr>
      <w:tblGrid>
        <w:gridCol w:w="3578"/>
        <w:gridCol w:w="1247"/>
        <w:gridCol w:w="1247"/>
        <w:gridCol w:w="1475"/>
        <w:gridCol w:w="1247"/>
      </w:tblGrid>
      <w:tr w:rsidR="004526F8" w:rsidRPr="00E10F39" w:rsidTr="00ED065D">
        <w:trPr>
          <w:trHeight w:val="20"/>
        </w:trPr>
        <w:tc>
          <w:tcPr>
            <w:tcW w:w="3578" w:type="dxa"/>
            <w:tcBorders>
              <w:top w:val="nil"/>
              <w:left w:val="nil"/>
              <w:bottom w:val="nil"/>
              <w:right w:val="nil"/>
            </w:tcBorders>
            <w:shd w:val="clear" w:color="auto" w:fill="auto"/>
            <w:vAlign w:val="center"/>
            <w:hideMark/>
          </w:tcPr>
          <w:p w:rsidR="004526F8" w:rsidRPr="00E10F39" w:rsidRDefault="004526F8" w:rsidP="007F1D08">
            <w:pPr>
              <w:rPr>
                <w:rFonts w:ascii="Arial" w:hAnsi="Arial"/>
                <w:sz w:val="18"/>
                <w:szCs w:val="18"/>
              </w:rPr>
            </w:pPr>
          </w:p>
        </w:tc>
        <w:tc>
          <w:tcPr>
            <w:tcW w:w="1247" w:type="dxa"/>
            <w:tcBorders>
              <w:top w:val="nil"/>
              <w:left w:val="nil"/>
              <w:right w:val="nil"/>
            </w:tcBorders>
            <w:shd w:val="clear" w:color="auto" w:fill="auto"/>
            <w:hideMark/>
          </w:tcPr>
          <w:p w:rsidR="004526F8" w:rsidRPr="00E10F39" w:rsidRDefault="004526F8" w:rsidP="007F1D08">
            <w:pPr>
              <w:jc w:val="right"/>
              <w:rPr>
                <w:rFonts w:ascii="Arial" w:hAnsi="Arial"/>
                <w:b/>
                <w:bCs/>
                <w:sz w:val="18"/>
                <w:szCs w:val="18"/>
              </w:rPr>
            </w:pPr>
            <w:r w:rsidRPr="00E10F39">
              <w:rPr>
                <w:rFonts w:ascii="Arial" w:hAnsi="Arial"/>
                <w:b/>
                <w:bCs/>
                <w:sz w:val="18"/>
                <w:szCs w:val="18"/>
              </w:rPr>
              <w:t>Земя</w:t>
            </w:r>
          </w:p>
        </w:tc>
        <w:tc>
          <w:tcPr>
            <w:tcW w:w="1247" w:type="dxa"/>
            <w:tcBorders>
              <w:top w:val="nil"/>
              <w:left w:val="nil"/>
              <w:right w:val="nil"/>
            </w:tcBorders>
            <w:shd w:val="clear" w:color="auto" w:fill="auto"/>
            <w:hideMark/>
          </w:tcPr>
          <w:p w:rsidR="004526F8" w:rsidRPr="00E10F39" w:rsidRDefault="004526F8" w:rsidP="007F1D08">
            <w:pPr>
              <w:jc w:val="right"/>
              <w:rPr>
                <w:rFonts w:ascii="Arial" w:hAnsi="Arial"/>
                <w:b/>
                <w:bCs/>
                <w:sz w:val="18"/>
                <w:szCs w:val="18"/>
              </w:rPr>
            </w:pPr>
            <w:r w:rsidRPr="00E10F39">
              <w:rPr>
                <w:rFonts w:ascii="Arial" w:hAnsi="Arial"/>
                <w:b/>
                <w:bCs/>
                <w:sz w:val="18"/>
                <w:szCs w:val="18"/>
              </w:rPr>
              <w:t>Сгради</w:t>
            </w:r>
          </w:p>
        </w:tc>
        <w:tc>
          <w:tcPr>
            <w:tcW w:w="1475" w:type="dxa"/>
            <w:tcBorders>
              <w:top w:val="nil"/>
              <w:left w:val="nil"/>
              <w:right w:val="nil"/>
            </w:tcBorders>
            <w:shd w:val="clear" w:color="auto" w:fill="auto"/>
            <w:hideMark/>
          </w:tcPr>
          <w:p w:rsidR="004526F8" w:rsidRPr="00E10F39" w:rsidRDefault="004526F8" w:rsidP="007F1D08">
            <w:pPr>
              <w:jc w:val="right"/>
              <w:rPr>
                <w:rFonts w:ascii="Arial" w:hAnsi="Arial"/>
                <w:b/>
                <w:bCs/>
                <w:sz w:val="18"/>
                <w:szCs w:val="18"/>
              </w:rPr>
            </w:pPr>
            <w:r w:rsidRPr="00E10F39">
              <w:rPr>
                <w:rFonts w:ascii="Arial" w:hAnsi="Arial"/>
                <w:b/>
                <w:bCs/>
                <w:sz w:val="18"/>
                <w:szCs w:val="18"/>
              </w:rPr>
              <w:t>Машини и съоръжения</w:t>
            </w:r>
          </w:p>
        </w:tc>
        <w:tc>
          <w:tcPr>
            <w:tcW w:w="1247" w:type="dxa"/>
            <w:tcBorders>
              <w:top w:val="nil"/>
              <w:left w:val="nil"/>
              <w:right w:val="nil"/>
            </w:tcBorders>
            <w:shd w:val="clear" w:color="auto" w:fill="auto"/>
            <w:hideMark/>
          </w:tcPr>
          <w:p w:rsidR="004526F8" w:rsidRPr="00E10F39" w:rsidRDefault="004526F8" w:rsidP="007F1D08">
            <w:pPr>
              <w:jc w:val="right"/>
              <w:rPr>
                <w:rFonts w:ascii="Arial" w:hAnsi="Arial"/>
                <w:b/>
                <w:bCs/>
                <w:sz w:val="18"/>
                <w:szCs w:val="18"/>
              </w:rPr>
            </w:pPr>
            <w:r w:rsidRPr="00E10F39">
              <w:rPr>
                <w:rFonts w:ascii="Arial" w:hAnsi="Arial"/>
                <w:b/>
                <w:bCs/>
                <w:sz w:val="18"/>
                <w:szCs w:val="18"/>
              </w:rPr>
              <w:t>Общо</w:t>
            </w:r>
          </w:p>
        </w:tc>
      </w:tr>
      <w:tr w:rsidR="004526F8" w:rsidRPr="00E10F39" w:rsidTr="00ED065D">
        <w:trPr>
          <w:trHeight w:val="20"/>
        </w:trPr>
        <w:tc>
          <w:tcPr>
            <w:tcW w:w="3578" w:type="dxa"/>
            <w:tcBorders>
              <w:top w:val="nil"/>
              <w:left w:val="nil"/>
              <w:bottom w:val="nil"/>
              <w:right w:val="nil"/>
            </w:tcBorders>
            <w:shd w:val="clear" w:color="auto" w:fill="auto"/>
            <w:vAlign w:val="center"/>
            <w:hideMark/>
          </w:tcPr>
          <w:p w:rsidR="004526F8" w:rsidRPr="00E10F39" w:rsidRDefault="004526F8" w:rsidP="007F1D08">
            <w:pPr>
              <w:jc w:val="right"/>
              <w:rPr>
                <w:rFonts w:ascii="Arial" w:hAnsi="Arial"/>
                <w:b/>
                <w:bCs/>
                <w:sz w:val="18"/>
                <w:szCs w:val="18"/>
              </w:rPr>
            </w:pPr>
          </w:p>
        </w:tc>
        <w:tc>
          <w:tcPr>
            <w:tcW w:w="1247" w:type="dxa"/>
            <w:tcBorders>
              <w:top w:val="nil"/>
              <w:left w:val="nil"/>
              <w:right w:val="nil"/>
            </w:tcBorders>
            <w:shd w:val="clear" w:color="auto" w:fill="auto"/>
            <w:vAlign w:val="center"/>
            <w:hideMark/>
          </w:tcPr>
          <w:p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247" w:type="dxa"/>
            <w:tcBorders>
              <w:top w:val="nil"/>
              <w:left w:val="nil"/>
              <w:right w:val="nil"/>
            </w:tcBorders>
            <w:shd w:val="clear" w:color="auto" w:fill="auto"/>
            <w:vAlign w:val="center"/>
            <w:hideMark/>
          </w:tcPr>
          <w:p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475" w:type="dxa"/>
            <w:tcBorders>
              <w:top w:val="nil"/>
              <w:left w:val="nil"/>
              <w:right w:val="nil"/>
            </w:tcBorders>
            <w:shd w:val="clear" w:color="auto" w:fill="auto"/>
            <w:vAlign w:val="center"/>
            <w:hideMark/>
          </w:tcPr>
          <w:p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247" w:type="dxa"/>
            <w:tcBorders>
              <w:top w:val="nil"/>
              <w:left w:val="nil"/>
              <w:right w:val="nil"/>
            </w:tcBorders>
            <w:shd w:val="clear" w:color="auto" w:fill="auto"/>
            <w:vAlign w:val="center"/>
            <w:hideMark/>
          </w:tcPr>
          <w:p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r>
      <w:tr w:rsidR="004526F8" w:rsidRPr="00E10F39" w:rsidTr="00ED065D">
        <w:trPr>
          <w:trHeight w:val="20"/>
        </w:trPr>
        <w:tc>
          <w:tcPr>
            <w:tcW w:w="3578" w:type="dxa"/>
            <w:tcBorders>
              <w:top w:val="nil"/>
              <w:left w:val="nil"/>
              <w:bottom w:val="nil"/>
              <w:right w:val="nil"/>
            </w:tcBorders>
            <w:shd w:val="clear" w:color="auto" w:fill="auto"/>
            <w:vAlign w:val="center"/>
            <w:hideMark/>
          </w:tcPr>
          <w:p w:rsidR="004526F8" w:rsidRPr="00E10F39" w:rsidRDefault="004526F8" w:rsidP="007F1D08">
            <w:pPr>
              <w:rPr>
                <w:rFonts w:ascii="Arial" w:hAnsi="Arial"/>
                <w:b/>
                <w:bCs/>
                <w:sz w:val="18"/>
                <w:szCs w:val="18"/>
              </w:rPr>
            </w:pPr>
            <w:r w:rsidRPr="00E10F39">
              <w:rPr>
                <w:rFonts w:ascii="Arial" w:hAnsi="Arial"/>
                <w:b/>
                <w:bCs/>
                <w:sz w:val="18"/>
                <w:szCs w:val="18"/>
              </w:rPr>
              <w:t>Брутна балансова стойност</w:t>
            </w:r>
          </w:p>
        </w:tc>
        <w:tc>
          <w:tcPr>
            <w:tcW w:w="1247" w:type="dxa"/>
            <w:tcBorders>
              <w:top w:val="nil"/>
              <w:left w:val="nil"/>
              <w:right w:val="nil"/>
            </w:tcBorders>
            <w:shd w:val="clear" w:color="auto" w:fill="auto"/>
            <w:vAlign w:val="center"/>
            <w:hideMark/>
          </w:tcPr>
          <w:p w:rsidR="004526F8" w:rsidRPr="00E10F39" w:rsidRDefault="004526F8" w:rsidP="007F1D08">
            <w:pPr>
              <w:rPr>
                <w:rFonts w:ascii="Arial" w:hAnsi="Arial"/>
                <w:b/>
                <w:bCs/>
                <w:sz w:val="18"/>
                <w:szCs w:val="18"/>
              </w:rPr>
            </w:pPr>
          </w:p>
        </w:tc>
        <w:tc>
          <w:tcPr>
            <w:tcW w:w="1247" w:type="dxa"/>
            <w:tcBorders>
              <w:top w:val="nil"/>
              <w:left w:val="nil"/>
              <w:right w:val="nil"/>
            </w:tcBorders>
            <w:shd w:val="clear" w:color="auto" w:fill="auto"/>
            <w:vAlign w:val="center"/>
            <w:hideMark/>
          </w:tcPr>
          <w:p w:rsidR="004526F8" w:rsidRPr="00E10F39" w:rsidRDefault="004526F8" w:rsidP="007F1D08">
            <w:pPr>
              <w:jc w:val="right"/>
              <w:rPr>
                <w:rFonts w:ascii="Arial" w:hAnsi="Arial"/>
                <w:sz w:val="18"/>
                <w:szCs w:val="18"/>
              </w:rPr>
            </w:pPr>
          </w:p>
        </w:tc>
        <w:tc>
          <w:tcPr>
            <w:tcW w:w="1475" w:type="dxa"/>
            <w:tcBorders>
              <w:top w:val="nil"/>
              <w:left w:val="nil"/>
              <w:right w:val="nil"/>
            </w:tcBorders>
            <w:shd w:val="clear" w:color="auto" w:fill="auto"/>
            <w:vAlign w:val="center"/>
            <w:hideMark/>
          </w:tcPr>
          <w:p w:rsidR="004526F8" w:rsidRPr="00E10F39" w:rsidRDefault="004526F8" w:rsidP="007F1D08">
            <w:pPr>
              <w:jc w:val="right"/>
              <w:rPr>
                <w:rFonts w:ascii="Arial" w:hAnsi="Arial"/>
                <w:sz w:val="18"/>
                <w:szCs w:val="18"/>
              </w:rPr>
            </w:pPr>
          </w:p>
        </w:tc>
        <w:tc>
          <w:tcPr>
            <w:tcW w:w="1247" w:type="dxa"/>
            <w:tcBorders>
              <w:top w:val="nil"/>
              <w:left w:val="nil"/>
              <w:right w:val="nil"/>
            </w:tcBorders>
            <w:shd w:val="clear" w:color="auto" w:fill="auto"/>
            <w:vAlign w:val="center"/>
            <w:hideMark/>
          </w:tcPr>
          <w:p w:rsidR="004526F8" w:rsidRPr="00E10F39" w:rsidRDefault="004526F8" w:rsidP="007F1D08">
            <w:pPr>
              <w:jc w:val="right"/>
              <w:rPr>
                <w:rFonts w:ascii="Arial" w:hAnsi="Arial"/>
                <w:sz w:val="18"/>
                <w:szCs w:val="18"/>
              </w:rPr>
            </w:pPr>
          </w:p>
        </w:tc>
      </w:tr>
      <w:tr w:rsidR="004526F8" w:rsidRPr="00E10F39" w:rsidTr="00ED065D">
        <w:trPr>
          <w:trHeight w:val="20"/>
        </w:trPr>
        <w:tc>
          <w:tcPr>
            <w:tcW w:w="3578" w:type="dxa"/>
            <w:tcBorders>
              <w:top w:val="nil"/>
              <w:left w:val="nil"/>
              <w:bottom w:val="nil"/>
              <w:right w:val="nil"/>
            </w:tcBorders>
            <w:shd w:val="clear" w:color="auto" w:fill="auto"/>
            <w:vAlign w:val="center"/>
            <w:hideMark/>
          </w:tcPr>
          <w:p w:rsidR="004526F8" w:rsidRPr="00E10F39" w:rsidRDefault="004526F8" w:rsidP="00227A53">
            <w:pPr>
              <w:rPr>
                <w:rFonts w:ascii="Arial" w:hAnsi="Arial"/>
                <w:sz w:val="18"/>
                <w:szCs w:val="18"/>
              </w:rPr>
            </w:pPr>
            <w:r w:rsidRPr="00E10F39">
              <w:rPr>
                <w:rFonts w:ascii="Arial" w:hAnsi="Arial"/>
                <w:sz w:val="18"/>
                <w:szCs w:val="18"/>
              </w:rPr>
              <w:t>Салдо към 1 януари 202</w:t>
            </w:r>
            <w:r w:rsidR="003C673A" w:rsidRPr="00E10F39">
              <w:rPr>
                <w:rFonts w:ascii="Arial" w:hAnsi="Arial"/>
                <w:sz w:val="18"/>
                <w:szCs w:val="18"/>
              </w:rPr>
              <w:t>4</w:t>
            </w:r>
            <w:r w:rsidRPr="00E10F39">
              <w:rPr>
                <w:rFonts w:ascii="Arial" w:hAnsi="Arial"/>
                <w:sz w:val="18"/>
                <w:szCs w:val="18"/>
              </w:rPr>
              <w:t>г.</w:t>
            </w:r>
          </w:p>
        </w:tc>
        <w:tc>
          <w:tcPr>
            <w:tcW w:w="1247" w:type="dxa"/>
            <w:tcBorders>
              <w:left w:val="nil"/>
              <w:right w:val="nil"/>
            </w:tcBorders>
            <w:shd w:val="clear" w:color="auto" w:fill="auto"/>
            <w:hideMark/>
          </w:tcPr>
          <w:p w:rsidR="004526F8" w:rsidRPr="00E10F39" w:rsidRDefault="004526F8" w:rsidP="003360A6">
            <w:pPr>
              <w:jc w:val="right"/>
              <w:rPr>
                <w:rFonts w:ascii="Arial" w:hAnsi="Arial"/>
                <w:sz w:val="18"/>
                <w:szCs w:val="18"/>
              </w:rPr>
            </w:pPr>
            <w:r w:rsidRPr="00E10F39">
              <w:rPr>
                <w:rFonts w:ascii="Arial" w:hAnsi="Arial"/>
                <w:sz w:val="18"/>
                <w:szCs w:val="18"/>
              </w:rPr>
              <w:t>962</w:t>
            </w:r>
          </w:p>
        </w:tc>
        <w:tc>
          <w:tcPr>
            <w:tcW w:w="1247" w:type="dxa"/>
            <w:tcBorders>
              <w:left w:val="nil"/>
              <w:right w:val="nil"/>
            </w:tcBorders>
            <w:shd w:val="clear" w:color="auto" w:fill="auto"/>
            <w:hideMark/>
          </w:tcPr>
          <w:p w:rsidR="004526F8" w:rsidRPr="00E10F39" w:rsidRDefault="004526F8" w:rsidP="003360A6">
            <w:pPr>
              <w:jc w:val="right"/>
              <w:rPr>
                <w:rFonts w:ascii="Arial" w:hAnsi="Arial"/>
                <w:sz w:val="18"/>
                <w:szCs w:val="18"/>
              </w:rPr>
            </w:pPr>
            <w:r w:rsidRPr="00E10F39">
              <w:rPr>
                <w:rFonts w:ascii="Arial" w:hAnsi="Arial"/>
                <w:sz w:val="18"/>
                <w:szCs w:val="18"/>
              </w:rPr>
              <w:t>7 961</w:t>
            </w:r>
          </w:p>
        </w:tc>
        <w:tc>
          <w:tcPr>
            <w:tcW w:w="1475" w:type="dxa"/>
            <w:tcBorders>
              <w:left w:val="nil"/>
              <w:right w:val="nil"/>
            </w:tcBorders>
            <w:shd w:val="clear" w:color="auto" w:fill="auto"/>
            <w:hideMark/>
          </w:tcPr>
          <w:p w:rsidR="004526F8" w:rsidRPr="00E10F39" w:rsidRDefault="004526F8" w:rsidP="007E1D67">
            <w:pPr>
              <w:jc w:val="right"/>
              <w:rPr>
                <w:rFonts w:ascii="Arial" w:hAnsi="Arial"/>
                <w:sz w:val="18"/>
                <w:szCs w:val="18"/>
              </w:rPr>
            </w:pPr>
            <w:r w:rsidRPr="00E10F39">
              <w:rPr>
                <w:rFonts w:ascii="Arial" w:hAnsi="Arial"/>
                <w:sz w:val="18"/>
                <w:szCs w:val="18"/>
                <w:lang w:val="en-US"/>
              </w:rPr>
              <w:t>39</w:t>
            </w:r>
            <w:r w:rsidR="00D97A13" w:rsidRPr="00E10F39">
              <w:rPr>
                <w:rFonts w:ascii="Arial" w:hAnsi="Arial"/>
                <w:sz w:val="18"/>
                <w:szCs w:val="18"/>
                <w:lang w:val="en-US"/>
              </w:rPr>
              <w:t xml:space="preserve"> </w:t>
            </w:r>
            <w:r w:rsidR="007E1D67" w:rsidRPr="00E10F39">
              <w:rPr>
                <w:rFonts w:ascii="Arial" w:hAnsi="Arial"/>
                <w:sz w:val="18"/>
                <w:szCs w:val="18"/>
              </w:rPr>
              <w:t>767</w:t>
            </w:r>
          </w:p>
        </w:tc>
        <w:tc>
          <w:tcPr>
            <w:tcW w:w="1247" w:type="dxa"/>
            <w:tcBorders>
              <w:left w:val="nil"/>
              <w:right w:val="nil"/>
            </w:tcBorders>
            <w:shd w:val="clear" w:color="auto" w:fill="auto"/>
            <w:hideMark/>
          </w:tcPr>
          <w:p w:rsidR="004526F8" w:rsidRPr="00E10F39" w:rsidRDefault="004526F8" w:rsidP="007E1D67">
            <w:pPr>
              <w:jc w:val="right"/>
              <w:rPr>
                <w:rFonts w:ascii="Arial" w:hAnsi="Arial"/>
                <w:sz w:val="18"/>
                <w:szCs w:val="18"/>
              </w:rPr>
            </w:pPr>
            <w:r w:rsidRPr="00E10F39">
              <w:rPr>
                <w:rFonts w:ascii="Arial" w:hAnsi="Arial"/>
                <w:sz w:val="18"/>
                <w:szCs w:val="18"/>
                <w:lang w:val="en-US"/>
              </w:rPr>
              <w:t xml:space="preserve">48 </w:t>
            </w:r>
            <w:r w:rsidR="007E1D67" w:rsidRPr="00E10F39">
              <w:rPr>
                <w:rFonts w:ascii="Arial" w:hAnsi="Arial"/>
                <w:sz w:val="18"/>
                <w:szCs w:val="18"/>
              </w:rPr>
              <w:t>690</w:t>
            </w:r>
          </w:p>
        </w:tc>
      </w:tr>
      <w:tr w:rsidR="004526F8" w:rsidRPr="00E10F39" w:rsidTr="00ED065D">
        <w:trPr>
          <w:trHeight w:val="20"/>
        </w:trPr>
        <w:tc>
          <w:tcPr>
            <w:tcW w:w="3578" w:type="dxa"/>
            <w:tcBorders>
              <w:top w:val="nil"/>
              <w:left w:val="nil"/>
              <w:bottom w:val="nil"/>
              <w:right w:val="nil"/>
            </w:tcBorders>
            <w:shd w:val="clear" w:color="auto" w:fill="auto"/>
            <w:vAlign w:val="center"/>
            <w:hideMark/>
          </w:tcPr>
          <w:p w:rsidR="004526F8" w:rsidRPr="00E10F39" w:rsidRDefault="004526F8" w:rsidP="007F1D08">
            <w:pPr>
              <w:rPr>
                <w:rFonts w:ascii="Arial" w:hAnsi="Arial"/>
                <w:sz w:val="18"/>
                <w:szCs w:val="18"/>
              </w:rPr>
            </w:pPr>
            <w:proofErr w:type="spellStart"/>
            <w:r w:rsidRPr="00E10F39">
              <w:rPr>
                <w:rFonts w:ascii="Arial" w:hAnsi="Arial"/>
                <w:sz w:val="18"/>
                <w:szCs w:val="18"/>
              </w:rPr>
              <w:t>Новопридобити</w:t>
            </w:r>
            <w:proofErr w:type="spellEnd"/>
            <w:r w:rsidRPr="00E10F39">
              <w:rPr>
                <w:rFonts w:ascii="Arial" w:hAnsi="Arial"/>
                <w:sz w:val="18"/>
                <w:szCs w:val="18"/>
              </w:rPr>
              <w:t xml:space="preserve"> активи</w:t>
            </w:r>
          </w:p>
        </w:tc>
        <w:tc>
          <w:tcPr>
            <w:tcW w:w="1247" w:type="dxa"/>
            <w:tcBorders>
              <w:left w:val="nil"/>
              <w:right w:val="nil"/>
            </w:tcBorders>
            <w:shd w:val="clear" w:color="auto" w:fill="auto"/>
            <w:noWrap/>
            <w:hideMark/>
          </w:tcPr>
          <w:p w:rsidR="004526F8" w:rsidRPr="00E10F39" w:rsidRDefault="004526F8" w:rsidP="003360A6">
            <w:pPr>
              <w:jc w:val="right"/>
              <w:rPr>
                <w:rFonts w:ascii="Arial" w:hAnsi="Arial"/>
                <w:sz w:val="18"/>
                <w:szCs w:val="18"/>
              </w:rPr>
            </w:pPr>
            <w:r w:rsidRPr="00E10F39">
              <w:rPr>
                <w:rFonts w:ascii="Arial" w:hAnsi="Arial"/>
                <w:sz w:val="18"/>
                <w:szCs w:val="18"/>
              </w:rPr>
              <w:t xml:space="preserve">- </w:t>
            </w:r>
          </w:p>
        </w:tc>
        <w:tc>
          <w:tcPr>
            <w:tcW w:w="1247" w:type="dxa"/>
            <w:tcBorders>
              <w:left w:val="nil"/>
              <w:right w:val="nil"/>
            </w:tcBorders>
            <w:shd w:val="clear" w:color="auto" w:fill="auto"/>
            <w:noWrap/>
            <w:hideMark/>
          </w:tcPr>
          <w:p w:rsidR="004526F8" w:rsidRPr="00E10F39" w:rsidRDefault="004526F8" w:rsidP="003360A6">
            <w:pPr>
              <w:jc w:val="right"/>
              <w:rPr>
                <w:rFonts w:ascii="Arial" w:hAnsi="Arial"/>
                <w:sz w:val="18"/>
                <w:szCs w:val="18"/>
              </w:rPr>
            </w:pPr>
            <w:r w:rsidRPr="00E10F39">
              <w:rPr>
                <w:rFonts w:ascii="Arial" w:hAnsi="Arial"/>
                <w:sz w:val="18"/>
                <w:szCs w:val="18"/>
                <w:lang w:val="en-GB"/>
              </w:rPr>
              <w:t>-</w:t>
            </w:r>
            <w:r w:rsidRPr="00E10F39">
              <w:rPr>
                <w:rFonts w:ascii="Arial" w:hAnsi="Arial"/>
                <w:sz w:val="18"/>
                <w:szCs w:val="18"/>
              </w:rPr>
              <w:t xml:space="preserve"> </w:t>
            </w:r>
          </w:p>
        </w:tc>
        <w:tc>
          <w:tcPr>
            <w:tcW w:w="1475" w:type="dxa"/>
            <w:tcBorders>
              <w:left w:val="nil"/>
              <w:right w:val="nil"/>
            </w:tcBorders>
            <w:shd w:val="clear" w:color="auto" w:fill="auto"/>
            <w:noWrap/>
            <w:hideMark/>
          </w:tcPr>
          <w:p w:rsidR="004526F8" w:rsidRPr="00E10F39" w:rsidRDefault="004B264B" w:rsidP="002C7B01">
            <w:pPr>
              <w:jc w:val="right"/>
              <w:rPr>
                <w:rFonts w:ascii="Arial" w:hAnsi="Arial"/>
                <w:sz w:val="18"/>
                <w:szCs w:val="18"/>
              </w:rPr>
            </w:pPr>
            <w:r w:rsidRPr="00E10F39">
              <w:rPr>
                <w:rFonts w:ascii="Arial" w:hAnsi="Arial"/>
                <w:sz w:val="18"/>
                <w:szCs w:val="18"/>
              </w:rPr>
              <w:t>2</w:t>
            </w:r>
          </w:p>
        </w:tc>
        <w:tc>
          <w:tcPr>
            <w:tcW w:w="1247" w:type="dxa"/>
            <w:tcBorders>
              <w:left w:val="nil"/>
              <w:right w:val="nil"/>
            </w:tcBorders>
            <w:shd w:val="clear" w:color="auto" w:fill="auto"/>
            <w:noWrap/>
            <w:hideMark/>
          </w:tcPr>
          <w:p w:rsidR="004526F8" w:rsidRPr="00E10F39" w:rsidRDefault="0033127F" w:rsidP="002C7B01">
            <w:pPr>
              <w:jc w:val="right"/>
              <w:rPr>
                <w:rFonts w:ascii="Arial" w:hAnsi="Arial"/>
                <w:sz w:val="18"/>
                <w:szCs w:val="18"/>
              </w:rPr>
            </w:pPr>
            <w:r>
              <w:rPr>
                <w:rFonts w:ascii="Arial" w:hAnsi="Arial"/>
                <w:sz w:val="18"/>
                <w:szCs w:val="18"/>
              </w:rPr>
              <w:t>2</w:t>
            </w:r>
          </w:p>
        </w:tc>
      </w:tr>
      <w:tr w:rsidR="004B264B" w:rsidRPr="00E10F39" w:rsidTr="00ED065D">
        <w:trPr>
          <w:trHeight w:val="20"/>
        </w:trPr>
        <w:tc>
          <w:tcPr>
            <w:tcW w:w="3578" w:type="dxa"/>
            <w:tcBorders>
              <w:top w:val="nil"/>
              <w:left w:val="nil"/>
              <w:bottom w:val="nil"/>
              <w:right w:val="nil"/>
            </w:tcBorders>
            <w:shd w:val="clear" w:color="auto" w:fill="auto"/>
            <w:vAlign w:val="center"/>
            <w:hideMark/>
          </w:tcPr>
          <w:p w:rsidR="004B264B" w:rsidRPr="00E10F39" w:rsidRDefault="004B264B" w:rsidP="007F1D08">
            <w:pPr>
              <w:rPr>
                <w:rFonts w:ascii="Arial" w:hAnsi="Arial"/>
                <w:sz w:val="18"/>
                <w:szCs w:val="18"/>
              </w:rPr>
            </w:pPr>
            <w:r w:rsidRPr="00E10F39">
              <w:rPr>
                <w:rFonts w:ascii="Arial" w:hAnsi="Arial"/>
                <w:sz w:val="18"/>
                <w:szCs w:val="18"/>
              </w:rPr>
              <w:t>Отписани активи</w:t>
            </w:r>
          </w:p>
        </w:tc>
        <w:tc>
          <w:tcPr>
            <w:tcW w:w="1247" w:type="dxa"/>
            <w:tcBorders>
              <w:left w:val="nil"/>
              <w:right w:val="nil"/>
            </w:tcBorders>
            <w:shd w:val="clear" w:color="auto" w:fill="auto"/>
            <w:noWrap/>
            <w:hideMark/>
          </w:tcPr>
          <w:p w:rsidR="004B264B" w:rsidRPr="00E10F39" w:rsidRDefault="004B264B" w:rsidP="003360A6">
            <w:pPr>
              <w:jc w:val="right"/>
              <w:rPr>
                <w:rFonts w:ascii="Arial" w:hAnsi="Arial"/>
                <w:sz w:val="18"/>
                <w:szCs w:val="18"/>
              </w:rPr>
            </w:pPr>
          </w:p>
        </w:tc>
        <w:tc>
          <w:tcPr>
            <w:tcW w:w="1247" w:type="dxa"/>
            <w:tcBorders>
              <w:left w:val="nil"/>
              <w:right w:val="nil"/>
            </w:tcBorders>
            <w:shd w:val="clear" w:color="auto" w:fill="auto"/>
            <w:noWrap/>
            <w:hideMark/>
          </w:tcPr>
          <w:p w:rsidR="004B264B" w:rsidRPr="00E10F39" w:rsidRDefault="004B264B" w:rsidP="003360A6">
            <w:pPr>
              <w:jc w:val="right"/>
              <w:rPr>
                <w:rFonts w:ascii="Arial" w:hAnsi="Arial"/>
                <w:sz w:val="18"/>
                <w:szCs w:val="18"/>
                <w:lang w:val="en-GB"/>
              </w:rPr>
            </w:pPr>
          </w:p>
        </w:tc>
        <w:tc>
          <w:tcPr>
            <w:tcW w:w="1475" w:type="dxa"/>
            <w:tcBorders>
              <w:left w:val="nil"/>
              <w:right w:val="nil"/>
            </w:tcBorders>
            <w:shd w:val="clear" w:color="auto" w:fill="auto"/>
            <w:noWrap/>
            <w:hideMark/>
          </w:tcPr>
          <w:p w:rsidR="004B264B" w:rsidRPr="00E10F39" w:rsidRDefault="004B264B" w:rsidP="002C7B01">
            <w:pPr>
              <w:jc w:val="right"/>
              <w:rPr>
                <w:rFonts w:ascii="Arial" w:hAnsi="Arial"/>
                <w:sz w:val="18"/>
                <w:szCs w:val="18"/>
                <w:lang w:val="en-US"/>
              </w:rPr>
            </w:pPr>
            <w:r w:rsidRPr="00E10F39">
              <w:rPr>
                <w:rFonts w:ascii="Arial" w:hAnsi="Arial"/>
                <w:sz w:val="18"/>
                <w:szCs w:val="18"/>
                <w:lang w:val="en-US"/>
              </w:rPr>
              <w:t>(4)</w:t>
            </w:r>
          </w:p>
        </w:tc>
        <w:tc>
          <w:tcPr>
            <w:tcW w:w="1247" w:type="dxa"/>
            <w:tcBorders>
              <w:left w:val="nil"/>
              <w:right w:val="nil"/>
            </w:tcBorders>
            <w:shd w:val="clear" w:color="auto" w:fill="auto"/>
            <w:noWrap/>
            <w:hideMark/>
          </w:tcPr>
          <w:p w:rsidR="004B264B" w:rsidRPr="0033127F" w:rsidRDefault="0033127F" w:rsidP="002C7B01">
            <w:pPr>
              <w:jc w:val="right"/>
              <w:rPr>
                <w:rFonts w:ascii="Arial" w:hAnsi="Arial"/>
                <w:sz w:val="18"/>
                <w:szCs w:val="18"/>
                <w:lang w:val="en-US"/>
              </w:rPr>
            </w:pPr>
            <w:r>
              <w:rPr>
                <w:rFonts w:ascii="Arial" w:hAnsi="Arial"/>
                <w:sz w:val="18"/>
                <w:szCs w:val="18"/>
                <w:lang w:val="en-US"/>
              </w:rPr>
              <w:t>(4)</w:t>
            </w:r>
          </w:p>
        </w:tc>
      </w:tr>
      <w:tr w:rsidR="004526F8" w:rsidRPr="00E10F39" w:rsidTr="00ED065D">
        <w:trPr>
          <w:trHeight w:val="20"/>
        </w:trPr>
        <w:tc>
          <w:tcPr>
            <w:tcW w:w="3578" w:type="dxa"/>
            <w:tcBorders>
              <w:top w:val="nil"/>
              <w:left w:val="nil"/>
              <w:bottom w:val="nil"/>
              <w:right w:val="nil"/>
            </w:tcBorders>
            <w:shd w:val="clear" w:color="auto" w:fill="auto"/>
            <w:vAlign w:val="center"/>
            <w:hideMark/>
          </w:tcPr>
          <w:p w:rsidR="004526F8" w:rsidRPr="00E10F39" w:rsidRDefault="004526F8" w:rsidP="00932DC1">
            <w:pPr>
              <w:rPr>
                <w:rFonts w:ascii="Arial" w:hAnsi="Arial"/>
                <w:sz w:val="18"/>
                <w:szCs w:val="18"/>
              </w:rPr>
            </w:pPr>
            <w:r w:rsidRPr="00E10F39">
              <w:rPr>
                <w:rFonts w:ascii="Arial" w:hAnsi="Arial"/>
                <w:sz w:val="18"/>
                <w:szCs w:val="18"/>
              </w:rPr>
              <w:t xml:space="preserve">Салдо към </w:t>
            </w:r>
            <w:r w:rsidR="00023286" w:rsidRPr="00E10F39">
              <w:rPr>
                <w:rFonts w:ascii="Arial" w:hAnsi="Arial"/>
                <w:sz w:val="18"/>
                <w:szCs w:val="18"/>
              </w:rPr>
              <w:t xml:space="preserve">30 </w:t>
            </w:r>
            <w:r w:rsidR="00932DC1" w:rsidRPr="00E10F39">
              <w:rPr>
                <w:rFonts w:ascii="Arial" w:hAnsi="Arial"/>
                <w:sz w:val="18"/>
                <w:szCs w:val="18"/>
              </w:rPr>
              <w:t>септември</w:t>
            </w:r>
            <w:r w:rsidRPr="00E10F39">
              <w:rPr>
                <w:rFonts w:ascii="Arial" w:hAnsi="Arial"/>
                <w:sz w:val="18"/>
                <w:szCs w:val="18"/>
              </w:rPr>
              <w:t xml:space="preserve"> 202</w:t>
            </w:r>
            <w:r w:rsidR="003C673A" w:rsidRPr="00E10F39">
              <w:rPr>
                <w:rFonts w:ascii="Arial" w:hAnsi="Arial"/>
                <w:sz w:val="18"/>
                <w:szCs w:val="18"/>
              </w:rPr>
              <w:t>4</w:t>
            </w:r>
            <w:r w:rsidRPr="00E10F39">
              <w:rPr>
                <w:rFonts w:ascii="Arial" w:hAnsi="Arial"/>
                <w:sz w:val="18"/>
                <w:szCs w:val="18"/>
              </w:rPr>
              <w:t xml:space="preserve"> г</w:t>
            </w:r>
          </w:p>
        </w:tc>
        <w:tc>
          <w:tcPr>
            <w:tcW w:w="1247" w:type="dxa"/>
            <w:tcBorders>
              <w:top w:val="single" w:sz="6" w:space="0" w:color="auto"/>
              <w:left w:val="nil"/>
              <w:bottom w:val="nil"/>
              <w:right w:val="nil"/>
            </w:tcBorders>
            <w:shd w:val="clear" w:color="auto" w:fill="auto"/>
            <w:hideMark/>
          </w:tcPr>
          <w:p w:rsidR="004526F8" w:rsidRPr="00E10F39" w:rsidRDefault="004526F8" w:rsidP="003360A6">
            <w:pPr>
              <w:jc w:val="right"/>
              <w:rPr>
                <w:rFonts w:ascii="Arial" w:hAnsi="Arial"/>
                <w:sz w:val="18"/>
                <w:szCs w:val="18"/>
              </w:rPr>
            </w:pPr>
            <w:r w:rsidRPr="00E10F39">
              <w:rPr>
                <w:rFonts w:ascii="Arial" w:hAnsi="Arial"/>
                <w:sz w:val="18"/>
                <w:szCs w:val="18"/>
              </w:rPr>
              <w:t xml:space="preserve">962 </w:t>
            </w:r>
          </w:p>
        </w:tc>
        <w:tc>
          <w:tcPr>
            <w:tcW w:w="1247" w:type="dxa"/>
            <w:tcBorders>
              <w:top w:val="single" w:sz="6" w:space="0" w:color="auto"/>
              <w:left w:val="nil"/>
              <w:bottom w:val="nil"/>
              <w:right w:val="nil"/>
            </w:tcBorders>
            <w:shd w:val="clear" w:color="auto" w:fill="auto"/>
            <w:hideMark/>
          </w:tcPr>
          <w:p w:rsidR="004526F8" w:rsidRPr="00E10F39" w:rsidRDefault="004526F8" w:rsidP="003360A6">
            <w:pPr>
              <w:jc w:val="right"/>
              <w:rPr>
                <w:rFonts w:ascii="Arial" w:hAnsi="Arial"/>
                <w:sz w:val="18"/>
                <w:szCs w:val="18"/>
              </w:rPr>
            </w:pPr>
            <w:r w:rsidRPr="00E10F39">
              <w:rPr>
                <w:rFonts w:ascii="Arial" w:hAnsi="Arial"/>
                <w:sz w:val="18"/>
                <w:szCs w:val="18"/>
              </w:rPr>
              <w:t xml:space="preserve">7 961 </w:t>
            </w:r>
          </w:p>
        </w:tc>
        <w:tc>
          <w:tcPr>
            <w:tcW w:w="1475" w:type="dxa"/>
            <w:tcBorders>
              <w:top w:val="single" w:sz="6" w:space="0" w:color="auto"/>
              <w:left w:val="nil"/>
              <w:bottom w:val="nil"/>
              <w:right w:val="nil"/>
            </w:tcBorders>
            <w:shd w:val="clear" w:color="auto" w:fill="auto"/>
            <w:hideMark/>
          </w:tcPr>
          <w:p w:rsidR="00D97B09" w:rsidRPr="00E10F39" w:rsidRDefault="004526F8" w:rsidP="004B264B">
            <w:pPr>
              <w:jc w:val="right"/>
              <w:rPr>
                <w:rFonts w:ascii="Arial" w:hAnsi="Arial"/>
                <w:sz w:val="18"/>
                <w:szCs w:val="18"/>
                <w:lang w:val="en-US"/>
              </w:rPr>
            </w:pPr>
            <w:r w:rsidRPr="00E10F39">
              <w:rPr>
                <w:rFonts w:ascii="Arial" w:hAnsi="Arial"/>
                <w:sz w:val="18"/>
                <w:szCs w:val="18"/>
                <w:lang w:val="en-US"/>
              </w:rPr>
              <w:t xml:space="preserve">39 </w:t>
            </w:r>
            <w:r w:rsidRPr="00E10F39">
              <w:rPr>
                <w:rFonts w:ascii="Arial" w:hAnsi="Arial"/>
                <w:sz w:val="18"/>
                <w:szCs w:val="18"/>
              </w:rPr>
              <w:t>7</w:t>
            </w:r>
            <w:r w:rsidR="00D97B09" w:rsidRPr="00E10F39">
              <w:rPr>
                <w:rFonts w:ascii="Arial" w:hAnsi="Arial"/>
                <w:sz w:val="18"/>
                <w:szCs w:val="18"/>
              </w:rPr>
              <w:t>6</w:t>
            </w:r>
            <w:r w:rsidR="004B264B" w:rsidRPr="00E10F39">
              <w:rPr>
                <w:rFonts w:ascii="Arial" w:hAnsi="Arial"/>
                <w:sz w:val="18"/>
                <w:szCs w:val="18"/>
                <w:lang w:val="en-US"/>
              </w:rPr>
              <w:t>5</w:t>
            </w:r>
          </w:p>
        </w:tc>
        <w:tc>
          <w:tcPr>
            <w:tcW w:w="1247" w:type="dxa"/>
            <w:tcBorders>
              <w:top w:val="single" w:sz="6" w:space="0" w:color="auto"/>
              <w:left w:val="nil"/>
              <w:bottom w:val="nil"/>
              <w:right w:val="nil"/>
            </w:tcBorders>
            <w:shd w:val="clear" w:color="auto" w:fill="auto"/>
            <w:hideMark/>
          </w:tcPr>
          <w:p w:rsidR="004526F8" w:rsidRPr="00E10F39" w:rsidRDefault="004526F8" w:rsidP="004B264B">
            <w:pPr>
              <w:jc w:val="right"/>
              <w:rPr>
                <w:rFonts w:ascii="Arial" w:hAnsi="Arial"/>
                <w:sz w:val="18"/>
                <w:szCs w:val="18"/>
              </w:rPr>
            </w:pPr>
            <w:r w:rsidRPr="00E10F39">
              <w:rPr>
                <w:rFonts w:ascii="Arial" w:hAnsi="Arial"/>
                <w:sz w:val="18"/>
                <w:szCs w:val="18"/>
              </w:rPr>
              <w:t xml:space="preserve">48 </w:t>
            </w:r>
            <w:r w:rsidR="004B264B" w:rsidRPr="00E10F39">
              <w:rPr>
                <w:rFonts w:ascii="Arial" w:hAnsi="Arial"/>
                <w:sz w:val="18"/>
                <w:szCs w:val="18"/>
                <w:lang w:val="en-US"/>
              </w:rPr>
              <w:t>688</w:t>
            </w:r>
          </w:p>
        </w:tc>
      </w:tr>
      <w:tr w:rsidR="004526F8" w:rsidRPr="00E10F39" w:rsidTr="00ED065D">
        <w:trPr>
          <w:trHeight w:val="20"/>
        </w:trPr>
        <w:tc>
          <w:tcPr>
            <w:tcW w:w="3578" w:type="dxa"/>
            <w:tcBorders>
              <w:top w:val="nil"/>
              <w:left w:val="nil"/>
              <w:bottom w:val="nil"/>
              <w:right w:val="nil"/>
            </w:tcBorders>
            <w:shd w:val="clear" w:color="auto" w:fill="auto"/>
            <w:vAlign w:val="center"/>
            <w:hideMark/>
          </w:tcPr>
          <w:p w:rsidR="004526F8" w:rsidRPr="00E10F39" w:rsidRDefault="004526F8" w:rsidP="007F1D08">
            <w:pPr>
              <w:jc w:val="right"/>
              <w:rPr>
                <w:rFonts w:ascii="Arial" w:hAnsi="Arial"/>
                <w:sz w:val="18"/>
                <w:szCs w:val="18"/>
              </w:rPr>
            </w:pPr>
          </w:p>
        </w:tc>
        <w:tc>
          <w:tcPr>
            <w:tcW w:w="1247" w:type="dxa"/>
            <w:tcBorders>
              <w:top w:val="nil"/>
              <w:left w:val="nil"/>
              <w:bottom w:val="nil"/>
              <w:right w:val="nil"/>
            </w:tcBorders>
            <w:shd w:val="clear" w:color="auto" w:fill="auto"/>
            <w:hideMark/>
          </w:tcPr>
          <w:p w:rsidR="004526F8" w:rsidRPr="00E10F39" w:rsidRDefault="004526F8" w:rsidP="003360A6">
            <w:pPr>
              <w:jc w:val="right"/>
              <w:rPr>
                <w:rFonts w:ascii="Arial" w:hAnsi="Arial"/>
                <w:sz w:val="18"/>
                <w:szCs w:val="18"/>
              </w:rPr>
            </w:pPr>
          </w:p>
        </w:tc>
        <w:tc>
          <w:tcPr>
            <w:tcW w:w="1247" w:type="dxa"/>
            <w:tcBorders>
              <w:top w:val="nil"/>
              <w:left w:val="nil"/>
              <w:bottom w:val="nil"/>
              <w:right w:val="nil"/>
            </w:tcBorders>
            <w:shd w:val="clear" w:color="auto" w:fill="auto"/>
            <w:hideMark/>
          </w:tcPr>
          <w:p w:rsidR="004526F8" w:rsidRPr="00E10F39" w:rsidRDefault="004526F8" w:rsidP="003360A6">
            <w:pPr>
              <w:jc w:val="right"/>
              <w:rPr>
                <w:rFonts w:ascii="Arial" w:hAnsi="Arial"/>
                <w:sz w:val="18"/>
                <w:szCs w:val="18"/>
              </w:rPr>
            </w:pPr>
          </w:p>
        </w:tc>
        <w:tc>
          <w:tcPr>
            <w:tcW w:w="1475" w:type="dxa"/>
            <w:tcBorders>
              <w:top w:val="nil"/>
              <w:left w:val="nil"/>
              <w:bottom w:val="nil"/>
              <w:right w:val="nil"/>
            </w:tcBorders>
            <w:shd w:val="clear" w:color="auto" w:fill="auto"/>
            <w:hideMark/>
          </w:tcPr>
          <w:p w:rsidR="004526F8" w:rsidRPr="00E10F39" w:rsidRDefault="004526F8" w:rsidP="003360A6">
            <w:pPr>
              <w:jc w:val="right"/>
              <w:rPr>
                <w:rFonts w:ascii="Arial" w:hAnsi="Arial"/>
                <w:sz w:val="18"/>
                <w:szCs w:val="18"/>
              </w:rPr>
            </w:pPr>
          </w:p>
        </w:tc>
        <w:tc>
          <w:tcPr>
            <w:tcW w:w="1247" w:type="dxa"/>
            <w:tcBorders>
              <w:top w:val="nil"/>
              <w:left w:val="nil"/>
              <w:bottom w:val="nil"/>
              <w:right w:val="nil"/>
            </w:tcBorders>
            <w:shd w:val="clear" w:color="auto" w:fill="auto"/>
            <w:hideMark/>
          </w:tcPr>
          <w:p w:rsidR="004526F8" w:rsidRPr="00E10F39" w:rsidRDefault="004526F8" w:rsidP="003360A6">
            <w:pPr>
              <w:jc w:val="right"/>
              <w:rPr>
                <w:rFonts w:ascii="Arial" w:hAnsi="Arial"/>
                <w:sz w:val="18"/>
                <w:szCs w:val="18"/>
              </w:rPr>
            </w:pPr>
          </w:p>
        </w:tc>
      </w:tr>
      <w:tr w:rsidR="00667B7E" w:rsidRPr="00E10F39" w:rsidTr="00ED065D">
        <w:trPr>
          <w:trHeight w:val="20"/>
        </w:trPr>
        <w:tc>
          <w:tcPr>
            <w:tcW w:w="3578" w:type="dxa"/>
            <w:tcBorders>
              <w:top w:val="nil"/>
              <w:left w:val="nil"/>
              <w:bottom w:val="nil"/>
              <w:right w:val="nil"/>
            </w:tcBorders>
            <w:shd w:val="clear" w:color="auto" w:fill="auto"/>
            <w:vAlign w:val="center"/>
          </w:tcPr>
          <w:p w:rsidR="00667B7E" w:rsidRPr="00E10F39" w:rsidRDefault="00667B7E" w:rsidP="007F1D08">
            <w:pPr>
              <w:jc w:val="right"/>
              <w:rPr>
                <w:rFonts w:ascii="Arial" w:hAnsi="Arial"/>
                <w:sz w:val="18"/>
                <w:szCs w:val="18"/>
              </w:rPr>
            </w:pPr>
          </w:p>
        </w:tc>
        <w:tc>
          <w:tcPr>
            <w:tcW w:w="1247" w:type="dxa"/>
            <w:tcBorders>
              <w:top w:val="nil"/>
              <w:left w:val="nil"/>
              <w:bottom w:val="nil"/>
              <w:right w:val="nil"/>
            </w:tcBorders>
            <w:shd w:val="clear" w:color="auto" w:fill="auto"/>
          </w:tcPr>
          <w:p w:rsidR="00667B7E" w:rsidRPr="00E10F39" w:rsidRDefault="00667B7E" w:rsidP="003360A6">
            <w:pPr>
              <w:jc w:val="right"/>
              <w:rPr>
                <w:rFonts w:ascii="Arial" w:hAnsi="Arial"/>
                <w:sz w:val="18"/>
                <w:szCs w:val="18"/>
              </w:rPr>
            </w:pPr>
          </w:p>
        </w:tc>
        <w:tc>
          <w:tcPr>
            <w:tcW w:w="1247" w:type="dxa"/>
            <w:tcBorders>
              <w:top w:val="nil"/>
              <w:left w:val="nil"/>
              <w:bottom w:val="nil"/>
              <w:right w:val="nil"/>
            </w:tcBorders>
            <w:shd w:val="clear" w:color="auto" w:fill="auto"/>
          </w:tcPr>
          <w:p w:rsidR="00667B7E" w:rsidRPr="00E10F39" w:rsidRDefault="00667B7E" w:rsidP="003360A6">
            <w:pPr>
              <w:jc w:val="right"/>
              <w:rPr>
                <w:rFonts w:ascii="Arial" w:hAnsi="Arial"/>
                <w:sz w:val="18"/>
                <w:szCs w:val="18"/>
              </w:rPr>
            </w:pPr>
          </w:p>
        </w:tc>
        <w:tc>
          <w:tcPr>
            <w:tcW w:w="1475" w:type="dxa"/>
            <w:tcBorders>
              <w:top w:val="nil"/>
              <w:left w:val="nil"/>
              <w:bottom w:val="nil"/>
              <w:right w:val="nil"/>
            </w:tcBorders>
            <w:shd w:val="clear" w:color="auto" w:fill="auto"/>
          </w:tcPr>
          <w:p w:rsidR="00667B7E" w:rsidRPr="00E10F39" w:rsidRDefault="00667B7E" w:rsidP="003360A6">
            <w:pPr>
              <w:jc w:val="right"/>
              <w:rPr>
                <w:rFonts w:ascii="Arial" w:hAnsi="Arial"/>
                <w:sz w:val="18"/>
                <w:szCs w:val="18"/>
              </w:rPr>
            </w:pPr>
          </w:p>
        </w:tc>
        <w:tc>
          <w:tcPr>
            <w:tcW w:w="1247" w:type="dxa"/>
            <w:tcBorders>
              <w:top w:val="nil"/>
              <w:left w:val="nil"/>
              <w:bottom w:val="nil"/>
              <w:right w:val="nil"/>
            </w:tcBorders>
            <w:shd w:val="clear" w:color="auto" w:fill="auto"/>
          </w:tcPr>
          <w:p w:rsidR="00667B7E" w:rsidRPr="00E10F39" w:rsidRDefault="00667B7E" w:rsidP="003360A6">
            <w:pPr>
              <w:jc w:val="right"/>
              <w:rPr>
                <w:rFonts w:ascii="Arial" w:hAnsi="Arial"/>
                <w:sz w:val="18"/>
                <w:szCs w:val="18"/>
              </w:rPr>
            </w:pPr>
          </w:p>
        </w:tc>
      </w:tr>
      <w:tr w:rsidR="004526F8" w:rsidRPr="00E10F39" w:rsidTr="00ED065D">
        <w:trPr>
          <w:trHeight w:val="20"/>
        </w:trPr>
        <w:tc>
          <w:tcPr>
            <w:tcW w:w="3578" w:type="dxa"/>
            <w:tcBorders>
              <w:top w:val="nil"/>
              <w:left w:val="nil"/>
              <w:bottom w:val="nil"/>
              <w:right w:val="nil"/>
            </w:tcBorders>
            <w:shd w:val="clear" w:color="auto" w:fill="auto"/>
            <w:vAlign w:val="center"/>
            <w:hideMark/>
          </w:tcPr>
          <w:p w:rsidR="004526F8" w:rsidRPr="00E10F39" w:rsidRDefault="004526F8" w:rsidP="007F1D08">
            <w:r w:rsidRPr="00E10F39">
              <w:rPr>
                <w:rFonts w:ascii="Arial" w:hAnsi="Arial"/>
                <w:b/>
                <w:bCs/>
                <w:sz w:val="18"/>
                <w:szCs w:val="18"/>
              </w:rPr>
              <w:t xml:space="preserve">Амортизация </w:t>
            </w:r>
            <w:r w:rsidR="00035691" w:rsidRPr="00E10F39">
              <w:rPr>
                <w:rFonts w:ascii="Arial" w:hAnsi="Arial"/>
                <w:b/>
                <w:bCs/>
                <w:sz w:val="18"/>
                <w:szCs w:val="18"/>
              </w:rPr>
              <w:t xml:space="preserve"> </w:t>
            </w:r>
          </w:p>
        </w:tc>
        <w:tc>
          <w:tcPr>
            <w:tcW w:w="1247" w:type="dxa"/>
            <w:tcBorders>
              <w:top w:val="nil"/>
              <w:left w:val="nil"/>
              <w:right w:val="nil"/>
            </w:tcBorders>
            <w:shd w:val="clear" w:color="auto" w:fill="auto"/>
            <w:hideMark/>
          </w:tcPr>
          <w:p w:rsidR="004526F8" w:rsidRPr="00E10F39" w:rsidRDefault="004526F8" w:rsidP="003360A6">
            <w:pPr>
              <w:jc w:val="right"/>
              <w:rPr>
                <w:rFonts w:ascii="Arial" w:hAnsi="Arial"/>
                <w:b/>
                <w:bCs/>
                <w:sz w:val="18"/>
                <w:szCs w:val="18"/>
              </w:rPr>
            </w:pPr>
          </w:p>
        </w:tc>
        <w:tc>
          <w:tcPr>
            <w:tcW w:w="1247" w:type="dxa"/>
            <w:tcBorders>
              <w:top w:val="nil"/>
              <w:left w:val="nil"/>
              <w:right w:val="nil"/>
            </w:tcBorders>
            <w:shd w:val="clear" w:color="auto" w:fill="auto"/>
            <w:hideMark/>
          </w:tcPr>
          <w:p w:rsidR="004526F8" w:rsidRPr="00E10F39" w:rsidRDefault="004526F8" w:rsidP="003360A6">
            <w:pPr>
              <w:jc w:val="right"/>
              <w:rPr>
                <w:rFonts w:ascii="Arial" w:hAnsi="Arial"/>
                <w:sz w:val="18"/>
                <w:szCs w:val="18"/>
              </w:rPr>
            </w:pPr>
          </w:p>
        </w:tc>
        <w:tc>
          <w:tcPr>
            <w:tcW w:w="1475" w:type="dxa"/>
            <w:tcBorders>
              <w:top w:val="nil"/>
              <w:left w:val="nil"/>
              <w:right w:val="nil"/>
            </w:tcBorders>
            <w:shd w:val="clear" w:color="auto" w:fill="auto"/>
            <w:hideMark/>
          </w:tcPr>
          <w:p w:rsidR="004526F8" w:rsidRPr="00E10F39" w:rsidRDefault="004526F8" w:rsidP="003360A6">
            <w:pPr>
              <w:jc w:val="right"/>
              <w:rPr>
                <w:rFonts w:ascii="Arial" w:hAnsi="Arial"/>
                <w:sz w:val="18"/>
                <w:szCs w:val="18"/>
              </w:rPr>
            </w:pPr>
          </w:p>
        </w:tc>
        <w:tc>
          <w:tcPr>
            <w:tcW w:w="1247" w:type="dxa"/>
            <w:tcBorders>
              <w:top w:val="nil"/>
              <w:left w:val="nil"/>
              <w:right w:val="nil"/>
            </w:tcBorders>
            <w:shd w:val="clear" w:color="auto" w:fill="auto"/>
            <w:hideMark/>
          </w:tcPr>
          <w:p w:rsidR="004526F8" w:rsidRPr="00E10F39" w:rsidRDefault="004526F8" w:rsidP="003360A6">
            <w:pPr>
              <w:jc w:val="right"/>
              <w:rPr>
                <w:rFonts w:ascii="Arial" w:hAnsi="Arial"/>
                <w:sz w:val="18"/>
                <w:szCs w:val="18"/>
              </w:rPr>
            </w:pPr>
          </w:p>
        </w:tc>
      </w:tr>
      <w:tr w:rsidR="004526F8" w:rsidRPr="00E10F39" w:rsidTr="00ED065D">
        <w:trPr>
          <w:trHeight w:val="20"/>
        </w:trPr>
        <w:tc>
          <w:tcPr>
            <w:tcW w:w="3578" w:type="dxa"/>
            <w:tcBorders>
              <w:top w:val="nil"/>
              <w:left w:val="nil"/>
              <w:bottom w:val="nil"/>
              <w:right w:val="nil"/>
            </w:tcBorders>
            <w:shd w:val="clear" w:color="auto" w:fill="auto"/>
            <w:vAlign w:val="center"/>
            <w:hideMark/>
          </w:tcPr>
          <w:p w:rsidR="004526F8" w:rsidRPr="00E10F39" w:rsidRDefault="004526F8" w:rsidP="003C673A">
            <w:pPr>
              <w:rPr>
                <w:rFonts w:ascii="Arial" w:hAnsi="Arial"/>
                <w:sz w:val="18"/>
                <w:szCs w:val="18"/>
              </w:rPr>
            </w:pPr>
            <w:r w:rsidRPr="00E10F39">
              <w:rPr>
                <w:rFonts w:ascii="Arial" w:hAnsi="Arial"/>
                <w:sz w:val="18"/>
                <w:szCs w:val="18"/>
              </w:rPr>
              <w:t>Салдо към 1 януари 202</w:t>
            </w:r>
            <w:r w:rsidR="003C673A" w:rsidRPr="00E10F39">
              <w:rPr>
                <w:rFonts w:ascii="Arial" w:hAnsi="Arial"/>
                <w:sz w:val="18"/>
                <w:szCs w:val="18"/>
              </w:rPr>
              <w:t>4</w:t>
            </w:r>
            <w:r w:rsidRPr="00E10F39">
              <w:rPr>
                <w:rFonts w:ascii="Arial" w:hAnsi="Arial"/>
                <w:sz w:val="18"/>
                <w:szCs w:val="18"/>
              </w:rPr>
              <w:t>г.</w:t>
            </w:r>
          </w:p>
        </w:tc>
        <w:tc>
          <w:tcPr>
            <w:tcW w:w="1247" w:type="dxa"/>
            <w:tcBorders>
              <w:top w:val="nil"/>
              <w:left w:val="nil"/>
              <w:right w:val="nil"/>
            </w:tcBorders>
            <w:shd w:val="clear" w:color="auto" w:fill="auto"/>
            <w:noWrap/>
            <w:hideMark/>
          </w:tcPr>
          <w:p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top w:val="nil"/>
              <w:left w:val="nil"/>
              <w:right w:val="nil"/>
            </w:tcBorders>
            <w:shd w:val="clear" w:color="auto" w:fill="auto"/>
            <w:noWrap/>
            <w:hideMark/>
          </w:tcPr>
          <w:p w:rsidR="004526F8" w:rsidRPr="00E10F39" w:rsidRDefault="004526F8" w:rsidP="00285491">
            <w:pPr>
              <w:jc w:val="right"/>
              <w:rPr>
                <w:rFonts w:ascii="Arial" w:hAnsi="Arial"/>
                <w:sz w:val="18"/>
                <w:szCs w:val="18"/>
              </w:rPr>
            </w:pPr>
            <w:r w:rsidRPr="00E10F39">
              <w:rPr>
                <w:rFonts w:ascii="Arial" w:hAnsi="Arial"/>
                <w:sz w:val="18"/>
                <w:szCs w:val="18"/>
              </w:rPr>
              <w:t xml:space="preserve">(3 </w:t>
            </w:r>
            <w:r w:rsidR="00285491" w:rsidRPr="00E10F39">
              <w:rPr>
                <w:rFonts w:ascii="Arial" w:hAnsi="Arial"/>
                <w:sz w:val="18"/>
                <w:szCs w:val="18"/>
              </w:rPr>
              <w:t>448</w:t>
            </w:r>
            <w:r w:rsidRPr="00E10F39">
              <w:rPr>
                <w:rFonts w:ascii="Arial" w:hAnsi="Arial"/>
                <w:sz w:val="18"/>
                <w:szCs w:val="18"/>
              </w:rPr>
              <w:t>)</w:t>
            </w:r>
          </w:p>
        </w:tc>
        <w:tc>
          <w:tcPr>
            <w:tcW w:w="1475" w:type="dxa"/>
            <w:tcBorders>
              <w:top w:val="nil"/>
              <w:left w:val="nil"/>
              <w:right w:val="nil"/>
            </w:tcBorders>
            <w:shd w:val="clear" w:color="auto" w:fill="auto"/>
            <w:noWrap/>
            <w:hideMark/>
          </w:tcPr>
          <w:p w:rsidR="004526F8" w:rsidRPr="00E10F39" w:rsidRDefault="004526F8" w:rsidP="00285491">
            <w:pPr>
              <w:jc w:val="right"/>
              <w:rPr>
                <w:rFonts w:ascii="Arial" w:hAnsi="Arial"/>
                <w:sz w:val="18"/>
                <w:szCs w:val="18"/>
              </w:rPr>
            </w:pPr>
            <w:r w:rsidRPr="00E10F39">
              <w:rPr>
                <w:rFonts w:ascii="Arial" w:hAnsi="Arial"/>
                <w:sz w:val="18"/>
                <w:szCs w:val="18"/>
              </w:rPr>
              <w:t>(</w:t>
            </w:r>
            <w:r w:rsidR="00285491" w:rsidRPr="00E10F39">
              <w:rPr>
                <w:rFonts w:ascii="Arial" w:hAnsi="Arial"/>
                <w:sz w:val="18"/>
                <w:szCs w:val="18"/>
              </w:rPr>
              <w:t>28 588</w:t>
            </w:r>
            <w:r w:rsidRPr="00E10F39">
              <w:rPr>
                <w:rFonts w:ascii="Arial" w:hAnsi="Arial"/>
                <w:sz w:val="18"/>
                <w:szCs w:val="18"/>
              </w:rPr>
              <w:t>)</w:t>
            </w:r>
          </w:p>
        </w:tc>
        <w:tc>
          <w:tcPr>
            <w:tcW w:w="1247" w:type="dxa"/>
            <w:tcBorders>
              <w:top w:val="nil"/>
              <w:left w:val="nil"/>
              <w:right w:val="nil"/>
            </w:tcBorders>
            <w:shd w:val="clear" w:color="auto" w:fill="auto"/>
            <w:noWrap/>
            <w:hideMark/>
          </w:tcPr>
          <w:p w:rsidR="004526F8" w:rsidRPr="00E10F39" w:rsidRDefault="004526F8" w:rsidP="00285491">
            <w:pPr>
              <w:jc w:val="right"/>
              <w:rPr>
                <w:rFonts w:ascii="Arial" w:hAnsi="Arial"/>
                <w:sz w:val="18"/>
                <w:szCs w:val="18"/>
              </w:rPr>
            </w:pPr>
            <w:r w:rsidRPr="00E10F39">
              <w:rPr>
                <w:rFonts w:ascii="Arial" w:hAnsi="Arial"/>
                <w:sz w:val="18"/>
                <w:szCs w:val="18"/>
              </w:rPr>
              <w:t>(</w:t>
            </w:r>
            <w:r w:rsidR="00285491" w:rsidRPr="00E10F39">
              <w:rPr>
                <w:rFonts w:ascii="Arial" w:hAnsi="Arial"/>
                <w:sz w:val="18"/>
                <w:szCs w:val="18"/>
              </w:rPr>
              <w:t>32 036</w:t>
            </w:r>
            <w:r w:rsidRPr="00E10F39">
              <w:rPr>
                <w:rFonts w:ascii="Arial" w:hAnsi="Arial"/>
                <w:sz w:val="18"/>
                <w:szCs w:val="18"/>
              </w:rPr>
              <w:t>)</w:t>
            </w:r>
          </w:p>
        </w:tc>
      </w:tr>
      <w:tr w:rsidR="004526F8" w:rsidRPr="00E10F39" w:rsidTr="00023286">
        <w:trPr>
          <w:trHeight w:val="250"/>
        </w:trPr>
        <w:tc>
          <w:tcPr>
            <w:tcW w:w="3578" w:type="dxa"/>
            <w:tcBorders>
              <w:top w:val="nil"/>
              <w:left w:val="nil"/>
              <w:bottom w:val="nil"/>
              <w:right w:val="nil"/>
            </w:tcBorders>
            <w:shd w:val="clear" w:color="auto" w:fill="auto"/>
            <w:vAlign w:val="center"/>
            <w:hideMark/>
          </w:tcPr>
          <w:p w:rsidR="004526F8" w:rsidRPr="00E10F39" w:rsidRDefault="004526F8" w:rsidP="007F1D08">
            <w:pPr>
              <w:rPr>
                <w:rFonts w:ascii="Arial" w:hAnsi="Arial"/>
                <w:sz w:val="18"/>
                <w:szCs w:val="18"/>
              </w:rPr>
            </w:pPr>
            <w:r w:rsidRPr="00E10F39">
              <w:rPr>
                <w:rFonts w:ascii="Arial" w:hAnsi="Arial"/>
                <w:sz w:val="18"/>
                <w:szCs w:val="18"/>
              </w:rPr>
              <w:t>Амортизация</w:t>
            </w:r>
          </w:p>
        </w:tc>
        <w:tc>
          <w:tcPr>
            <w:tcW w:w="1247" w:type="dxa"/>
            <w:tcBorders>
              <w:left w:val="nil"/>
              <w:right w:val="nil"/>
            </w:tcBorders>
            <w:shd w:val="clear" w:color="auto" w:fill="auto"/>
            <w:noWrap/>
            <w:hideMark/>
          </w:tcPr>
          <w:p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left w:val="nil"/>
              <w:right w:val="nil"/>
            </w:tcBorders>
            <w:shd w:val="clear" w:color="auto" w:fill="auto"/>
            <w:noWrap/>
            <w:hideMark/>
          </w:tcPr>
          <w:p w:rsidR="004526F8" w:rsidRPr="00E10F39" w:rsidRDefault="004526F8" w:rsidP="0033127F">
            <w:pPr>
              <w:jc w:val="right"/>
              <w:rPr>
                <w:rFonts w:ascii="Arial" w:hAnsi="Arial"/>
                <w:sz w:val="18"/>
                <w:szCs w:val="18"/>
                <w:lang w:val="en-US"/>
              </w:rPr>
            </w:pPr>
            <w:r w:rsidRPr="00E10F39">
              <w:rPr>
                <w:rFonts w:ascii="Arial" w:hAnsi="Arial"/>
                <w:sz w:val="18"/>
                <w:szCs w:val="18"/>
                <w:lang w:val="en-US"/>
              </w:rPr>
              <w:t>(</w:t>
            </w:r>
            <w:r w:rsidR="0033127F">
              <w:rPr>
                <w:rFonts w:ascii="Arial" w:hAnsi="Arial"/>
                <w:sz w:val="18"/>
                <w:szCs w:val="18"/>
              </w:rPr>
              <w:t>92</w:t>
            </w:r>
            <w:r w:rsidRPr="00E10F39">
              <w:rPr>
                <w:rFonts w:ascii="Arial" w:hAnsi="Arial"/>
                <w:sz w:val="18"/>
                <w:szCs w:val="18"/>
                <w:lang w:val="en-US"/>
              </w:rPr>
              <w:t>)</w:t>
            </w:r>
          </w:p>
        </w:tc>
        <w:tc>
          <w:tcPr>
            <w:tcW w:w="1475" w:type="dxa"/>
            <w:tcBorders>
              <w:left w:val="nil"/>
              <w:right w:val="nil"/>
            </w:tcBorders>
            <w:shd w:val="clear" w:color="auto" w:fill="auto"/>
            <w:noWrap/>
            <w:hideMark/>
          </w:tcPr>
          <w:p w:rsidR="004526F8" w:rsidRPr="00E10F39" w:rsidRDefault="004526F8" w:rsidP="006663C7">
            <w:pPr>
              <w:jc w:val="right"/>
              <w:rPr>
                <w:rFonts w:ascii="Arial" w:hAnsi="Arial"/>
                <w:sz w:val="18"/>
                <w:szCs w:val="18"/>
                <w:lang w:val="en-US"/>
              </w:rPr>
            </w:pPr>
            <w:r w:rsidRPr="00E10F39">
              <w:rPr>
                <w:rFonts w:ascii="Arial" w:hAnsi="Arial"/>
                <w:sz w:val="18"/>
                <w:szCs w:val="18"/>
                <w:lang w:val="en-US"/>
              </w:rPr>
              <w:t>(</w:t>
            </w:r>
            <w:r w:rsidR="0033127F">
              <w:rPr>
                <w:rFonts w:ascii="Arial" w:hAnsi="Arial"/>
                <w:sz w:val="18"/>
                <w:szCs w:val="18"/>
              </w:rPr>
              <w:t>50</w:t>
            </w:r>
            <w:r w:rsidR="006663C7">
              <w:rPr>
                <w:rFonts w:ascii="Arial" w:hAnsi="Arial"/>
                <w:sz w:val="18"/>
                <w:szCs w:val="18"/>
              </w:rPr>
              <w:t>3</w:t>
            </w:r>
            <w:r w:rsidRPr="00E10F39">
              <w:rPr>
                <w:rFonts w:ascii="Arial" w:hAnsi="Arial"/>
                <w:sz w:val="18"/>
                <w:szCs w:val="18"/>
                <w:lang w:val="en-US"/>
              </w:rPr>
              <w:t>)</w:t>
            </w:r>
          </w:p>
        </w:tc>
        <w:tc>
          <w:tcPr>
            <w:tcW w:w="1247" w:type="dxa"/>
            <w:tcBorders>
              <w:left w:val="nil"/>
              <w:right w:val="nil"/>
            </w:tcBorders>
            <w:shd w:val="clear" w:color="auto" w:fill="auto"/>
            <w:noWrap/>
            <w:hideMark/>
          </w:tcPr>
          <w:p w:rsidR="004526F8" w:rsidRPr="00E10F39" w:rsidRDefault="004526F8" w:rsidP="006663C7">
            <w:pPr>
              <w:jc w:val="right"/>
              <w:rPr>
                <w:rFonts w:ascii="Arial" w:hAnsi="Arial"/>
                <w:sz w:val="18"/>
                <w:szCs w:val="18"/>
                <w:lang w:val="en-US"/>
              </w:rPr>
            </w:pPr>
            <w:r w:rsidRPr="00E10F39">
              <w:rPr>
                <w:rFonts w:ascii="Arial" w:hAnsi="Arial"/>
                <w:sz w:val="18"/>
                <w:szCs w:val="18"/>
                <w:lang w:val="en-US"/>
              </w:rPr>
              <w:t>(</w:t>
            </w:r>
            <w:r w:rsidR="0033127F">
              <w:rPr>
                <w:rFonts w:ascii="Arial" w:hAnsi="Arial"/>
                <w:sz w:val="18"/>
                <w:szCs w:val="18"/>
              </w:rPr>
              <w:t>59</w:t>
            </w:r>
            <w:r w:rsidR="006663C7">
              <w:rPr>
                <w:rFonts w:ascii="Arial" w:hAnsi="Arial"/>
                <w:sz w:val="18"/>
                <w:szCs w:val="18"/>
              </w:rPr>
              <w:t>5</w:t>
            </w:r>
            <w:r w:rsidRPr="00E10F39">
              <w:rPr>
                <w:rFonts w:ascii="Arial" w:hAnsi="Arial"/>
                <w:sz w:val="18"/>
                <w:szCs w:val="18"/>
                <w:lang w:val="en-US"/>
              </w:rPr>
              <w:t>)</w:t>
            </w:r>
          </w:p>
        </w:tc>
      </w:tr>
      <w:tr w:rsidR="00023286" w:rsidRPr="00E10F39" w:rsidTr="00ED065D">
        <w:trPr>
          <w:trHeight w:val="20"/>
        </w:trPr>
        <w:tc>
          <w:tcPr>
            <w:tcW w:w="3578" w:type="dxa"/>
            <w:tcBorders>
              <w:top w:val="nil"/>
              <w:left w:val="nil"/>
              <w:bottom w:val="nil"/>
              <w:right w:val="nil"/>
            </w:tcBorders>
            <w:shd w:val="clear" w:color="auto" w:fill="auto"/>
            <w:vAlign w:val="center"/>
            <w:hideMark/>
          </w:tcPr>
          <w:p w:rsidR="00023286" w:rsidRPr="00E10F39" w:rsidRDefault="00023286" w:rsidP="007F1D08">
            <w:pPr>
              <w:rPr>
                <w:rFonts w:ascii="Arial" w:hAnsi="Arial"/>
                <w:sz w:val="18"/>
                <w:szCs w:val="18"/>
              </w:rPr>
            </w:pPr>
            <w:r w:rsidRPr="00E10F39">
              <w:rPr>
                <w:rFonts w:ascii="Arial" w:hAnsi="Arial"/>
                <w:sz w:val="18"/>
                <w:szCs w:val="18"/>
              </w:rPr>
              <w:t>Отписа</w:t>
            </w:r>
            <w:r w:rsidR="004B264B" w:rsidRPr="00E10F39">
              <w:rPr>
                <w:rFonts w:ascii="Arial" w:hAnsi="Arial"/>
                <w:sz w:val="18"/>
                <w:szCs w:val="18"/>
              </w:rPr>
              <w:t>ни амортизации</w:t>
            </w:r>
          </w:p>
        </w:tc>
        <w:tc>
          <w:tcPr>
            <w:tcW w:w="1247" w:type="dxa"/>
            <w:tcBorders>
              <w:left w:val="nil"/>
              <w:right w:val="nil"/>
            </w:tcBorders>
            <w:shd w:val="clear" w:color="auto" w:fill="auto"/>
            <w:noWrap/>
            <w:hideMark/>
          </w:tcPr>
          <w:p w:rsidR="00023286" w:rsidRPr="00E10F39" w:rsidRDefault="00023286" w:rsidP="007C08BE">
            <w:pPr>
              <w:jc w:val="right"/>
              <w:rPr>
                <w:rFonts w:ascii="Arial" w:hAnsi="Arial"/>
                <w:sz w:val="18"/>
                <w:szCs w:val="18"/>
              </w:rPr>
            </w:pPr>
          </w:p>
        </w:tc>
        <w:tc>
          <w:tcPr>
            <w:tcW w:w="1247" w:type="dxa"/>
            <w:tcBorders>
              <w:left w:val="nil"/>
              <w:right w:val="nil"/>
            </w:tcBorders>
            <w:shd w:val="clear" w:color="auto" w:fill="auto"/>
            <w:noWrap/>
            <w:hideMark/>
          </w:tcPr>
          <w:p w:rsidR="00023286" w:rsidRPr="00E10F39" w:rsidRDefault="00023286" w:rsidP="00023286">
            <w:pPr>
              <w:jc w:val="right"/>
              <w:rPr>
                <w:rFonts w:ascii="Arial" w:hAnsi="Arial"/>
                <w:sz w:val="18"/>
                <w:szCs w:val="18"/>
                <w:lang w:val="en-US"/>
              </w:rPr>
            </w:pPr>
          </w:p>
        </w:tc>
        <w:tc>
          <w:tcPr>
            <w:tcW w:w="1475" w:type="dxa"/>
            <w:tcBorders>
              <w:left w:val="nil"/>
              <w:right w:val="nil"/>
            </w:tcBorders>
            <w:shd w:val="clear" w:color="auto" w:fill="auto"/>
            <w:noWrap/>
            <w:hideMark/>
          </w:tcPr>
          <w:p w:rsidR="00023286" w:rsidRPr="00E10F39" w:rsidRDefault="004B264B" w:rsidP="00023286">
            <w:pPr>
              <w:jc w:val="right"/>
              <w:rPr>
                <w:rFonts w:ascii="Arial" w:hAnsi="Arial"/>
                <w:sz w:val="18"/>
                <w:szCs w:val="18"/>
                <w:lang w:val="en-US"/>
              </w:rPr>
            </w:pPr>
            <w:r w:rsidRPr="00E10F39">
              <w:rPr>
                <w:rFonts w:ascii="Arial" w:hAnsi="Arial"/>
                <w:sz w:val="18"/>
                <w:szCs w:val="18"/>
                <w:lang w:val="en-US"/>
              </w:rPr>
              <w:t>4</w:t>
            </w:r>
          </w:p>
        </w:tc>
        <w:tc>
          <w:tcPr>
            <w:tcW w:w="1247" w:type="dxa"/>
            <w:tcBorders>
              <w:left w:val="nil"/>
              <w:right w:val="nil"/>
            </w:tcBorders>
            <w:shd w:val="clear" w:color="auto" w:fill="auto"/>
            <w:noWrap/>
            <w:hideMark/>
          </w:tcPr>
          <w:p w:rsidR="00023286" w:rsidRPr="00E10F39" w:rsidRDefault="004B264B" w:rsidP="00285491">
            <w:pPr>
              <w:jc w:val="right"/>
              <w:rPr>
                <w:rFonts w:ascii="Arial" w:hAnsi="Arial"/>
                <w:sz w:val="18"/>
                <w:szCs w:val="18"/>
                <w:lang w:val="en-US"/>
              </w:rPr>
            </w:pPr>
            <w:r w:rsidRPr="00E10F39">
              <w:rPr>
                <w:rFonts w:ascii="Arial" w:hAnsi="Arial"/>
                <w:sz w:val="18"/>
                <w:szCs w:val="18"/>
                <w:lang w:val="en-US"/>
              </w:rPr>
              <w:t>4</w:t>
            </w:r>
          </w:p>
        </w:tc>
      </w:tr>
      <w:tr w:rsidR="004526F8" w:rsidRPr="00E10F39" w:rsidTr="00ED065D">
        <w:trPr>
          <w:trHeight w:val="20"/>
        </w:trPr>
        <w:tc>
          <w:tcPr>
            <w:tcW w:w="3578" w:type="dxa"/>
            <w:tcBorders>
              <w:top w:val="nil"/>
              <w:left w:val="nil"/>
              <w:bottom w:val="nil"/>
              <w:right w:val="nil"/>
            </w:tcBorders>
            <w:shd w:val="clear" w:color="auto" w:fill="auto"/>
            <w:vAlign w:val="center"/>
            <w:hideMark/>
          </w:tcPr>
          <w:p w:rsidR="004526F8" w:rsidRPr="00E10F39" w:rsidRDefault="004526F8" w:rsidP="00023286">
            <w:pPr>
              <w:rPr>
                <w:rFonts w:ascii="Arial" w:hAnsi="Arial"/>
                <w:sz w:val="18"/>
                <w:szCs w:val="18"/>
              </w:rPr>
            </w:pPr>
            <w:r w:rsidRPr="00E10F39">
              <w:rPr>
                <w:rFonts w:ascii="Arial" w:hAnsi="Arial"/>
                <w:sz w:val="18"/>
                <w:szCs w:val="18"/>
              </w:rPr>
              <w:t xml:space="preserve">Салдо към </w:t>
            </w:r>
            <w:r w:rsidR="00E10F39">
              <w:rPr>
                <w:rFonts w:ascii="Arial" w:hAnsi="Arial"/>
                <w:sz w:val="18"/>
                <w:szCs w:val="18"/>
              </w:rPr>
              <w:t>30</w:t>
            </w:r>
            <w:r w:rsidR="00E10F39">
              <w:rPr>
                <w:rFonts w:ascii="Arial" w:hAnsi="Arial"/>
                <w:sz w:val="18"/>
                <w:szCs w:val="18"/>
                <w:lang w:val="en-US"/>
              </w:rPr>
              <w:t xml:space="preserve"> </w:t>
            </w:r>
            <w:r w:rsidR="00E10F39">
              <w:rPr>
                <w:rFonts w:ascii="Arial" w:hAnsi="Arial"/>
                <w:sz w:val="18"/>
                <w:szCs w:val="18"/>
              </w:rPr>
              <w:t>септември</w:t>
            </w:r>
            <w:r w:rsidR="003C673A" w:rsidRPr="00E10F39">
              <w:rPr>
                <w:rFonts w:ascii="Arial" w:hAnsi="Arial"/>
                <w:sz w:val="18"/>
                <w:szCs w:val="18"/>
              </w:rPr>
              <w:t xml:space="preserve"> </w:t>
            </w:r>
            <w:r w:rsidRPr="00E10F39">
              <w:rPr>
                <w:rFonts w:ascii="Arial" w:hAnsi="Arial"/>
                <w:sz w:val="18"/>
                <w:szCs w:val="18"/>
              </w:rPr>
              <w:t>202</w:t>
            </w:r>
            <w:r w:rsidR="003C673A" w:rsidRPr="00E10F39">
              <w:rPr>
                <w:rFonts w:ascii="Arial" w:hAnsi="Arial"/>
                <w:sz w:val="18"/>
                <w:szCs w:val="18"/>
              </w:rPr>
              <w:t>4</w:t>
            </w:r>
            <w:r w:rsidR="00EC2689" w:rsidRPr="00E10F39">
              <w:rPr>
                <w:rFonts w:ascii="Arial" w:hAnsi="Arial"/>
                <w:sz w:val="18"/>
                <w:szCs w:val="18"/>
              </w:rPr>
              <w:t xml:space="preserve"> </w:t>
            </w:r>
            <w:r w:rsidRPr="00E10F39">
              <w:rPr>
                <w:rFonts w:ascii="Arial" w:hAnsi="Arial"/>
                <w:sz w:val="18"/>
                <w:szCs w:val="18"/>
              </w:rPr>
              <w:t>г</w:t>
            </w:r>
            <w:r w:rsidR="00EC2689" w:rsidRPr="00E10F39">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rsidR="004526F8" w:rsidRPr="00E10F39" w:rsidRDefault="004526F8" w:rsidP="0033127F">
            <w:pPr>
              <w:jc w:val="right"/>
              <w:rPr>
                <w:rFonts w:ascii="Arial" w:hAnsi="Arial"/>
                <w:sz w:val="18"/>
                <w:szCs w:val="18"/>
              </w:rPr>
            </w:pPr>
            <w:r w:rsidRPr="00E10F39">
              <w:rPr>
                <w:rFonts w:ascii="Arial" w:hAnsi="Arial"/>
                <w:sz w:val="18"/>
                <w:szCs w:val="18"/>
              </w:rPr>
              <w:t xml:space="preserve">(3 </w:t>
            </w:r>
            <w:r w:rsidR="00023286" w:rsidRPr="00E10F39">
              <w:rPr>
                <w:rFonts w:ascii="Arial" w:hAnsi="Arial"/>
                <w:sz w:val="18"/>
                <w:szCs w:val="18"/>
              </w:rPr>
              <w:t>5</w:t>
            </w:r>
            <w:r w:rsidR="0033127F">
              <w:rPr>
                <w:rFonts w:ascii="Arial" w:hAnsi="Arial"/>
                <w:sz w:val="18"/>
                <w:szCs w:val="18"/>
                <w:lang w:val="en-US"/>
              </w:rPr>
              <w:t>40</w:t>
            </w:r>
            <w:r w:rsidRPr="00E10F39">
              <w:rPr>
                <w:rFonts w:ascii="Arial" w:hAnsi="Arial"/>
                <w:sz w:val="18"/>
                <w:szCs w:val="18"/>
              </w:rPr>
              <w:t>)</w:t>
            </w:r>
          </w:p>
        </w:tc>
        <w:tc>
          <w:tcPr>
            <w:tcW w:w="1475" w:type="dxa"/>
            <w:tcBorders>
              <w:top w:val="single" w:sz="4" w:space="0" w:color="auto"/>
              <w:left w:val="nil"/>
              <w:bottom w:val="single" w:sz="6" w:space="0" w:color="auto"/>
              <w:right w:val="nil"/>
            </w:tcBorders>
            <w:shd w:val="clear" w:color="auto" w:fill="auto"/>
            <w:hideMark/>
          </w:tcPr>
          <w:p w:rsidR="004526F8" w:rsidRPr="00E10F39" w:rsidRDefault="004526F8" w:rsidP="00443CA4">
            <w:pPr>
              <w:jc w:val="right"/>
              <w:rPr>
                <w:rFonts w:ascii="Arial" w:hAnsi="Arial"/>
                <w:sz w:val="18"/>
                <w:szCs w:val="18"/>
              </w:rPr>
            </w:pPr>
            <w:r w:rsidRPr="00E10F39">
              <w:rPr>
                <w:rFonts w:ascii="Arial" w:hAnsi="Arial"/>
                <w:sz w:val="18"/>
                <w:szCs w:val="18"/>
              </w:rPr>
              <w:t>(</w:t>
            </w:r>
            <w:r w:rsidR="00443CA4">
              <w:rPr>
                <w:rFonts w:ascii="Arial" w:hAnsi="Arial"/>
                <w:sz w:val="18"/>
                <w:szCs w:val="18"/>
                <w:lang w:val="en-US"/>
              </w:rPr>
              <w:t>29 088</w:t>
            </w:r>
            <w:r w:rsidRPr="00E10F39">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rsidR="004526F8" w:rsidRPr="00E10F39" w:rsidRDefault="004526F8" w:rsidP="006663C7">
            <w:pPr>
              <w:jc w:val="right"/>
              <w:rPr>
                <w:rFonts w:ascii="Arial" w:hAnsi="Arial"/>
                <w:sz w:val="18"/>
                <w:szCs w:val="18"/>
              </w:rPr>
            </w:pPr>
            <w:r w:rsidRPr="00E10F39">
              <w:rPr>
                <w:rFonts w:ascii="Arial" w:hAnsi="Arial"/>
                <w:sz w:val="18"/>
                <w:szCs w:val="18"/>
              </w:rPr>
              <w:t>(</w:t>
            </w:r>
            <w:r w:rsidR="004B264B" w:rsidRPr="00E10F39">
              <w:rPr>
                <w:rFonts w:ascii="Arial" w:hAnsi="Arial"/>
                <w:sz w:val="18"/>
                <w:szCs w:val="18"/>
                <w:lang w:val="en-US"/>
              </w:rPr>
              <w:t xml:space="preserve">32 </w:t>
            </w:r>
            <w:r w:rsidR="00443CA4">
              <w:rPr>
                <w:rFonts w:ascii="Arial" w:hAnsi="Arial"/>
                <w:sz w:val="18"/>
                <w:szCs w:val="18"/>
                <w:lang w:val="en-US"/>
              </w:rPr>
              <w:t>62</w:t>
            </w:r>
            <w:r w:rsidR="006663C7">
              <w:rPr>
                <w:rFonts w:ascii="Arial" w:hAnsi="Arial"/>
                <w:sz w:val="18"/>
                <w:szCs w:val="18"/>
              </w:rPr>
              <w:t>7</w:t>
            </w:r>
            <w:r w:rsidRPr="00E10F39">
              <w:rPr>
                <w:rFonts w:ascii="Arial" w:hAnsi="Arial"/>
                <w:sz w:val="18"/>
                <w:szCs w:val="18"/>
              </w:rPr>
              <w:t>)</w:t>
            </w:r>
          </w:p>
        </w:tc>
      </w:tr>
      <w:tr w:rsidR="004526F8" w:rsidRPr="00E10F39" w:rsidTr="00ED065D">
        <w:trPr>
          <w:trHeight w:val="20"/>
        </w:trPr>
        <w:tc>
          <w:tcPr>
            <w:tcW w:w="3578" w:type="dxa"/>
            <w:tcBorders>
              <w:top w:val="nil"/>
              <w:left w:val="nil"/>
              <w:bottom w:val="nil"/>
              <w:right w:val="nil"/>
            </w:tcBorders>
            <w:shd w:val="clear" w:color="auto" w:fill="auto"/>
            <w:vAlign w:val="center"/>
            <w:hideMark/>
          </w:tcPr>
          <w:p w:rsidR="004526F8" w:rsidRPr="00E10F39" w:rsidRDefault="004526F8" w:rsidP="00932DC1">
            <w:pPr>
              <w:rPr>
                <w:rFonts w:ascii="Arial" w:hAnsi="Arial"/>
                <w:b/>
                <w:bCs/>
                <w:sz w:val="18"/>
                <w:szCs w:val="18"/>
              </w:rPr>
            </w:pPr>
            <w:r w:rsidRPr="00E10F39">
              <w:rPr>
                <w:rFonts w:ascii="Arial" w:hAnsi="Arial"/>
                <w:b/>
                <w:bCs/>
                <w:sz w:val="18"/>
                <w:szCs w:val="18"/>
              </w:rPr>
              <w:t xml:space="preserve">Балансова стойност към </w:t>
            </w:r>
            <w:r w:rsidR="00932DC1" w:rsidRPr="00E10F39">
              <w:rPr>
                <w:rFonts w:ascii="Arial" w:hAnsi="Arial"/>
                <w:b/>
                <w:bCs/>
                <w:sz w:val="18"/>
                <w:szCs w:val="18"/>
              </w:rPr>
              <w:t>30 септември</w:t>
            </w:r>
            <w:r w:rsidRPr="00E10F39">
              <w:rPr>
                <w:rFonts w:ascii="Arial" w:hAnsi="Arial"/>
                <w:b/>
                <w:bCs/>
                <w:sz w:val="18"/>
                <w:szCs w:val="18"/>
              </w:rPr>
              <w:t xml:space="preserve"> 202</w:t>
            </w:r>
            <w:r w:rsidR="003C673A" w:rsidRPr="00E10F39">
              <w:rPr>
                <w:rFonts w:ascii="Arial" w:hAnsi="Arial"/>
                <w:b/>
                <w:bCs/>
                <w:sz w:val="18"/>
                <w:szCs w:val="18"/>
              </w:rPr>
              <w:t>4</w:t>
            </w:r>
            <w:r w:rsidRPr="00E10F39">
              <w:rPr>
                <w:rFonts w:ascii="Arial" w:hAnsi="Arial"/>
                <w:b/>
                <w:bCs/>
                <w:sz w:val="18"/>
                <w:szCs w:val="18"/>
              </w:rPr>
              <w:t xml:space="preserve"> г.</w:t>
            </w:r>
          </w:p>
        </w:tc>
        <w:tc>
          <w:tcPr>
            <w:tcW w:w="1247" w:type="dxa"/>
            <w:tcBorders>
              <w:top w:val="single" w:sz="6" w:space="0" w:color="auto"/>
              <w:left w:val="nil"/>
              <w:bottom w:val="single" w:sz="6" w:space="0" w:color="auto"/>
              <w:right w:val="nil"/>
            </w:tcBorders>
            <w:shd w:val="clear" w:color="auto" w:fill="auto"/>
            <w:hideMark/>
          </w:tcPr>
          <w:p w:rsidR="004526F8" w:rsidRPr="00E10F39" w:rsidRDefault="004526F8" w:rsidP="007C08BE">
            <w:pPr>
              <w:jc w:val="right"/>
              <w:rPr>
                <w:rFonts w:ascii="Arial" w:hAnsi="Arial"/>
                <w:b/>
                <w:bCs/>
                <w:sz w:val="18"/>
                <w:szCs w:val="18"/>
              </w:rPr>
            </w:pPr>
            <w:r w:rsidRPr="00E10F39">
              <w:rPr>
                <w:rFonts w:ascii="Arial" w:hAnsi="Arial"/>
                <w:b/>
                <w:bCs/>
                <w:sz w:val="18"/>
                <w:szCs w:val="18"/>
              </w:rPr>
              <w:t>962</w:t>
            </w:r>
          </w:p>
        </w:tc>
        <w:tc>
          <w:tcPr>
            <w:tcW w:w="1247" w:type="dxa"/>
            <w:tcBorders>
              <w:top w:val="single" w:sz="6" w:space="0" w:color="auto"/>
              <w:left w:val="nil"/>
              <w:bottom w:val="single" w:sz="6" w:space="0" w:color="auto"/>
              <w:right w:val="nil"/>
            </w:tcBorders>
            <w:shd w:val="clear" w:color="auto" w:fill="auto"/>
            <w:hideMark/>
          </w:tcPr>
          <w:p w:rsidR="004526F8" w:rsidRPr="0033127F" w:rsidRDefault="004526F8" w:rsidP="0033127F">
            <w:pPr>
              <w:jc w:val="right"/>
              <w:rPr>
                <w:rFonts w:ascii="Arial" w:hAnsi="Arial"/>
                <w:b/>
                <w:bCs/>
                <w:sz w:val="18"/>
                <w:szCs w:val="18"/>
                <w:lang w:val="en-US"/>
              </w:rPr>
            </w:pPr>
            <w:r w:rsidRPr="00E10F39">
              <w:rPr>
                <w:rFonts w:ascii="Arial" w:hAnsi="Arial"/>
                <w:b/>
                <w:bCs/>
                <w:sz w:val="18"/>
                <w:szCs w:val="18"/>
              </w:rPr>
              <w:t xml:space="preserve">4 </w:t>
            </w:r>
            <w:proofErr w:type="spellStart"/>
            <w:r w:rsidR="00285491" w:rsidRPr="00E10F39">
              <w:rPr>
                <w:rFonts w:ascii="Arial" w:hAnsi="Arial"/>
                <w:b/>
                <w:bCs/>
                <w:sz w:val="18"/>
                <w:szCs w:val="18"/>
              </w:rPr>
              <w:t>4</w:t>
            </w:r>
            <w:proofErr w:type="spellEnd"/>
            <w:r w:rsidR="0033127F">
              <w:rPr>
                <w:rFonts w:ascii="Arial" w:hAnsi="Arial"/>
                <w:b/>
                <w:bCs/>
                <w:sz w:val="18"/>
                <w:szCs w:val="18"/>
                <w:lang w:val="en-US"/>
              </w:rPr>
              <w:t>21</w:t>
            </w:r>
          </w:p>
        </w:tc>
        <w:tc>
          <w:tcPr>
            <w:tcW w:w="1475" w:type="dxa"/>
            <w:tcBorders>
              <w:top w:val="single" w:sz="6" w:space="0" w:color="auto"/>
              <w:left w:val="nil"/>
              <w:bottom w:val="single" w:sz="6" w:space="0" w:color="auto"/>
              <w:right w:val="nil"/>
            </w:tcBorders>
            <w:shd w:val="clear" w:color="auto" w:fill="auto"/>
            <w:hideMark/>
          </w:tcPr>
          <w:p w:rsidR="004526F8" w:rsidRPr="006663C7" w:rsidRDefault="004B264B" w:rsidP="006663C7">
            <w:pPr>
              <w:jc w:val="right"/>
              <w:rPr>
                <w:rFonts w:ascii="Arial" w:hAnsi="Arial"/>
                <w:b/>
                <w:bCs/>
                <w:sz w:val="18"/>
                <w:szCs w:val="18"/>
              </w:rPr>
            </w:pPr>
            <w:r w:rsidRPr="00E10F39">
              <w:rPr>
                <w:rFonts w:ascii="Arial" w:hAnsi="Arial"/>
                <w:b/>
                <w:bCs/>
                <w:sz w:val="18"/>
                <w:szCs w:val="18"/>
                <w:lang w:val="en-US"/>
              </w:rPr>
              <w:t xml:space="preserve">10 </w:t>
            </w:r>
            <w:r w:rsidR="006663C7">
              <w:rPr>
                <w:rFonts w:ascii="Arial" w:hAnsi="Arial"/>
                <w:b/>
                <w:bCs/>
                <w:sz w:val="18"/>
                <w:szCs w:val="18"/>
              </w:rPr>
              <w:t>678</w:t>
            </w:r>
          </w:p>
        </w:tc>
        <w:tc>
          <w:tcPr>
            <w:tcW w:w="1247" w:type="dxa"/>
            <w:tcBorders>
              <w:top w:val="single" w:sz="6" w:space="0" w:color="auto"/>
              <w:left w:val="nil"/>
              <w:bottom w:val="single" w:sz="6" w:space="0" w:color="auto"/>
              <w:right w:val="nil"/>
            </w:tcBorders>
            <w:shd w:val="clear" w:color="auto" w:fill="auto"/>
            <w:hideMark/>
          </w:tcPr>
          <w:p w:rsidR="004526F8" w:rsidRPr="0033127F" w:rsidRDefault="004526F8" w:rsidP="0033127F">
            <w:pPr>
              <w:jc w:val="right"/>
              <w:rPr>
                <w:rFonts w:ascii="Arial" w:hAnsi="Arial"/>
                <w:b/>
                <w:bCs/>
                <w:sz w:val="18"/>
                <w:szCs w:val="18"/>
              </w:rPr>
            </w:pPr>
            <w:r w:rsidRPr="00E10F39">
              <w:rPr>
                <w:rFonts w:ascii="Arial" w:hAnsi="Arial"/>
                <w:b/>
                <w:bCs/>
                <w:sz w:val="18"/>
                <w:szCs w:val="18"/>
              </w:rPr>
              <w:t xml:space="preserve">16 </w:t>
            </w:r>
            <w:r w:rsidR="0033127F">
              <w:rPr>
                <w:rFonts w:ascii="Arial" w:hAnsi="Arial"/>
                <w:b/>
                <w:bCs/>
                <w:sz w:val="18"/>
                <w:szCs w:val="18"/>
              </w:rPr>
              <w:t>061</w:t>
            </w:r>
          </w:p>
        </w:tc>
      </w:tr>
    </w:tbl>
    <w:p w:rsidR="00AF0D79" w:rsidRPr="00E10F39" w:rsidRDefault="00AF0D79" w:rsidP="00ED065D">
      <w:pPr>
        <w:rPr>
          <w:rFonts w:ascii="Arial" w:hAnsi="Arial"/>
          <w:sz w:val="20"/>
        </w:rPr>
      </w:pPr>
    </w:p>
    <w:p w:rsidR="003C673A" w:rsidRDefault="003C673A" w:rsidP="00ED065D">
      <w:pPr>
        <w:rPr>
          <w:rFonts w:ascii="Arial" w:hAnsi="Arial"/>
          <w:sz w:val="20"/>
        </w:rPr>
      </w:pPr>
    </w:p>
    <w:p w:rsidR="003C673A" w:rsidRDefault="003C673A" w:rsidP="00ED065D">
      <w:pPr>
        <w:rPr>
          <w:rFonts w:ascii="Arial" w:hAnsi="Arial"/>
          <w:sz w:val="20"/>
        </w:rPr>
      </w:pPr>
    </w:p>
    <w:tbl>
      <w:tblPr>
        <w:tblW w:w="8794" w:type="dxa"/>
        <w:tblInd w:w="108" w:type="dxa"/>
        <w:tblLayout w:type="fixed"/>
        <w:tblLook w:val="04A0"/>
      </w:tblPr>
      <w:tblGrid>
        <w:gridCol w:w="3578"/>
        <w:gridCol w:w="1247"/>
        <w:gridCol w:w="1247"/>
        <w:gridCol w:w="1475"/>
        <w:gridCol w:w="1247"/>
      </w:tblGrid>
      <w:tr w:rsidR="003C673A" w:rsidRPr="003360A6" w:rsidTr="00D82638">
        <w:trPr>
          <w:trHeight w:val="20"/>
        </w:trPr>
        <w:tc>
          <w:tcPr>
            <w:tcW w:w="3578" w:type="dxa"/>
            <w:tcBorders>
              <w:top w:val="nil"/>
              <w:left w:val="nil"/>
              <w:bottom w:val="nil"/>
              <w:right w:val="nil"/>
            </w:tcBorders>
            <w:shd w:val="clear" w:color="auto" w:fill="auto"/>
            <w:vAlign w:val="center"/>
            <w:hideMark/>
          </w:tcPr>
          <w:p w:rsidR="003C673A" w:rsidRPr="003360A6" w:rsidRDefault="003C673A" w:rsidP="00D82638">
            <w:pPr>
              <w:rPr>
                <w:rFonts w:ascii="Arial" w:hAnsi="Arial"/>
                <w:sz w:val="18"/>
                <w:szCs w:val="18"/>
              </w:rPr>
            </w:pPr>
          </w:p>
        </w:tc>
        <w:tc>
          <w:tcPr>
            <w:tcW w:w="1247" w:type="dxa"/>
            <w:tcBorders>
              <w:top w:val="nil"/>
              <w:left w:val="nil"/>
              <w:right w:val="nil"/>
            </w:tcBorders>
            <w:shd w:val="clear" w:color="auto" w:fill="auto"/>
            <w:hideMark/>
          </w:tcPr>
          <w:p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Земя</w:t>
            </w:r>
          </w:p>
        </w:tc>
        <w:tc>
          <w:tcPr>
            <w:tcW w:w="1247" w:type="dxa"/>
            <w:tcBorders>
              <w:top w:val="nil"/>
              <w:left w:val="nil"/>
              <w:right w:val="nil"/>
            </w:tcBorders>
            <w:shd w:val="clear" w:color="auto" w:fill="auto"/>
            <w:hideMark/>
          </w:tcPr>
          <w:p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Сгради</w:t>
            </w:r>
          </w:p>
        </w:tc>
        <w:tc>
          <w:tcPr>
            <w:tcW w:w="1475" w:type="dxa"/>
            <w:tcBorders>
              <w:top w:val="nil"/>
              <w:left w:val="nil"/>
              <w:right w:val="nil"/>
            </w:tcBorders>
            <w:shd w:val="clear" w:color="auto" w:fill="auto"/>
            <w:hideMark/>
          </w:tcPr>
          <w:p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Машини и съоръжения</w:t>
            </w:r>
          </w:p>
        </w:tc>
        <w:tc>
          <w:tcPr>
            <w:tcW w:w="1247" w:type="dxa"/>
            <w:tcBorders>
              <w:top w:val="nil"/>
              <w:left w:val="nil"/>
              <w:right w:val="nil"/>
            </w:tcBorders>
            <w:shd w:val="clear" w:color="auto" w:fill="auto"/>
            <w:hideMark/>
          </w:tcPr>
          <w:p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Общо</w:t>
            </w:r>
          </w:p>
        </w:tc>
      </w:tr>
      <w:tr w:rsidR="003C673A" w:rsidRPr="003360A6" w:rsidTr="00D82638">
        <w:trPr>
          <w:trHeight w:val="20"/>
        </w:trPr>
        <w:tc>
          <w:tcPr>
            <w:tcW w:w="3578" w:type="dxa"/>
            <w:tcBorders>
              <w:top w:val="nil"/>
              <w:left w:val="nil"/>
              <w:bottom w:val="nil"/>
              <w:right w:val="nil"/>
            </w:tcBorders>
            <w:shd w:val="clear" w:color="auto" w:fill="auto"/>
            <w:vAlign w:val="center"/>
            <w:hideMark/>
          </w:tcPr>
          <w:p w:rsidR="003C673A" w:rsidRPr="003360A6" w:rsidRDefault="003C673A" w:rsidP="00D82638">
            <w:pPr>
              <w:jc w:val="right"/>
              <w:rPr>
                <w:rFonts w:ascii="Arial" w:hAnsi="Arial"/>
                <w:b/>
                <w:bCs/>
                <w:color w:val="000000"/>
                <w:sz w:val="18"/>
                <w:szCs w:val="18"/>
              </w:rPr>
            </w:pPr>
          </w:p>
        </w:tc>
        <w:tc>
          <w:tcPr>
            <w:tcW w:w="1247" w:type="dxa"/>
            <w:tcBorders>
              <w:top w:val="nil"/>
              <w:left w:val="nil"/>
              <w:right w:val="nil"/>
            </w:tcBorders>
            <w:shd w:val="clear" w:color="auto" w:fill="auto"/>
            <w:vAlign w:val="center"/>
            <w:hideMark/>
          </w:tcPr>
          <w:p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247" w:type="dxa"/>
            <w:tcBorders>
              <w:top w:val="nil"/>
              <w:left w:val="nil"/>
              <w:right w:val="nil"/>
            </w:tcBorders>
            <w:shd w:val="clear" w:color="auto" w:fill="auto"/>
            <w:vAlign w:val="center"/>
            <w:hideMark/>
          </w:tcPr>
          <w:p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475" w:type="dxa"/>
            <w:tcBorders>
              <w:top w:val="nil"/>
              <w:left w:val="nil"/>
              <w:right w:val="nil"/>
            </w:tcBorders>
            <w:shd w:val="clear" w:color="auto" w:fill="auto"/>
            <w:vAlign w:val="center"/>
            <w:hideMark/>
          </w:tcPr>
          <w:p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247" w:type="dxa"/>
            <w:tcBorders>
              <w:top w:val="nil"/>
              <w:left w:val="nil"/>
              <w:right w:val="nil"/>
            </w:tcBorders>
            <w:shd w:val="clear" w:color="auto" w:fill="auto"/>
            <w:vAlign w:val="center"/>
            <w:hideMark/>
          </w:tcPr>
          <w:p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r>
      <w:tr w:rsidR="003C673A" w:rsidRPr="003360A6" w:rsidTr="00D82638">
        <w:trPr>
          <w:trHeight w:val="20"/>
        </w:trPr>
        <w:tc>
          <w:tcPr>
            <w:tcW w:w="3578" w:type="dxa"/>
            <w:tcBorders>
              <w:top w:val="nil"/>
              <w:left w:val="nil"/>
              <w:bottom w:val="nil"/>
              <w:right w:val="nil"/>
            </w:tcBorders>
            <w:shd w:val="clear" w:color="auto" w:fill="auto"/>
            <w:vAlign w:val="center"/>
            <w:hideMark/>
          </w:tcPr>
          <w:p w:rsidR="003C673A" w:rsidRPr="003360A6" w:rsidRDefault="003C673A" w:rsidP="00D82638">
            <w:pPr>
              <w:rPr>
                <w:rFonts w:ascii="Arial" w:hAnsi="Arial"/>
                <w:b/>
                <w:bCs/>
                <w:color w:val="000000"/>
                <w:sz w:val="18"/>
                <w:szCs w:val="18"/>
              </w:rPr>
            </w:pPr>
            <w:r w:rsidRPr="003360A6">
              <w:rPr>
                <w:rFonts w:ascii="Arial" w:hAnsi="Arial"/>
                <w:b/>
                <w:bCs/>
                <w:color w:val="000000"/>
                <w:sz w:val="18"/>
                <w:szCs w:val="18"/>
              </w:rPr>
              <w:t>Брутна балансова стойност</w:t>
            </w:r>
          </w:p>
        </w:tc>
        <w:tc>
          <w:tcPr>
            <w:tcW w:w="1247" w:type="dxa"/>
            <w:tcBorders>
              <w:top w:val="nil"/>
              <w:left w:val="nil"/>
              <w:right w:val="nil"/>
            </w:tcBorders>
            <w:shd w:val="clear" w:color="auto" w:fill="auto"/>
            <w:vAlign w:val="center"/>
            <w:hideMark/>
          </w:tcPr>
          <w:p w:rsidR="003C673A" w:rsidRPr="003360A6" w:rsidRDefault="003C673A" w:rsidP="00D82638">
            <w:pPr>
              <w:rPr>
                <w:rFonts w:ascii="Arial" w:hAnsi="Arial"/>
                <w:b/>
                <w:bCs/>
                <w:color w:val="000000"/>
                <w:sz w:val="18"/>
                <w:szCs w:val="18"/>
              </w:rPr>
            </w:pPr>
          </w:p>
        </w:tc>
        <w:tc>
          <w:tcPr>
            <w:tcW w:w="1247" w:type="dxa"/>
            <w:tcBorders>
              <w:top w:val="nil"/>
              <w:left w:val="nil"/>
              <w:right w:val="nil"/>
            </w:tcBorders>
            <w:shd w:val="clear" w:color="auto" w:fill="auto"/>
            <w:vAlign w:val="center"/>
            <w:hideMark/>
          </w:tcPr>
          <w:p w:rsidR="003C673A" w:rsidRPr="003360A6" w:rsidRDefault="003C673A" w:rsidP="00D82638">
            <w:pPr>
              <w:jc w:val="right"/>
              <w:rPr>
                <w:rFonts w:ascii="Arial" w:hAnsi="Arial"/>
                <w:sz w:val="18"/>
                <w:szCs w:val="18"/>
              </w:rPr>
            </w:pPr>
          </w:p>
        </w:tc>
        <w:tc>
          <w:tcPr>
            <w:tcW w:w="1475" w:type="dxa"/>
            <w:tcBorders>
              <w:top w:val="nil"/>
              <w:left w:val="nil"/>
              <w:right w:val="nil"/>
            </w:tcBorders>
            <w:shd w:val="clear" w:color="auto" w:fill="auto"/>
            <w:vAlign w:val="center"/>
            <w:hideMark/>
          </w:tcPr>
          <w:p w:rsidR="003C673A" w:rsidRPr="003360A6" w:rsidRDefault="003C673A" w:rsidP="00D82638">
            <w:pPr>
              <w:jc w:val="right"/>
              <w:rPr>
                <w:rFonts w:ascii="Arial" w:hAnsi="Arial"/>
                <w:sz w:val="18"/>
                <w:szCs w:val="18"/>
              </w:rPr>
            </w:pPr>
          </w:p>
        </w:tc>
        <w:tc>
          <w:tcPr>
            <w:tcW w:w="1247" w:type="dxa"/>
            <w:tcBorders>
              <w:top w:val="nil"/>
              <w:left w:val="nil"/>
              <w:right w:val="nil"/>
            </w:tcBorders>
            <w:shd w:val="clear" w:color="auto" w:fill="auto"/>
            <w:vAlign w:val="center"/>
            <w:hideMark/>
          </w:tcPr>
          <w:p w:rsidR="003C673A" w:rsidRPr="003360A6" w:rsidRDefault="003C673A" w:rsidP="00D82638">
            <w:pPr>
              <w:jc w:val="right"/>
              <w:rPr>
                <w:rFonts w:ascii="Arial" w:hAnsi="Arial"/>
                <w:sz w:val="18"/>
                <w:szCs w:val="18"/>
              </w:rPr>
            </w:pPr>
          </w:p>
        </w:tc>
      </w:tr>
      <w:tr w:rsidR="003C673A" w:rsidRPr="003360A6" w:rsidTr="00D82638">
        <w:trPr>
          <w:trHeight w:val="20"/>
        </w:trPr>
        <w:tc>
          <w:tcPr>
            <w:tcW w:w="3578" w:type="dxa"/>
            <w:tcBorders>
              <w:top w:val="nil"/>
              <w:left w:val="nil"/>
              <w:bottom w:val="nil"/>
              <w:right w:val="nil"/>
            </w:tcBorders>
            <w:shd w:val="clear" w:color="auto" w:fill="auto"/>
            <w:vAlign w:val="center"/>
            <w:hideMark/>
          </w:tcPr>
          <w:p w:rsidR="003C673A" w:rsidRPr="003360A6" w:rsidRDefault="003C673A" w:rsidP="00D82638">
            <w:pPr>
              <w:rPr>
                <w:rFonts w:ascii="Arial" w:hAnsi="Arial"/>
                <w:color w:val="000000"/>
                <w:sz w:val="18"/>
                <w:szCs w:val="18"/>
              </w:rPr>
            </w:pPr>
            <w:r w:rsidRPr="003360A6">
              <w:rPr>
                <w:rFonts w:ascii="Arial" w:hAnsi="Arial"/>
                <w:color w:val="000000"/>
                <w:sz w:val="18"/>
                <w:szCs w:val="18"/>
              </w:rPr>
              <w:t>Салдо към 1 януари 202</w:t>
            </w:r>
            <w:r>
              <w:rPr>
                <w:rFonts w:ascii="Arial" w:hAnsi="Arial"/>
                <w:color w:val="000000"/>
                <w:sz w:val="18"/>
                <w:szCs w:val="18"/>
              </w:rPr>
              <w:t>3</w:t>
            </w:r>
            <w:r w:rsidRPr="003360A6">
              <w:rPr>
                <w:rFonts w:ascii="Arial" w:hAnsi="Arial"/>
                <w:color w:val="000000"/>
                <w:sz w:val="18"/>
                <w:szCs w:val="18"/>
              </w:rPr>
              <w:t xml:space="preserve"> г.</w:t>
            </w:r>
          </w:p>
        </w:tc>
        <w:tc>
          <w:tcPr>
            <w:tcW w:w="1247" w:type="dxa"/>
            <w:tcBorders>
              <w:left w:val="nil"/>
              <w:right w:val="nil"/>
            </w:tcBorders>
            <w:shd w:val="clear" w:color="auto" w:fill="auto"/>
            <w:hideMark/>
          </w:tcPr>
          <w:p w:rsidR="003C673A" w:rsidRPr="00ED065D" w:rsidRDefault="003C673A" w:rsidP="00D82638">
            <w:pPr>
              <w:jc w:val="right"/>
              <w:rPr>
                <w:rFonts w:ascii="Arial" w:hAnsi="Arial"/>
                <w:color w:val="000000"/>
                <w:sz w:val="18"/>
                <w:szCs w:val="18"/>
              </w:rPr>
            </w:pPr>
            <w:r w:rsidRPr="00ED065D">
              <w:rPr>
                <w:rFonts w:ascii="Arial" w:hAnsi="Arial"/>
                <w:color w:val="000000"/>
                <w:sz w:val="18"/>
                <w:szCs w:val="18"/>
              </w:rPr>
              <w:t>962</w:t>
            </w:r>
          </w:p>
        </w:tc>
        <w:tc>
          <w:tcPr>
            <w:tcW w:w="1247" w:type="dxa"/>
            <w:tcBorders>
              <w:left w:val="nil"/>
              <w:right w:val="nil"/>
            </w:tcBorders>
            <w:shd w:val="clear" w:color="auto" w:fill="auto"/>
            <w:hideMark/>
          </w:tcPr>
          <w:p w:rsidR="003C673A" w:rsidRPr="00ED065D" w:rsidRDefault="003C673A" w:rsidP="00D82638">
            <w:pPr>
              <w:jc w:val="right"/>
              <w:rPr>
                <w:rFonts w:ascii="Arial" w:hAnsi="Arial"/>
                <w:color w:val="000000"/>
                <w:sz w:val="18"/>
                <w:szCs w:val="18"/>
              </w:rPr>
            </w:pPr>
            <w:r w:rsidRPr="00ED065D">
              <w:rPr>
                <w:rFonts w:ascii="Arial" w:hAnsi="Arial"/>
                <w:color w:val="000000"/>
                <w:sz w:val="18"/>
                <w:szCs w:val="18"/>
              </w:rPr>
              <w:t>7 961</w:t>
            </w:r>
          </w:p>
        </w:tc>
        <w:tc>
          <w:tcPr>
            <w:tcW w:w="1475" w:type="dxa"/>
            <w:tcBorders>
              <w:left w:val="nil"/>
              <w:right w:val="nil"/>
            </w:tcBorders>
            <w:shd w:val="clear" w:color="auto" w:fill="auto"/>
            <w:hideMark/>
          </w:tcPr>
          <w:p w:rsidR="003C673A" w:rsidRPr="00ED065D" w:rsidRDefault="003C673A" w:rsidP="00D82638">
            <w:pPr>
              <w:jc w:val="right"/>
              <w:rPr>
                <w:rFonts w:ascii="Arial" w:hAnsi="Arial"/>
                <w:color w:val="000000"/>
                <w:sz w:val="18"/>
                <w:szCs w:val="18"/>
                <w:lang w:val="en-US"/>
              </w:rPr>
            </w:pPr>
            <w:r w:rsidRPr="00ED065D">
              <w:rPr>
                <w:rFonts w:ascii="Arial" w:hAnsi="Arial"/>
                <w:color w:val="000000"/>
                <w:sz w:val="18"/>
                <w:szCs w:val="18"/>
                <w:lang w:val="en-US"/>
              </w:rPr>
              <w:t>39 702</w:t>
            </w:r>
          </w:p>
        </w:tc>
        <w:tc>
          <w:tcPr>
            <w:tcW w:w="1247" w:type="dxa"/>
            <w:tcBorders>
              <w:left w:val="nil"/>
              <w:right w:val="nil"/>
            </w:tcBorders>
            <w:shd w:val="clear" w:color="auto" w:fill="auto"/>
            <w:hideMark/>
          </w:tcPr>
          <w:p w:rsidR="003C673A" w:rsidRPr="00ED065D" w:rsidRDefault="003C673A" w:rsidP="00D82638">
            <w:pPr>
              <w:jc w:val="right"/>
              <w:rPr>
                <w:rFonts w:ascii="Arial" w:hAnsi="Arial"/>
                <w:color w:val="000000"/>
                <w:sz w:val="18"/>
                <w:szCs w:val="18"/>
                <w:lang w:val="en-US"/>
              </w:rPr>
            </w:pPr>
            <w:r w:rsidRPr="00ED065D">
              <w:rPr>
                <w:rFonts w:ascii="Arial" w:hAnsi="Arial"/>
                <w:color w:val="000000"/>
                <w:sz w:val="18"/>
                <w:szCs w:val="18"/>
                <w:lang w:val="en-US"/>
              </w:rPr>
              <w:t>48 625</w:t>
            </w:r>
          </w:p>
        </w:tc>
      </w:tr>
      <w:tr w:rsidR="003C673A" w:rsidRPr="003360A6" w:rsidTr="00D82638">
        <w:trPr>
          <w:trHeight w:val="20"/>
        </w:trPr>
        <w:tc>
          <w:tcPr>
            <w:tcW w:w="3578" w:type="dxa"/>
            <w:tcBorders>
              <w:top w:val="nil"/>
              <w:left w:val="nil"/>
              <w:bottom w:val="nil"/>
              <w:right w:val="nil"/>
            </w:tcBorders>
            <w:shd w:val="clear" w:color="auto" w:fill="auto"/>
            <w:vAlign w:val="center"/>
            <w:hideMark/>
          </w:tcPr>
          <w:p w:rsidR="003C673A" w:rsidRPr="003360A6" w:rsidRDefault="003C673A" w:rsidP="00D82638">
            <w:pPr>
              <w:rPr>
                <w:rFonts w:ascii="Arial" w:hAnsi="Arial"/>
                <w:color w:val="000000"/>
                <w:sz w:val="18"/>
                <w:szCs w:val="18"/>
              </w:rPr>
            </w:pPr>
            <w:proofErr w:type="spellStart"/>
            <w:r w:rsidRPr="003360A6">
              <w:rPr>
                <w:rFonts w:ascii="Arial" w:hAnsi="Arial"/>
                <w:color w:val="000000"/>
                <w:sz w:val="18"/>
                <w:szCs w:val="18"/>
              </w:rPr>
              <w:t>Новопридобити</w:t>
            </w:r>
            <w:proofErr w:type="spellEnd"/>
            <w:r w:rsidRPr="003360A6">
              <w:rPr>
                <w:rFonts w:ascii="Arial" w:hAnsi="Arial"/>
                <w:color w:val="000000"/>
                <w:sz w:val="18"/>
                <w:szCs w:val="18"/>
              </w:rPr>
              <w:t xml:space="preserve"> активи</w:t>
            </w:r>
          </w:p>
        </w:tc>
        <w:tc>
          <w:tcPr>
            <w:tcW w:w="1247" w:type="dxa"/>
            <w:tcBorders>
              <w:left w:val="nil"/>
              <w:right w:val="nil"/>
            </w:tcBorders>
            <w:shd w:val="clear" w:color="auto" w:fill="auto"/>
            <w:noWrap/>
            <w:hideMark/>
          </w:tcPr>
          <w:p w:rsidR="003C673A" w:rsidRPr="007C08BE" w:rsidRDefault="003C673A" w:rsidP="00D82638">
            <w:pPr>
              <w:jc w:val="right"/>
              <w:rPr>
                <w:rFonts w:ascii="Arial" w:hAnsi="Arial"/>
                <w:color w:val="000000"/>
                <w:sz w:val="18"/>
                <w:szCs w:val="18"/>
              </w:rPr>
            </w:pPr>
            <w:r w:rsidRPr="007C08BE">
              <w:rPr>
                <w:rFonts w:ascii="Arial" w:hAnsi="Arial"/>
                <w:color w:val="000000"/>
                <w:sz w:val="18"/>
                <w:szCs w:val="18"/>
              </w:rPr>
              <w:t xml:space="preserve">- </w:t>
            </w:r>
          </w:p>
        </w:tc>
        <w:tc>
          <w:tcPr>
            <w:tcW w:w="1247" w:type="dxa"/>
            <w:tcBorders>
              <w:left w:val="nil"/>
              <w:right w:val="nil"/>
            </w:tcBorders>
            <w:shd w:val="clear" w:color="auto" w:fill="auto"/>
            <w:noWrap/>
            <w:hideMark/>
          </w:tcPr>
          <w:p w:rsidR="003C673A" w:rsidRPr="007C08BE" w:rsidRDefault="003C673A" w:rsidP="00D82638">
            <w:pPr>
              <w:jc w:val="right"/>
              <w:rPr>
                <w:rFonts w:ascii="Arial" w:hAnsi="Arial"/>
                <w:color w:val="000000"/>
                <w:sz w:val="18"/>
                <w:szCs w:val="18"/>
              </w:rPr>
            </w:pPr>
            <w:r w:rsidRPr="007C08BE">
              <w:rPr>
                <w:rFonts w:ascii="Arial" w:hAnsi="Arial"/>
                <w:color w:val="000000"/>
                <w:sz w:val="18"/>
                <w:szCs w:val="18"/>
                <w:lang w:val="en-GB"/>
              </w:rPr>
              <w:t>-</w:t>
            </w:r>
            <w:r w:rsidRPr="007C08BE">
              <w:rPr>
                <w:rFonts w:ascii="Arial" w:hAnsi="Arial"/>
                <w:color w:val="000000"/>
                <w:sz w:val="18"/>
                <w:szCs w:val="18"/>
              </w:rPr>
              <w:t xml:space="preserve"> </w:t>
            </w:r>
          </w:p>
        </w:tc>
        <w:tc>
          <w:tcPr>
            <w:tcW w:w="1475" w:type="dxa"/>
            <w:tcBorders>
              <w:left w:val="nil"/>
              <w:right w:val="nil"/>
            </w:tcBorders>
            <w:shd w:val="clear" w:color="auto" w:fill="auto"/>
            <w:noWrap/>
            <w:hideMark/>
          </w:tcPr>
          <w:p w:rsidR="003C673A" w:rsidRPr="007C08BE" w:rsidRDefault="003C673A" w:rsidP="00D82638">
            <w:pPr>
              <w:jc w:val="right"/>
              <w:rPr>
                <w:rFonts w:ascii="Arial" w:hAnsi="Arial"/>
                <w:color w:val="000000"/>
                <w:sz w:val="18"/>
                <w:szCs w:val="18"/>
              </w:rPr>
            </w:pPr>
            <w:r w:rsidRPr="007C08BE">
              <w:rPr>
                <w:rFonts w:ascii="Arial" w:hAnsi="Arial"/>
                <w:color w:val="000000"/>
                <w:sz w:val="18"/>
                <w:szCs w:val="18"/>
              </w:rPr>
              <w:t>65</w:t>
            </w:r>
          </w:p>
        </w:tc>
        <w:tc>
          <w:tcPr>
            <w:tcW w:w="1247" w:type="dxa"/>
            <w:tcBorders>
              <w:left w:val="nil"/>
              <w:right w:val="nil"/>
            </w:tcBorders>
            <w:shd w:val="clear" w:color="auto" w:fill="auto"/>
            <w:noWrap/>
            <w:hideMark/>
          </w:tcPr>
          <w:p w:rsidR="003C673A" w:rsidRPr="007C08BE" w:rsidRDefault="003C673A" w:rsidP="00D82638">
            <w:pPr>
              <w:jc w:val="right"/>
              <w:rPr>
                <w:rFonts w:ascii="Arial" w:hAnsi="Arial"/>
                <w:color w:val="000000"/>
                <w:sz w:val="18"/>
                <w:szCs w:val="18"/>
              </w:rPr>
            </w:pPr>
            <w:r w:rsidRPr="007C08BE">
              <w:rPr>
                <w:rFonts w:ascii="Arial" w:hAnsi="Arial"/>
                <w:color w:val="000000"/>
                <w:sz w:val="18"/>
                <w:szCs w:val="18"/>
              </w:rPr>
              <w:t>65</w:t>
            </w:r>
          </w:p>
        </w:tc>
      </w:tr>
      <w:tr w:rsidR="003C673A" w:rsidRPr="003360A6" w:rsidTr="00D82638">
        <w:trPr>
          <w:trHeight w:val="20"/>
        </w:trPr>
        <w:tc>
          <w:tcPr>
            <w:tcW w:w="3578" w:type="dxa"/>
            <w:tcBorders>
              <w:top w:val="nil"/>
              <w:left w:val="nil"/>
              <w:bottom w:val="nil"/>
              <w:right w:val="nil"/>
            </w:tcBorders>
            <w:shd w:val="clear" w:color="auto" w:fill="auto"/>
            <w:vAlign w:val="center"/>
            <w:hideMark/>
          </w:tcPr>
          <w:p w:rsidR="003C673A" w:rsidRPr="003360A6" w:rsidRDefault="003C673A" w:rsidP="00D82638">
            <w:pPr>
              <w:rPr>
                <w:rFonts w:ascii="Arial" w:hAnsi="Arial"/>
                <w:color w:val="000000"/>
                <w:sz w:val="18"/>
                <w:szCs w:val="18"/>
              </w:rPr>
            </w:pPr>
            <w:r>
              <w:rPr>
                <w:rFonts w:ascii="Arial" w:hAnsi="Arial"/>
                <w:color w:val="000000"/>
                <w:sz w:val="18"/>
                <w:szCs w:val="18"/>
              </w:rPr>
              <w:t>Салдо към 31</w:t>
            </w:r>
            <w:r w:rsidRPr="003360A6">
              <w:rPr>
                <w:rFonts w:ascii="Arial" w:hAnsi="Arial"/>
                <w:color w:val="000000"/>
                <w:sz w:val="18"/>
                <w:szCs w:val="18"/>
              </w:rPr>
              <w:t xml:space="preserve"> </w:t>
            </w:r>
            <w:r>
              <w:rPr>
                <w:rFonts w:ascii="Arial" w:hAnsi="Arial"/>
                <w:color w:val="000000"/>
                <w:sz w:val="18"/>
                <w:szCs w:val="18"/>
              </w:rPr>
              <w:t>декември</w:t>
            </w:r>
            <w:r w:rsidRPr="003360A6">
              <w:rPr>
                <w:rFonts w:ascii="Arial" w:hAnsi="Arial"/>
                <w:color w:val="000000"/>
                <w:sz w:val="18"/>
                <w:szCs w:val="18"/>
              </w:rPr>
              <w:t xml:space="preserve"> 202</w:t>
            </w:r>
            <w:r>
              <w:rPr>
                <w:rFonts w:ascii="Arial" w:hAnsi="Arial"/>
                <w:color w:val="000000"/>
                <w:sz w:val="18"/>
                <w:szCs w:val="18"/>
              </w:rPr>
              <w:t>3</w:t>
            </w:r>
            <w:r w:rsidRPr="003360A6">
              <w:rPr>
                <w:rFonts w:ascii="Arial" w:hAnsi="Arial"/>
                <w:color w:val="000000"/>
                <w:sz w:val="18"/>
                <w:szCs w:val="18"/>
              </w:rPr>
              <w:t xml:space="preserve"> г</w:t>
            </w:r>
          </w:p>
        </w:tc>
        <w:tc>
          <w:tcPr>
            <w:tcW w:w="1247" w:type="dxa"/>
            <w:tcBorders>
              <w:top w:val="single" w:sz="6" w:space="0" w:color="auto"/>
              <w:left w:val="nil"/>
              <w:bottom w:val="nil"/>
              <w:right w:val="nil"/>
            </w:tcBorders>
            <w:shd w:val="clear" w:color="auto" w:fill="auto"/>
            <w:hideMark/>
          </w:tcPr>
          <w:p w:rsidR="003C673A" w:rsidRPr="003360A6" w:rsidRDefault="003C673A" w:rsidP="00D82638">
            <w:pPr>
              <w:jc w:val="right"/>
              <w:rPr>
                <w:rFonts w:ascii="Arial" w:hAnsi="Arial"/>
                <w:color w:val="000000"/>
                <w:sz w:val="18"/>
                <w:szCs w:val="18"/>
              </w:rPr>
            </w:pPr>
            <w:r w:rsidRPr="003360A6">
              <w:rPr>
                <w:rFonts w:ascii="Arial" w:hAnsi="Arial"/>
                <w:color w:val="000000"/>
                <w:sz w:val="18"/>
                <w:szCs w:val="18"/>
              </w:rPr>
              <w:t xml:space="preserve">962 </w:t>
            </w:r>
          </w:p>
        </w:tc>
        <w:tc>
          <w:tcPr>
            <w:tcW w:w="1247" w:type="dxa"/>
            <w:tcBorders>
              <w:top w:val="single" w:sz="6" w:space="0" w:color="auto"/>
              <w:left w:val="nil"/>
              <w:bottom w:val="nil"/>
              <w:right w:val="nil"/>
            </w:tcBorders>
            <w:shd w:val="clear" w:color="auto" w:fill="auto"/>
            <w:hideMark/>
          </w:tcPr>
          <w:p w:rsidR="003C673A" w:rsidRPr="003360A6" w:rsidRDefault="003C673A" w:rsidP="00D82638">
            <w:pPr>
              <w:jc w:val="right"/>
              <w:rPr>
                <w:rFonts w:ascii="Arial" w:hAnsi="Arial"/>
                <w:color w:val="000000"/>
                <w:sz w:val="18"/>
                <w:szCs w:val="18"/>
              </w:rPr>
            </w:pPr>
            <w:r w:rsidRPr="003360A6">
              <w:rPr>
                <w:rFonts w:ascii="Arial" w:hAnsi="Arial"/>
                <w:color w:val="000000"/>
                <w:sz w:val="18"/>
                <w:szCs w:val="18"/>
              </w:rPr>
              <w:t xml:space="preserve">7 961 </w:t>
            </w:r>
          </w:p>
        </w:tc>
        <w:tc>
          <w:tcPr>
            <w:tcW w:w="1475" w:type="dxa"/>
            <w:tcBorders>
              <w:top w:val="single" w:sz="6" w:space="0" w:color="auto"/>
              <w:left w:val="nil"/>
              <w:bottom w:val="nil"/>
              <w:right w:val="nil"/>
            </w:tcBorders>
            <w:shd w:val="clear" w:color="auto" w:fill="auto"/>
            <w:hideMark/>
          </w:tcPr>
          <w:p w:rsidR="003C673A" w:rsidRPr="00F56E36" w:rsidRDefault="003C673A" w:rsidP="00D82638">
            <w:pPr>
              <w:jc w:val="right"/>
              <w:rPr>
                <w:rFonts w:ascii="Arial" w:hAnsi="Arial"/>
                <w:color w:val="000000"/>
                <w:sz w:val="18"/>
                <w:szCs w:val="18"/>
              </w:rPr>
            </w:pPr>
            <w:r>
              <w:rPr>
                <w:rFonts w:ascii="Arial" w:hAnsi="Arial"/>
                <w:color w:val="000000"/>
                <w:sz w:val="18"/>
                <w:szCs w:val="18"/>
                <w:lang w:val="en-US"/>
              </w:rPr>
              <w:t xml:space="preserve">39 </w:t>
            </w:r>
            <w:r>
              <w:rPr>
                <w:rFonts w:ascii="Arial" w:hAnsi="Arial"/>
                <w:color w:val="000000"/>
                <w:sz w:val="18"/>
                <w:szCs w:val="18"/>
              </w:rPr>
              <w:t>767</w:t>
            </w:r>
          </w:p>
        </w:tc>
        <w:tc>
          <w:tcPr>
            <w:tcW w:w="1247" w:type="dxa"/>
            <w:tcBorders>
              <w:top w:val="single" w:sz="6" w:space="0" w:color="auto"/>
              <w:left w:val="nil"/>
              <w:bottom w:val="nil"/>
              <w:right w:val="nil"/>
            </w:tcBorders>
            <w:shd w:val="clear" w:color="auto" w:fill="auto"/>
            <w:hideMark/>
          </w:tcPr>
          <w:p w:rsidR="003C673A" w:rsidRPr="005B7BA7" w:rsidRDefault="003C673A" w:rsidP="00D82638">
            <w:pPr>
              <w:jc w:val="right"/>
              <w:rPr>
                <w:rFonts w:ascii="Arial" w:hAnsi="Arial"/>
                <w:color w:val="000000"/>
                <w:sz w:val="18"/>
                <w:szCs w:val="18"/>
              </w:rPr>
            </w:pPr>
            <w:r w:rsidRPr="003360A6">
              <w:rPr>
                <w:rFonts w:ascii="Arial" w:hAnsi="Arial"/>
                <w:color w:val="000000"/>
                <w:sz w:val="18"/>
                <w:szCs w:val="18"/>
              </w:rPr>
              <w:t xml:space="preserve">48 </w:t>
            </w:r>
            <w:r w:rsidRPr="003360A6">
              <w:rPr>
                <w:rFonts w:ascii="Arial" w:hAnsi="Arial"/>
                <w:color w:val="000000"/>
                <w:sz w:val="18"/>
                <w:szCs w:val="18"/>
                <w:lang w:val="en-US"/>
              </w:rPr>
              <w:t>6</w:t>
            </w:r>
            <w:r>
              <w:rPr>
                <w:rFonts w:ascii="Arial" w:hAnsi="Arial"/>
                <w:color w:val="000000"/>
                <w:sz w:val="18"/>
                <w:szCs w:val="18"/>
              </w:rPr>
              <w:t>90</w:t>
            </w:r>
          </w:p>
        </w:tc>
      </w:tr>
      <w:tr w:rsidR="003C673A" w:rsidRPr="003360A6" w:rsidTr="00D82638">
        <w:trPr>
          <w:trHeight w:val="20"/>
        </w:trPr>
        <w:tc>
          <w:tcPr>
            <w:tcW w:w="3578" w:type="dxa"/>
            <w:tcBorders>
              <w:top w:val="nil"/>
              <w:left w:val="nil"/>
              <w:bottom w:val="nil"/>
              <w:right w:val="nil"/>
            </w:tcBorders>
            <w:shd w:val="clear" w:color="auto" w:fill="auto"/>
            <w:vAlign w:val="center"/>
            <w:hideMark/>
          </w:tcPr>
          <w:p w:rsidR="003C673A" w:rsidRPr="003360A6" w:rsidRDefault="003C673A" w:rsidP="00D82638">
            <w:pPr>
              <w:jc w:val="right"/>
              <w:rPr>
                <w:rFonts w:ascii="Arial" w:hAnsi="Arial"/>
                <w:color w:val="000000"/>
                <w:sz w:val="18"/>
                <w:szCs w:val="18"/>
              </w:rPr>
            </w:pPr>
          </w:p>
        </w:tc>
        <w:tc>
          <w:tcPr>
            <w:tcW w:w="1247" w:type="dxa"/>
            <w:tcBorders>
              <w:top w:val="nil"/>
              <w:left w:val="nil"/>
              <w:bottom w:val="nil"/>
              <w:right w:val="nil"/>
            </w:tcBorders>
            <w:shd w:val="clear" w:color="auto" w:fill="auto"/>
            <w:hideMark/>
          </w:tcPr>
          <w:p w:rsidR="003C673A" w:rsidRPr="003360A6" w:rsidRDefault="003C673A" w:rsidP="00D82638">
            <w:pPr>
              <w:jc w:val="right"/>
              <w:rPr>
                <w:rFonts w:ascii="Arial" w:hAnsi="Arial"/>
                <w:sz w:val="18"/>
                <w:szCs w:val="18"/>
              </w:rPr>
            </w:pPr>
          </w:p>
        </w:tc>
        <w:tc>
          <w:tcPr>
            <w:tcW w:w="1247" w:type="dxa"/>
            <w:tcBorders>
              <w:top w:val="nil"/>
              <w:left w:val="nil"/>
              <w:bottom w:val="nil"/>
              <w:right w:val="nil"/>
            </w:tcBorders>
            <w:shd w:val="clear" w:color="auto" w:fill="auto"/>
            <w:hideMark/>
          </w:tcPr>
          <w:p w:rsidR="003C673A" w:rsidRPr="003360A6" w:rsidRDefault="003C673A" w:rsidP="00D82638">
            <w:pPr>
              <w:jc w:val="right"/>
              <w:rPr>
                <w:rFonts w:ascii="Arial" w:hAnsi="Arial"/>
                <w:sz w:val="18"/>
                <w:szCs w:val="18"/>
              </w:rPr>
            </w:pPr>
          </w:p>
        </w:tc>
        <w:tc>
          <w:tcPr>
            <w:tcW w:w="1475" w:type="dxa"/>
            <w:tcBorders>
              <w:top w:val="nil"/>
              <w:left w:val="nil"/>
              <w:bottom w:val="nil"/>
              <w:right w:val="nil"/>
            </w:tcBorders>
            <w:shd w:val="clear" w:color="auto" w:fill="auto"/>
            <w:hideMark/>
          </w:tcPr>
          <w:p w:rsidR="003C673A" w:rsidRPr="003360A6" w:rsidRDefault="003C673A" w:rsidP="00D82638">
            <w:pPr>
              <w:jc w:val="right"/>
              <w:rPr>
                <w:rFonts w:ascii="Arial" w:hAnsi="Arial"/>
                <w:sz w:val="18"/>
                <w:szCs w:val="18"/>
              </w:rPr>
            </w:pPr>
          </w:p>
        </w:tc>
        <w:tc>
          <w:tcPr>
            <w:tcW w:w="1247" w:type="dxa"/>
            <w:tcBorders>
              <w:top w:val="nil"/>
              <w:left w:val="nil"/>
              <w:bottom w:val="nil"/>
              <w:right w:val="nil"/>
            </w:tcBorders>
            <w:shd w:val="clear" w:color="auto" w:fill="auto"/>
            <w:hideMark/>
          </w:tcPr>
          <w:p w:rsidR="003C673A" w:rsidRPr="003360A6" w:rsidRDefault="003C673A" w:rsidP="00D82638">
            <w:pPr>
              <w:jc w:val="right"/>
              <w:rPr>
                <w:rFonts w:ascii="Arial" w:hAnsi="Arial"/>
                <w:sz w:val="18"/>
                <w:szCs w:val="18"/>
              </w:rPr>
            </w:pPr>
          </w:p>
        </w:tc>
      </w:tr>
      <w:tr w:rsidR="003C673A" w:rsidRPr="003360A6" w:rsidTr="00D82638">
        <w:trPr>
          <w:trHeight w:val="20"/>
        </w:trPr>
        <w:tc>
          <w:tcPr>
            <w:tcW w:w="3578" w:type="dxa"/>
            <w:tcBorders>
              <w:top w:val="nil"/>
              <w:left w:val="nil"/>
              <w:bottom w:val="nil"/>
              <w:right w:val="nil"/>
            </w:tcBorders>
            <w:shd w:val="clear" w:color="auto" w:fill="auto"/>
            <w:vAlign w:val="center"/>
          </w:tcPr>
          <w:p w:rsidR="003C673A" w:rsidRPr="003360A6" w:rsidRDefault="003C673A" w:rsidP="00D82638">
            <w:pPr>
              <w:jc w:val="right"/>
              <w:rPr>
                <w:rFonts w:ascii="Arial" w:hAnsi="Arial"/>
                <w:color w:val="000000"/>
                <w:sz w:val="18"/>
                <w:szCs w:val="18"/>
              </w:rPr>
            </w:pPr>
          </w:p>
        </w:tc>
        <w:tc>
          <w:tcPr>
            <w:tcW w:w="1247" w:type="dxa"/>
            <w:tcBorders>
              <w:top w:val="nil"/>
              <w:left w:val="nil"/>
              <w:bottom w:val="nil"/>
              <w:right w:val="nil"/>
            </w:tcBorders>
            <w:shd w:val="clear" w:color="auto" w:fill="auto"/>
          </w:tcPr>
          <w:p w:rsidR="003C673A" w:rsidRPr="003360A6" w:rsidRDefault="003C673A" w:rsidP="00D82638">
            <w:pPr>
              <w:jc w:val="right"/>
              <w:rPr>
                <w:rFonts w:ascii="Arial" w:hAnsi="Arial"/>
                <w:sz w:val="18"/>
                <w:szCs w:val="18"/>
              </w:rPr>
            </w:pPr>
          </w:p>
        </w:tc>
        <w:tc>
          <w:tcPr>
            <w:tcW w:w="1247" w:type="dxa"/>
            <w:tcBorders>
              <w:top w:val="nil"/>
              <w:left w:val="nil"/>
              <w:bottom w:val="nil"/>
              <w:right w:val="nil"/>
            </w:tcBorders>
            <w:shd w:val="clear" w:color="auto" w:fill="auto"/>
          </w:tcPr>
          <w:p w:rsidR="003C673A" w:rsidRPr="003360A6" w:rsidRDefault="003C673A" w:rsidP="00D82638">
            <w:pPr>
              <w:jc w:val="right"/>
              <w:rPr>
                <w:rFonts w:ascii="Arial" w:hAnsi="Arial"/>
                <w:sz w:val="18"/>
                <w:szCs w:val="18"/>
              </w:rPr>
            </w:pPr>
          </w:p>
        </w:tc>
        <w:tc>
          <w:tcPr>
            <w:tcW w:w="1475" w:type="dxa"/>
            <w:tcBorders>
              <w:top w:val="nil"/>
              <w:left w:val="nil"/>
              <w:bottom w:val="nil"/>
              <w:right w:val="nil"/>
            </w:tcBorders>
            <w:shd w:val="clear" w:color="auto" w:fill="auto"/>
          </w:tcPr>
          <w:p w:rsidR="003C673A" w:rsidRPr="003360A6" w:rsidRDefault="003C673A" w:rsidP="00D82638">
            <w:pPr>
              <w:jc w:val="right"/>
              <w:rPr>
                <w:rFonts w:ascii="Arial" w:hAnsi="Arial"/>
                <w:sz w:val="18"/>
                <w:szCs w:val="18"/>
              </w:rPr>
            </w:pPr>
          </w:p>
        </w:tc>
        <w:tc>
          <w:tcPr>
            <w:tcW w:w="1247" w:type="dxa"/>
            <w:tcBorders>
              <w:top w:val="nil"/>
              <w:left w:val="nil"/>
              <w:bottom w:val="nil"/>
              <w:right w:val="nil"/>
            </w:tcBorders>
            <w:shd w:val="clear" w:color="auto" w:fill="auto"/>
          </w:tcPr>
          <w:p w:rsidR="003C673A" w:rsidRPr="003360A6" w:rsidRDefault="003C673A" w:rsidP="00D82638">
            <w:pPr>
              <w:jc w:val="right"/>
              <w:rPr>
                <w:rFonts w:ascii="Arial" w:hAnsi="Arial"/>
                <w:sz w:val="18"/>
                <w:szCs w:val="18"/>
              </w:rPr>
            </w:pPr>
          </w:p>
        </w:tc>
      </w:tr>
      <w:tr w:rsidR="003C673A" w:rsidRPr="003360A6" w:rsidTr="00D82638">
        <w:trPr>
          <w:trHeight w:val="20"/>
        </w:trPr>
        <w:tc>
          <w:tcPr>
            <w:tcW w:w="3578" w:type="dxa"/>
            <w:tcBorders>
              <w:top w:val="nil"/>
              <w:left w:val="nil"/>
              <w:bottom w:val="nil"/>
              <w:right w:val="nil"/>
            </w:tcBorders>
            <w:shd w:val="clear" w:color="auto" w:fill="auto"/>
            <w:vAlign w:val="center"/>
            <w:hideMark/>
          </w:tcPr>
          <w:p w:rsidR="003C673A" w:rsidRPr="00ED065D" w:rsidRDefault="003C673A" w:rsidP="00D82638">
            <w:r w:rsidRPr="003360A6">
              <w:rPr>
                <w:rFonts w:ascii="Arial" w:hAnsi="Arial"/>
                <w:b/>
                <w:bCs/>
                <w:color w:val="000000"/>
                <w:sz w:val="18"/>
                <w:szCs w:val="18"/>
              </w:rPr>
              <w:t xml:space="preserve">Амортизация </w:t>
            </w:r>
            <w:r>
              <w:rPr>
                <w:rFonts w:ascii="Arial" w:hAnsi="Arial"/>
                <w:b/>
                <w:bCs/>
                <w:color w:val="000000"/>
                <w:sz w:val="18"/>
                <w:szCs w:val="18"/>
              </w:rPr>
              <w:t xml:space="preserve"> </w:t>
            </w:r>
          </w:p>
        </w:tc>
        <w:tc>
          <w:tcPr>
            <w:tcW w:w="1247" w:type="dxa"/>
            <w:tcBorders>
              <w:top w:val="nil"/>
              <w:left w:val="nil"/>
              <w:right w:val="nil"/>
            </w:tcBorders>
            <w:shd w:val="clear" w:color="auto" w:fill="auto"/>
            <w:hideMark/>
          </w:tcPr>
          <w:p w:rsidR="003C673A" w:rsidRPr="003360A6" w:rsidRDefault="003C673A" w:rsidP="00D82638">
            <w:pPr>
              <w:jc w:val="right"/>
              <w:rPr>
                <w:rFonts w:ascii="Arial" w:hAnsi="Arial"/>
                <w:b/>
                <w:bCs/>
                <w:color w:val="000000"/>
                <w:sz w:val="18"/>
                <w:szCs w:val="18"/>
              </w:rPr>
            </w:pPr>
          </w:p>
        </w:tc>
        <w:tc>
          <w:tcPr>
            <w:tcW w:w="1247" w:type="dxa"/>
            <w:tcBorders>
              <w:top w:val="nil"/>
              <w:left w:val="nil"/>
              <w:right w:val="nil"/>
            </w:tcBorders>
            <w:shd w:val="clear" w:color="auto" w:fill="auto"/>
            <w:hideMark/>
          </w:tcPr>
          <w:p w:rsidR="003C673A" w:rsidRPr="003360A6" w:rsidRDefault="003C673A" w:rsidP="00D82638">
            <w:pPr>
              <w:jc w:val="right"/>
              <w:rPr>
                <w:rFonts w:ascii="Arial" w:hAnsi="Arial"/>
                <w:sz w:val="18"/>
                <w:szCs w:val="18"/>
              </w:rPr>
            </w:pPr>
          </w:p>
        </w:tc>
        <w:tc>
          <w:tcPr>
            <w:tcW w:w="1475" w:type="dxa"/>
            <w:tcBorders>
              <w:top w:val="nil"/>
              <w:left w:val="nil"/>
              <w:right w:val="nil"/>
            </w:tcBorders>
            <w:shd w:val="clear" w:color="auto" w:fill="auto"/>
            <w:hideMark/>
          </w:tcPr>
          <w:p w:rsidR="003C673A" w:rsidRPr="003360A6" w:rsidRDefault="003C673A" w:rsidP="00D82638">
            <w:pPr>
              <w:jc w:val="right"/>
              <w:rPr>
                <w:rFonts w:ascii="Arial" w:hAnsi="Arial"/>
                <w:sz w:val="18"/>
                <w:szCs w:val="18"/>
              </w:rPr>
            </w:pPr>
          </w:p>
        </w:tc>
        <w:tc>
          <w:tcPr>
            <w:tcW w:w="1247" w:type="dxa"/>
            <w:tcBorders>
              <w:top w:val="nil"/>
              <w:left w:val="nil"/>
              <w:right w:val="nil"/>
            </w:tcBorders>
            <w:shd w:val="clear" w:color="auto" w:fill="auto"/>
            <w:hideMark/>
          </w:tcPr>
          <w:p w:rsidR="003C673A" w:rsidRPr="003360A6" w:rsidRDefault="003C673A" w:rsidP="00D82638">
            <w:pPr>
              <w:jc w:val="right"/>
              <w:rPr>
                <w:rFonts w:ascii="Arial" w:hAnsi="Arial"/>
                <w:sz w:val="18"/>
                <w:szCs w:val="18"/>
              </w:rPr>
            </w:pPr>
          </w:p>
        </w:tc>
      </w:tr>
      <w:tr w:rsidR="003C673A" w:rsidRPr="003360A6" w:rsidTr="00D82638">
        <w:trPr>
          <w:trHeight w:val="20"/>
        </w:trPr>
        <w:tc>
          <w:tcPr>
            <w:tcW w:w="3578" w:type="dxa"/>
            <w:tcBorders>
              <w:top w:val="nil"/>
              <w:left w:val="nil"/>
              <w:bottom w:val="nil"/>
              <w:right w:val="nil"/>
            </w:tcBorders>
            <w:shd w:val="clear" w:color="auto" w:fill="auto"/>
            <w:vAlign w:val="center"/>
            <w:hideMark/>
          </w:tcPr>
          <w:p w:rsidR="003C673A" w:rsidRPr="003360A6" w:rsidRDefault="003C673A" w:rsidP="00D82638">
            <w:pPr>
              <w:rPr>
                <w:rFonts w:ascii="Arial" w:hAnsi="Arial"/>
                <w:color w:val="000000"/>
                <w:sz w:val="18"/>
                <w:szCs w:val="18"/>
              </w:rPr>
            </w:pPr>
            <w:r w:rsidRPr="003360A6">
              <w:rPr>
                <w:rFonts w:ascii="Arial" w:hAnsi="Arial"/>
                <w:color w:val="000000"/>
                <w:sz w:val="18"/>
                <w:szCs w:val="18"/>
              </w:rPr>
              <w:t>Салдо към 1 януари 202</w:t>
            </w:r>
            <w:r>
              <w:rPr>
                <w:rFonts w:ascii="Arial" w:hAnsi="Arial"/>
                <w:color w:val="000000"/>
                <w:sz w:val="18"/>
                <w:szCs w:val="18"/>
              </w:rPr>
              <w:t>3</w:t>
            </w:r>
            <w:r w:rsidRPr="003360A6">
              <w:rPr>
                <w:rFonts w:ascii="Arial" w:hAnsi="Arial"/>
                <w:color w:val="000000"/>
                <w:sz w:val="18"/>
                <w:szCs w:val="18"/>
              </w:rPr>
              <w:t xml:space="preserve"> г.</w:t>
            </w:r>
          </w:p>
        </w:tc>
        <w:tc>
          <w:tcPr>
            <w:tcW w:w="1247" w:type="dxa"/>
            <w:tcBorders>
              <w:top w:val="nil"/>
              <w:left w:val="nil"/>
              <w:right w:val="nil"/>
            </w:tcBorders>
            <w:shd w:val="clear" w:color="auto" w:fill="auto"/>
            <w:noWrap/>
            <w:hideMark/>
          </w:tcPr>
          <w:p w:rsidR="003C673A" w:rsidRPr="00ED065D" w:rsidRDefault="003C673A" w:rsidP="00D82638">
            <w:pPr>
              <w:jc w:val="right"/>
              <w:rPr>
                <w:rFonts w:ascii="Arial" w:hAnsi="Arial"/>
                <w:color w:val="000000"/>
                <w:sz w:val="18"/>
                <w:szCs w:val="18"/>
              </w:rPr>
            </w:pPr>
            <w:r w:rsidRPr="00ED065D">
              <w:rPr>
                <w:rFonts w:ascii="Arial" w:hAnsi="Arial"/>
                <w:color w:val="000000"/>
                <w:sz w:val="18"/>
                <w:szCs w:val="18"/>
              </w:rPr>
              <w:t>-</w:t>
            </w:r>
          </w:p>
        </w:tc>
        <w:tc>
          <w:tcPr>
            <w:tcW w:w="1247" w:type="dxa"/>
            <w:tcBorders>
              <w:top w:val="nil"/>
              <w:left w:val="nil"/>
              <w:right w:val="nil"/>
            </w:tcBorders>
            <w:shd w:val="clear" w:color="auto" w:fill="auto"/>
            <w:noWrap/>
            <w:hideMark/>
          </w:tcPr>
          <w:p w:rsidR="003C673A" w:rsidRPr="00ED065D" w:rsidRDefault="003C673A" w:rsidP="00D82638">
            <w:pPr>
              <w:jc w:val="right"/>
              <w:rPr>
                <w:rFonts w:ascii="Arial" w:hAnsi="Arial"/>
                <w:color w:val="000000"/>
                <w:sz w:val="18"/>
                <w:szCs w:val="18"/>
              </w:rPr>
            </w:pPr>
            <w:r w:rsidRPr="00ED065D">
              <w:rPr>
                <w:rFonts w:ascii="Arial" w:hAnsi="Arial"/>
                <w:color w:val="000000"/>
                <w:sz w:val="18"/>
                <w:szCs w:val="18"/>
              </w:rPr>
              <w:t xml:space="preserve">(3 </w:t>
            </w:r>
            <w:r w:rsidRPr="00ED065D">
              <w:rPr>
                <w:rFonts w:ascii="Arial" w:hAnsi="Arial"/>
                <w:color w:val="000000"/>
                <w:sz w:val="18"/>
                <w:szCs w:val="18"/>
                <w:lang w:val="en-US"/>
              </w:rPr>
              <w:t>320</w:t>
            </w:r>
            <w:r w:rsidRPr="00ED065D">
              <w:rPr>
                <w:rFonts w:ascii="Arial" w:hAnsi="Arial"/>
                <w:color w:val="000000"/>
                <w:sz w:val="18"/>
                <w:szCs w:val="18"/>
              </w:rPr>
              <w:t>)</w:t>
            </w:r>
          </w:p>
        </w:tc>
        <w:tc>
          <w:tcPr>
            <w:tcW w:w="1475" w:type="dxa"/>
            <w:tcBorders>
              <w:top w:val="nil"/>
              <w:left w:val="nil"/>
              <w:right w:val="nil"/>
            </w:tcBorders>
            <w:shd w:val="clear" w:color="auto" w:fill="auto"/>
            <w:noWrap/>
            <w:hideMark/>
          </w:tcPr>
          <w:p w:rsidR="003C673A" w:rsidRPr="00ED065D" w:rsidRDefault="003C673A" w:rsidP="00D82638">
            <w:pPr>
              <w:jc w:val="right"/>
              <w:rPr>
                <w:rFonts w:ascii="Arial" w:hAnsi="Arial"/>
                <w:sz w:val="18"/>
                <w:szCs w:val="18"/>
              </w:rPr>
            </w:pPr>
            <w:r w:rsidRPr="00ED065D">
              <w:rPr>
                <w:rFonts w:ascii="Arial" w:hAnsi="Arial"/>
                <w:sz w:val="18"/>
                <w:szCs w:val="18"/>
              </w:rPr>
              <w:t>(</w:t>
            </w:r>
            <w:r w:rsidRPr="00ED065D">
              <w:rPr>
                <w:rFonts w:ascii="Arial" w:hAnsi="Arial"/>
                <w:sz w:val="18"/>
                <w:szCs w:val="18"/>
                <w:lang w:val="en-US"/>
              </w:rPr>
              <w:t>27 857</w:t>
            </w:r>
            <w:r w:rsidRPr="00ED065D">
              <w:rPr>
                <w:rFonts w:ascii="Arial" w:hAnsi="Arial"/>
                <w:sz w:val="18"/>
                <w:szCs w:val="18"/>
              </w:rPr>
              <w:t>)</w:t>
            </w:r>
          </w:p>
        </w:tc>
        <w:tc>
          <w:tcPr>
            <w:tcW w:w="1247" w:type="dxa"/>
            <w:tcBorders>
              <w:top w:val="nil"/>
              <w:left w:val="nil"/>
              <w:right w:val="nil"/>
            </w:tcBorders>
            <w:shd w:val="clear" w:color="auto" w:fill="auto"/>
            <w:noWrap/>
            <w:hideMark/>
          </w:tcPr>
          <w:p w:rsidR="003C673A" w:rsidRPr="00ED065D" w:rsidRDefault="003C673A" w:rsidP="00D82638">
            <w:pPr>
              <w:jc w:val="right"/>
              <w:rPr>
                <w:rFonts w:ascii="Arial" w:hAnsi="Arial"/>
                <w:sz w:val="18"/>
                <w:szCs w:val="18"/>
              </w:rPr>
            </w:pPr>
            <w:r w:rsidRPr="00ED065D">
              <w:rPr>
                <w:rFonts w:ascii="Arial" w:hAnsi="Arial"/>
                <w:sz w:val="18"/>
                <w:szCs w:val="18"/>
              </w:rPr>
              <w:t xml:space="preserve">(31 </w:t>
            </w:r>
            <w:r w:rsidRPr="00ED065D">
              <w:rPr>
                <w:rFonts w:ascii="Arial" w:hAnsi="Arial"/>
                <w:sz w:val="18"/>
                <w:szCs w:val="18"/>
                <w:lang w:val="en-US"/>
              </w:rPr>
              <w:t>177</w:t>
            </w:r>
            <w:r w:rsidRPr="00ED065D">
              <w:rPr>
                <w:rFonts w:ascii="Arial" w:hAnsi="Arial"/>
                <w:sz w:val="18"/>
                <w:szCs w:val="18"/>
              </w:rPr>
              <w:t>)</w:t>
            </w:r>
          </w:p>
        </w:tc>
      </w:tr>
      <w:tr w:rsidR="003C673A" w:rsidRPr="003360A6" w:rsidTr="00D82638">
        <w:trPr>
          <w:trHeight w:val="20"/>
        </w:trPr>
        <w:tc>
          <w:tcPr>
            <w:tcW w:w="3578" w:type="dxa"/>
            <w:tcBorders>
              <w:top w:val="nil"/>
              <w:left w:val="nil"/>
              <w:bottom w:val="nil"/>
              <w:right w:val="nil"/>
            </w:tcBorders>
            <w:shd w:val="clear" w:color="auto" w:fill="auto"/>
            <w:vAlign w:val="center"/>
            <w:hideMark/>
          </w:tcPr>
          <w:p w:rsidR="003C673A" w:rsidRPr="003360A6" w:rsidRDefault="003C673A" w:rsidP="00D82638">
            <w:pPr>
              <w:rPr>
                <w:rFonts w:ascii="Arial" w:hAnsi="Arial"/>
                <w:color w:val="000000"/>
                <w:sz w:val="18"/>
                <w:szCs w:val="18"/>
              </w:rPr>
            </w:pPr>
            <w:r w:rsidRPr="003360A6">
              <w:rPr>
                <w:rFonts w:ascii="Arial" w:hAnsi="Arial"/>
                <w:color w:val="000000"/>
                <w:sz w:val="18"/>
                <w:szCs w:val="18"/>
              </w:rPr>
              <w:t>Амортизация</w:t>
            </w:r>
          </w:p>
        </w:tc>
        <w:tc>
          <w:tcPr>
            <w:tcW w:w="1247" w:type="dxa"/>
            <w:tcBorders>
              <w:left w:val="nil"/>
              <w:right w:val="nil"/>
            </w:tcBorders>
            <w:shd w:val="clear" w:color="auto" w:fill="auto"/>
            <w:noWrap/>
            <w:hideMark/>
          </w:tcPr>
          <w:p w:rsidR="003C673A" w:rsidRPr="003360A6" w:rsidRDefault="003C673A" w:rsidP="00D82638">
            <w:pPr>
              <w:jc w:val="right"/>
              <w:rPr>
                <w:rFonts w:ascii="Arial" w:hAnsi="Arial"/>
                <w:color w:val="000000"/>
                <w:sz w:val="18"/>
                <w:szCs w:val="18"/>
              </w:rPr>
            </w:pPr>
            <w:r w:rsidRPr="003360A6">
              <w:rPr>
                <w:rFonts w:ascii="Arial" w:hAnsi="Arial"/>
                <w:color w:val="000000"/>
                <w:sz w:val="18"/>
                <w:szCs w:val="18"/>
              </w:rPr>
              <w:t>-</w:t>
            </w:r>
          </w:p>
        </w:tc>
        <w:tc>
          <w:tcPr>
            <w:tcW w:w="1247" w:type="dxa"/>
            <w:tcBorders>
              <w:left w:val="nil"/>
              <w:right w:val="nil"/>
            </w:tcBorders>
            <w:shd w:val="clear" w:color="auto" w:fill="auto"/>
            <w:noWrap/>
            <w:hideMark/>
          </w:tcPr>
          <w:p w:rsidR="003C673A" w:rsidRPr="002C7B01" w:rsidRDefault="003C673A" w:rsidP="00D82638">
            <w:pPr>
              <w:jc w:val="right"/>
              <w:rPr>
                <w:rFonts w:ascii="Arial" w:hAnsi="Arial"/>
                <w:color w:val="000000"/>
                <w:sz w:val="18"/>
                <w:szCs w:val="18"/>
                <w:lang w:val="en-US"/>
              </w:rPr>
            </w:pPr>
            <w:r>
              <w:rPr>
                <w:rFonts w:ascii="Arial" w:hAnsi="Arial"/>
                <w:color w:val="000000"/>
                <w:sz w:val="18"/>
                <w:szCs w:val="18"/>
                <w:lang w:val="en-US"/>
              </w:rPr>
              <w:t>(</w:t>
            </w:r>
            <w:r>
              <w:rPr>
                <w:rFonts w:ascii="Arial" w:hAnsi="Arial"/>
                <w:color w:val="000000"/>
                <w:sz w:val="18"/>
                <w:szCs w:val="18"/>
              </w:rPr>
              <w:t>128</w:t>
            </w:r>
            <w:r>
              <w:rPr>
                <w:rFonts w:ascii="Arial" w:hAnsi="Arial"/>
                <w:color w:val="000000"/>
                <w:sz w:val="18"/>
                <w:szCs w:val="18"/>
                <w:lang w:val="en-US"/>
              </w:rPr>
              <w:t>)</w:t>
            </w:r>
          </w:p>
        </w:tc>
        <w:tc>
          <w:tcPr>
            <w:tcW w:w="1475" w:type="dxa"/>
            <w:tcBorders>
              <w:left w:val="nil"/>
              <w:right w:val="nil"/>
            </w:tcBorders>
            <w:shd w:val="clear" w:color="auto" w:fill="auto"/>
            <w:noWrap/>
            <w:hideMark/>
          </w:tcPr>
          <w:p w:rsidR="003C673A" w:rsidRPr="002C7B01" w:rsidRDefault="003C673A" w:rsidP="00D82638">
            <w:pPr>
              <w:jc w:val="right"/>
              <w:rPr>
                <w:rFonts w:ascii="Arial" w:hAnsi="Arial"/>
                <w:color w:val="000000"/>
                <w:sz w:val="18"/>
                <w:szCs w:val="18"/>
                <w:lang w:val="en-US"/>
              </w:rPr>
            </w:pPr>
            <w:r>
              <w:rPr>
                <w:rFonts w:ascii="Arial" w:hAnsi="Arial"/>
                <w:color w:val="000000"/>
                <w:sz w:val="18"/>
                <w:szCs w:val="18"/>
                <w:lang w:val="en-US"/>
              </w:rPr>
              <w:t>(</w:t>
            </w:r>
            <w:r>
              <w:rPr>
                <w:rFonts w:ascii="Arial" w:hAnsi="Arial"/>
                <w:color w:val="000000"/>
                <w:sz w:val="18"/>
                <w:szCs w:val="18"/>
              </w:rPr>
              <w:t>731</w:t>
            </w:r>
            <w:r>
              <w:rPr>
                <w:rFonts w:ascii="Arial" w:hAnsi="Arial"/>
                <w:color w:val="000000"/>
                <w:sz w:val="18"/>
                <w:szCs w:val="18"/>
                <w:lang w:val="en-US"/>
              </w:rPr>
              <w:t>)</w:t>
            </w:r>
          </w:p>
        </w:tc>
        <w:tc>
          <w:tcPr>
            <w:tcW w:w="1247" w:type="dxa"/>
            <w:tcBorders>
              <w:left w:val="nil"/>
              <w:right w:val="nil"/>
            </w:tcBorders>
            <w:shd w:val="clear" w:color="auto" w:fill="auto"/>
            <w:noWrap/>
            <w:hideMark/>
          </w:tcPr>
          <w:p w:rsidR="003C673A" w:rsidRPr="002C7B01" w:rsidRDefault="003C673A" w:rsidP="00D82638">
            <w:pPr>
              <w:jc w:val="right"/>
              <w:rPr>
                <w:rFonts w:ascii="Arial" w:hAnsi="Arial"/>
                <w:color w:val="000000"/>
                <w:sz w:val="18"/>
                <w:szCs w:val="18"/>
                <w:lang w:val="en-US"/>
              </w:rPr>
            </w:pPr>
            <w:r>
              <w:rPr>
                <w:rFonts w:ascii="Arial" w:hAnsi="Arial"/>
                <w:color w:val="000000"/>
                <w:sz w:val="18"/>
                <w:szCs w:val="18"/>
                <w:lang w:val="en-US"/>
              </w:rPr>
              <w:t>(</w:t>
            </w:r>
            <w:r>
              <w:rPr>
                <w:rFonts w:ascii="Arial" w:hAnsi="Arial"/>
                <w:color w:val="000000"/>
                <w:sz w:val="18"/>
                <w:szCs w:val="18"/>
              </w:rPr>
              <w:t>859</w:t>
            </w:r>
            <w:r>
              <w:rPr>
                <w:rFonts w:ascii="Arial" w:hAnsi="Arial"/>
                <w:color w:val="000000"/>
                <w:sz w:val="18"/>
                <w:szCs w:val="18"/>
                <w:lang w:val="en-US"/>
              </w:rPr>
              <w:t>)</w:t>
            </w:r>
          </w:p>
        </w:tc>
      </w:tr>
      <w:tr w:rsidR="003C673A" w:rsidRPr="003360A6" w:rsidTr="00D82638">
        <w:trPr>
          <w:trHeight w:val="20"/>
        </w:trPr>
        <w:tc>
          <w:tcPr>
            <w:tcW w:w="3578" w:type="dxa"/>
            <w:tcBorders>
              <w:top w:val="nil"/>
              <w:left w:val="nil"/>
              <w:bottom w:val="nil"/>
              <w:right w:val="nil"/>
            </w:tcBorders>
            <w:shd w:val="clear" w:color="auto" w:fill="auto"/>
            <w:vAlign w:val="center"/>
            <w:hideMark/>
          </w:tcPr>
          <w:p w:rsidR="003C673A" w:rsidRPr="003360A6" w:rsidRDefault="003C673A" w:rsidP="00D82638">
            <w:pPr>
              <w:rPr>
                <w:rFonts w:ascii="Arial" w:hAnsi="Arial"/>
                <w:color w:val="000000"/>
                <w:sz w:val="18"/>
                <w:szCs w:val="18"/>
              </w:rPr>
            </w:pPr>
            <w:r w:rsidRPr="003360A6">
              <w:rPr>
                <w:rFonts w:ascii="Arial" w:hAnsi="Arial"/>
                <w:color w:val="000000"/>
                <w:sz w:val="18"/>
                <w:szCs w:val="18"/>
              </w:rPr>
              <w:t>Салдо към 3</w:t>
            </w:r>
            <w:r>
              <w:rPr>
                <w:rFonts w:ascii="Arial" w:hAnsi="Arial"/>
                <w:color w:val="000000"/>
                <w:sz w:val="18"/>
                <w:szCs w:val="18"/>
              </w:rPr>
              <w:t>1</w:t>
            </w:r>
            <w:r w:rsidRPr="003360A6">
              <w:rPr>
                <w:rFonts w:ascii="Arial" w:hAnsi="Arial"/>
                <w:color w:val="000000"/>
                <w:sz w:val="18"/>
                <w:szCs w:val="18"/>
              </w:rPr>
              <w:t xml:space="preserve"> </w:t>
            </w:r>
            <w:r>
              <w:rPr>
                <w:rFonts w:ascii="Arial" w:hAnsi="Arial"/>
                <w:color w:val="000000"/>
                <w:sz w:val="18"/>
                <w:szCs w:val="18"/>
              </w:rPr>
              <w:t>декември</w:t>
            </w:r>
            <w:r w:rsidRPr="003360A6">
              <w:rPr>
                <w:rFonts w:ascii="Arial" w:hAnsi="Arial"/>
                <w:color w:val="000000"/>
                <w:sz w:val="18"/>
                <w:szCs w:val="18"/>
              </w:rPr>
              <w:t xml:space="preserve"> 202</w:t>
            </w:r>
            <w:r>
              <w:rPr>
                <w:rFonts w:ascii="Arial" w:hAnsi="Arial"/>
                <w:color w:val="000000"/>
                <w:sz w:val="18"/>
                <w:szCs w:val="18"/>
              </w:rPr>
              <w:t xml:space="preserve">3 </w:t>
            </w:r>
            <w:r w:rsidRPr="003360A6">
              <w:rPr>
                <w:rFonts w:ascii="Arial" w:hAnsi="Arial"/>
                <w:color w:val="000000"/>
                <w:sz w:val="18"/>
                <w:szCs w:val="18"/>
              </w:rPr>
              <w:t>г</w:t>
            </w:r>
            <w:r>
              <w:rPr>
                <w:rFonts w:ascii="Arial" w:hAnsi="Arial"/>
                <w:color w:val="000000"/>
                <w:sz w:val="18"/>
                <w:szCs w:val="18"/>
              </w:rPr>
              <w:t>.</w:t>
            </w:r>
          </w:p>
        </w:tc>
        <w:tc>
          <w:tcPr>
            <w:tcW w:w="1247" w:type="dxa"/>
            <w:tcBorders>
              <w:top w:val="single" w:sz="4" w:space="0" w:color="auto"/>
              <w:left w:val="nil"/>
              <w:bottom w:val="single" w:sz="6" w:space="0" w:color="auto"/>
              <w:right w:val="nil"/>
            </w:tcBorders>
            <w:shd w:val="clear" w:color="auto" w:fill="auto"/>
            <w:hideMark/>
          </w:tcPr>
          <w:p w:rsidR="003C673A" w:rsidRPr="003360A6" w:rsidRDefault="003C673A" w:rsidP="00D82638">
            <w:pPr>
              <w:jc w:val="right"/>
              <w:rPr>
                <w:rFonts w:ascii="Arial" w:hAnsi="Arial"/>
                <w:color w:val="000000"/>
                <w:sz w:val="18"/>
                <w:szCs w:val="18"/>
              </w:rPr>
            </w:pPr>
            <w:r w:rsidRPr="003360A6">
              <w:rPr>
                <w:rFonts w:ascii="Arial" w:hAnsi="Arial"/>
                <w:color w:val="000000"/>
                <w:sz w:val="18"/>
                <w:szCs w:val="18"/>
              </w:rPr>
              <w:t>-</w:t>
            </w:r>
          </w:p>
        </w:tc>
        <w:tc>
          <w:tcPr>
            <w:tcW w:w="1247" w:type="dxa"/>
            <w:tcBorders>
              <w:top w:val="single" w:sz="4" w:space="0" w:color="auto"/>
              <w:left w:val="nil"/>
              <w:bottom w:val="single" w:sz="6" w:space="0" w:color="auto"/>
              <w:right w:val="nil"/>
            </w:tcBorders>
            <w:shd w:val="clear" w:color="auto" w:fill="auto"/>
            <w:hideMark/>
          </w:tcPr>
          <w:p w:rsidR="003C673A" w:rsidRPr="003360A6" w:rsidRDefault="003C673A" w:rsidP="00D82638">
            <w:pPr>
              <w:jc w:val="right"/>
              <w:rPr>
                <w:rFonts w:ascii="Arial" w:hAnsi="Arial"/>
                <w:color w:val="000000"/>
                <w:sz w:val="18"/>
                <w:szCs w:val="18"/>
              </w:rPr>
            </w:pPr>
            <w:r w:rsidRPr="003360A6">
              <w:rPr>
                <w:rFonts w:ascii="Arial" w:hAnsi="Arial"/>
                <w:color w:val="000000"/>
                <w:sz w:val="18"/>
                <w:szCs w:val="18"/>
              </w:rPr>
              <w:t xml:space="preserve">(3 </w:t>
            </w:r>
            <w:r>
              <w:rPr>
                <w:rFonts w:ascii="Arial" w:hAnsi="Arial"/>
                <w:color w:val="000000"/>
                <w:sz w:val="18"/>
                <w:szCs w:val="18"/>
              </w:rPr>
              <w:t>448</w:t>
            </w:r>
            <w:r w:rsidRPr="003360A6">
              <w:rPr>
                <w:rFonts w:ascii="Arial" w:hAnsi="Arial"/>
                <w:color w:val="000000"/>
                <w:sz w:val="18"/>
                <w:szCs w:val="18"/>
              </w:rPr>
              <w:t>)</w:t>
            </w:r>
          </w:p>
        </w:tc>
        <w:tc>
          <w:tcPr>
            <w:tcW w:w="1475" w:type="dxa"/>
            <w:tcBorders>
              <w:top w:val="single" w:sz="4" w:space="0" w:color="auto"/>
              <w:left w:val="nil"/>
              <w:bottom w:val="single" w:sz="6" w:space="0" w:color="auto"/>
              <w:right w:val="nil"/>
            </w:tcBorders>
            <w:shd w:val="clear" w:color="auto" w:fill="auto"/>
            <w:hideMark/>
          </w:tcPr>
          <w:p w:rsidR="003C673A" w:rsidRPr="003360A6" w:rsidRDefault="003C673A" w:rsidP="00D82638">
            <w:pPr>
              <w:jc w:val="right"/>
              <w:rPr>
                <w:rFonts w:ascii="Arial" w:hAnsi="Arial"/>
                <w:sz w:val="18"/>
                <w:szCs w:val="18"/>
              </w:rPr>
            </w:pPr>
            <w:r w:rsidRPr="003360A6">
              <w:rPr>
                <w:rFonts w:ascii="Arial" w:hAnsi="Arial"/>
                <w:sz w:val="18"/>
                <w:szCs w:val="18"/>
              </w:rPr>
              <w:t>(</w:t>
            </w:r>
            <w:r>
              <w:rPr>
                <w:rFonts w:ascii="Arial" w:hAnsi="Arial"/>
                <w:sz w:val="18"/>
                <w:szCs w:val="18"/>
                <w:lang w:val="en-US"/>
              </w:rPr>
              <w:t xml:space="preserve">28 </w:t>
            </w:r>
            <w:r>
              <w:rPr>
                <w:rFonts w:ascii="Arial" w:hAnsi="Arial"/>
                <w:sz w:val="18"/>
                <w:szCs w:val="18"/>
              </w:rPr>
              <w:t>588</w:t>
            </w:r>
            <w:r w:rsidRPr="003360A6">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rsidR="003C673A" w:rsidRPr="003360A6" w:rsidRDefault="003C673A" w:rsidP="00D82638">
            <w:pPr>
              <w:jc w:val="right"/>
              <w:rPr>
                <w:rFonts w:ascii="Arial" w:hAnsi="Arial"/>
                <w:sz w:val="18"/>
                <w:szCs w:val="18"/>
              </w:rPr>
            </w:pPr>
            <w:r w:rsidRPr="003360A6">
              <w:rPr>
                <w:rFonts w:ascii="Arial" w:hAnsi="Arial"/>
                <w:sz w:val="18"/>
                <w:szCs w:val="18"/>
              </w:rPr>
              <w:t>(</w:t>
            </w:r>
            <w:r>
              <w:rPr>
                <w:rFonts w:ascii="Arial" w:hAnsi="Arial"/>
                <w:sz w:val="18"/>
                <w:szCs w:val="18"/>
              </w:rPr>
              <w:t>32 036</w:t>
            </w:r>
            <w:r w:rsidRPr="003360A6">
              <w:rPr>
                <w:rFonts w:ascii="Arial" w:hAnsi="Arial"/>
                <w:sz w:val="18"/>
                <w:szCs w:val="18"/>
              </w:rPr>
              <w:t>)</w:t>
            </w:r>
          </w:p>
        </w:tc>
      </w:tr>
      <w:tr w:rsidR="003C673A" w:rsidRPr="003360A6" w:rsidTr="00D82638">
        <w:trPr>
          <w:trHeight w:val="20"/>
        </w:trPr>
        <w:tc>
          <w:tcPr>
            <w:tcW w:w="3578" w:type="dxa"/>
            <w:tcBorders>
              <w:top w:val="nil"/>
              <w:left w:val="nil"/>
              <w:bottom w:val="nil"/>
              <w:right w:val="nil"/>
            </w:tcBorders>
            <w:shd w:val="clear" w:color="auto" w:fill="auto"/>
            <w:vAlign w:val="center"/>
            <w:hideMark/>
          </w:tcPr>
          <w:p w:rsidR="003C673A" w:rsidRPr="003360A6" w:rsidRDefault="003C673A" w:rsidP="00D82638">
            <w:pPr>
              <w:rPr>
                <w:rFonts w:ascii="Arial" w:hAnsi="Arial"/>
                <w:b/>
                <w:bCs/>
                <w:color w:val="000000"/>
                <w:sz w:val="18"/>
                <w:szCs w:val="18"/>
              </w:rPr>
            </w:pPr>
            <w:r w:rsidRPr="003360A6">
              <w:rPr>
                <w:rFonts w:ascii="Arial" w:hAnsi="Arial"/>
                <w:b/>
                <w:bCs/>
                <w:color w:val="000000"/>
                <w:sz w:val="18"/>
                <w:szCs w:val="18"/>
              </w:rPr>
              <w:t xml:space="preserve">Балансова стойност към </w:t>
            </w:r>
            <w:r>
              <w:rPr>
                <w:rFonts w:ascii="Arial" w:hAnsi="Arial"/>
                <w:b/>
                <w:bCs/>
                <w:color w:val="000000"/>
                <w:sz w:val="18"/>
                <w:szCs w:val="18"/>
              </w:rPr>
              <w:t>31</w:t>
            </w:r>
            <w:r w:rsidRPr="003360A6">
              <w:rPr>
                <w:rFonts w:ascii="Arial" w:hAnsi="Arial"/>
                <w:b/>
                <w:bCs/>
                <w:color w:val="000000"/>
                <w:sz w:val="18"/>
                <w:szCs w:val="18"/>
              </w:rPr>
              <w:t xml:space="preserve"> </w:t>
            </w:r>
            <w:r>
              <w:rPr>
                <w:rFonts w:ascii="Arial" w:hAnsi="Arial"/>
                <w:b/>
                <w:bCs/>
                <w:color w:val="000000"/>
                <w:sz w:val="18"/>
                <w:szCs w:val="18"/>
              </w:rPr>
              <w:t>декември</w:t>
            </w:r>
            <w:r w:rsidRPr="003360A6">
              <w:rPr>
                <w:rFonts w:ascii="Arial" w:hAnsi="Arial"/>
                <w:b/>
                <w:bCs/>
                <w:color w:val="000000"/>
                <w:sz w:val="18"/>
                <w:szCs w:val="18"/>
              </w:rPr>
              <w:t xml:space="preserve"> 202</w:t>
            </w:r>
            <w:r>
              <w:rPr>
                <w:rFonts w:ascii="Arial" w:hAnsi="Arial"/>
                <w:b/>
                <w:bCs/>
                <w:color w:val="000000"/>
                <w:sz w:val="18"/>
                <w:szCs w:val="18"/>
              </w:rPr>
              <w:t>3</w:t>
            </w:r>
            <w:r w:rsidRPr="003360A6">
              <w:rPr>
                <w:rFonts w:ascii="Arial" w:hAnsi="Arial"/>
                <w:b/>
                <w:bCs/>
                <w:color w:val="000000"/>
                <w:sz w:val="18"/>
                <w:szCs w:val="18"/>
              </w:rPr>
              <w:t xml:space="preserve"> г.</w:t>
            </w:r>
          </w:p>
        </w:tc>
        <w:tc>
          <w:tcPr>
            <w:tcW w:w="1247" w:type="dxa"/>
            <w:tcBorders>
              <w:top w:val="single" w:sz="6" w:space="0" w:color="auto"/>
              <w:left w:val="nil"/>
              <w:bottom w:val="single" w:sz="6" w:space="0" w:color="auto"/>
              <w:right w:val="nil"/>
            </w:tcBorders>
            <w:shd w:val="clear" w:color="auto" w:fill="auto"/>
            <w:hideMark/>
          </w:tcPr>
          <w:p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962</w:t>
            </w:r>
          </w:p>
        </w:tc>
        <w:tc>
          <w:tcPr>
            <w:tcW w:w="1247" w:type="dxa"/>
            <w:tcBorders>
              <w:top w:val="single" w:sz="6" w:space="0" w:color="auto"/>
              <w:left w:val="nil"/>
              <w:bottom w:val="single" w:sz="6" w:space="0" w:color="auto"/>
              <w:right w:val="nil"/>
            </w:tcBorders>
            <w:shd w:val="clear" w:color="auto" w:fill="auto"/>
            <w:hideMark/>
          </w:tcPr>
          <w:p w:rsidR="003C673A" w:rsidRPr="002C7B01" w:rsidRDefault="003C673A" w:rsidP="00D82638">
            <w:pPr>
              <w:jc w:val="right"/>
              <w:rPr>
                <w:rFonts w:ascii="Arial" w:hAnsi="Arial"/>
                <w:b/>
                <w:bCs/>
                <w:color w:val="000000"/>
                <w:sz w:val="18"/>
                <w:szCs w:val="18"/>
                <w:lang w:val="en-US"/>
              </w:rPr>
            </w:pPr>
            <w:r w:rsidRPr="003360A6">
              <w:rPr>
                <w:rFonts w:ascii="Arial" w:hAnsi="Arial"/>
                <w:b/>
                <w:bCs/>
                <w:color w:val="000000"/>
                <w:sz w:val="18"/>
                <w:szCs w:val="18"/>
              </w:rPr>
              <w:t xml:space="preserve">4 </w:t>
            </w:r>
            <w:r>
              <w:rPr>
                <w:rFonts w:ascii="Arial" w:hAnsi="Arial"/>
                <w:b/>
                <w:bCs/>
                <w:color w:val="000000"/>
                <w:sz w:val="18"/>
                <w:szCs w:val="18"/>
              </w:rPr>
              <w:t>513</w:t>
            </w:r>
          </w:p>
        </w:tc>
        <w:tc>
          <w:tcPr>
            <w:tcW w:w="1475" w:type="dxa"/>
            <w:tcBorders>
              <w:top w:val="single" w:sz="6" w:space="0" w:color="auto"/>
              <w:left w:val="nil"/>
              <w:bottom w:val="single" w:sz="6" w:space="0" w:color="auto"/>
              <w:right w:val="nil"/>
            </w:tcBorders>
            <w:shd w:val="clear" w:color="auto" w:fill="auto"/>
            <w:hideMark/>
          </w:tcPr>
          <w:p w:rsidR="003C673A" w:rsidRPr="00A2335D" w:rsidRDefault="003C673A" w:rsidP="00D82638">
            <w:pPr>
              <w:jc w:val="right"/>
              <w:rPr>
                <w:rFonts w:ascii="Arial" w:hAnsi="Arial"/>
                <w:b/>
                <w:bCs/>
                <w:color w:val="000000"/>
                <w:sz w:val="18"/>
                <w:szCs w:val="18"/>
              </w:rPr>
            </w:pPr>
            <w:r w:rsidRPr="003360A6">
              <w:rPr>
                <w:rFonts w:ascii="Arial" w:hAnsi="Arial"/>
                <w:b/>
                <w:bCs/>
                <w:color w:val="000000"/>
                <w:sz w:val="18"/>
                <w:szCs w:val="18"/>
              </w:rPr>
              <w:t xml:space="preserve">11 </w:t>
            </w:r>
            <w:r>
              <w:rPr>
                <w:rFonts w:ascii="Arial" w:hAnsi="Arial"/>
                <w:b/>
                <w:bCs/>
                <w:color w:val="000000"/>
                <w:sz w:val="18"/>
                <w:szCs w:val="18"/>
              </w:rPr>
              <w:t>179</w:t>
            </w:r>
          </w:p>
        </w:tc>
        <w:tc>
          <w:tcPr>
            <w:tcW w:w="1247" w:type="dxa"/>
            <w:tcBorders>
              <w:top w:val="single" w:sz="6" w:space="0" w:color="auto"/>
              <w:left w:val="nil"/>
              <w:bottom w:val="single" w:sz="6" w:space="0" w:color="auto"/>
              <w:right w:val="nil"/>
            </w:tcBorders>
            <w:shd w:val="clear" w:color="auto" w:fill="auto"/>
            <w:hideMark/>
          </w:tcPr>
          <w:p w:rsidR="003C673A" w:rsidRPr="005B7BA7" w:rsidRDefault="003C673A" w:rsidP="00D82638">
            <w:pPr>
              <w:jc w:val="right"/>
              <w:rPr>
                <w:rFonts w:ascii="Arial" w:hAnsi="Arial"/>
                <w:b/>
                <w:bCs/>
                <w:color w:val="000000"/>
                <w:sz w:val="18"/>
                <w:szCs w:val="18"/>
              </w:rPr>
            </w:pPr>
            <w:r>
              <w:rPr>
                <w:rFonts w:ascii="Arial" w:hAnsi="Arial"/>
                <w:b/>
                <w:bCs/>
                <w:color w:val="000000"/>
                <w:sz w:val="18"/>
                <w:szCs w:val="18"/>
              </w:rPr>
              <w:t>16 654</w:t>
            </w:r>
          </w:p>
        </w:tc>
      </w:tr>
    </w:tbl>
    <w:p w:rsidR="003C673A" w:rsidRDefault="003C673A" w:rsidP="003C673A">
      <w:pPr>
        <w:rPr>
          <w:rFonts w:ascii="Arial" w:hAnsi="Arial"/>
          <w:sz w:val="20"/>
        </w:rPr>
      </w:pPr>
    </w:p>
    <w:p w:rsidR="003C673A" w:rsidRDefault="003C673A" w:rsidP="00ED065D">
      <w:pPr>
        <w:rPr>
          <w:rFonts w:ascii="Arial" w:hAnsi="Arial"/>
          <w:sz w:val="20"/>
        </w:rPr>
      </w:pPr>
    </w:p>
    <w:p w:rsidR="003C673A" w:rsidRDefault="003C673A" w:rsidP="00ED065D">
      <w:pPr>
        <w:rPr>
          <w:rFonts w:ascii="Arial" w:hAnsi="Arial"/>
          <w:sz w:val="20"/>
        </w:rPr>
      </w:pPr>
    </w:p>
    <w:p w:rsidR="00F547B2" w:rsidRPr="00936DB6" w:rsidRDefault="00893F25" w:rsidP="00F547B2">
      <w:pPr>
        <w:jc w:val="both"/>
        <w:rPr>
          <w:rFonts w:ascii="Arial" w:hAnsi="Arial"/>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печалбите</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000E4983" w:rsidRPr="00936DB6">
        <w:rPr>
          <w:rFonts w:ascii="Arial" w:hAnsi="Arial"/>
          <w:sz w:val="20"/>
        </w:rPr>
        <w:t>другия</w:t>
      </w:r>
      <w:r w:rsidR="000E4983" w:rsidRPr="00936DB6" w:rsidDel="00A05A14">
        <w:rPr>
          <w:rFonts w:ascii="Arial" w:hAnsi="Arial"/>
          <w:sz w:val="20"/>
        </w:rPr>
        <w:t xml:space="preserve"> </w:t>
      </w:r>
      <w:r w:rsidR="000E4983" w:rsidRPr="00936DB6">
        <w:rPr>
          <w:rFonts w:ascii="Arial" w:hAnsi="Arial"/>
          <w:sz w:val="20"/>
        </w:rPr>
        <w:t>всеобхватен</w:t>
      </w:r>
      <w:r w:rsidR="000E4983" w:rsidRPr="00936DB6" w:rsidDel="00A05A14">
        <w:rPr>
          <w:rFonts w:ascii="Arial" w:hAnsi="Arial"/>
          <w:sz w:val="20"/>
        </w:rPr>
        <w:t xml:space="preserve"> </w:t>
      </w:r>
      <w:r w:rsidR="000E4983" w:rsidRPr="00936DB6">
        <w:rPr>
          <w:rFonts w:ascii="Arial" w:hAnsi="Arial"/>
          <w:sz w:val="20"/>
        </w:rPr>
        <w:t>доход</w:t>
      </w:r>
      <w:r w:rsidR="000E4983" w:rsidRPr="00936DB6" w:rsidDel="00A05A14">
        <w:rPr>
          <w:rFonts w:ascii="Arial" w:hAnsi="Arial"/>
          <w:sz w:val="20"/>
        </w:rPr>
        <w:t xml:space="preserve"> </w:t>
      </w:r>
      <w:r w:rsidR="000E4983" w:rsidRPr="00936DB6">
        <w:rPr>
          <w:rFonts w:ascii="Arial" w:hAnsi="Arial"/>
          <w:sz w:val="20"/>
        </w:rPr>
        <w:t>на</w:t>
      </w:r>
      <w:r w:rsidR="000E4983" w:rsidRPr="00936DB6" w:rsidDel="00A05A14">
        <w:rPr>
          <w:rFonts w:ascii="Arial" w:hAnsi="Arial"/>
          <w:sz w:val="20"/>
        </w:rPr>
        <w:t xml:space="preserve"> </w:t>
      </w:r>
      <w:r w:rsidR="000E4983" w:rsidRPr="00936DB6">
        <w:rPr>
          <w:rFonts w:ascii="Arial" w:hAnsi="Arial"/>
          <w:sz w:val="20"/>
        </w:rPr>
        <w:t>ред</w:t>
      </w:r>
      <w:r w:rsidR="000E4983" w:rsidRPr="00936DB6" w:rsidDel="00A05A14">
        <w:rPr>
          <w:rFonts w:ascii="Arial" w:hAnsi="Arial"/>
          <w:sz w:val="20"/>
        </w:rPr>
        <w:t xml:space="preserve"> </w:t>
      </w:r>
      <w:r w:rsidR="000E4983" w:rsidRPr="00936DB6">
        <w:rPr>
          <w:rFonts w:ascii="Arial" w:hAnsi="Arial"/>
          <w:sz w:val="20"/>
        </w:rPr>
        <w:t>„Разходи</w:t>
      </w:r>
      <w:r w:rsidR="000E4983" w:rsidRPr="00936DB6" w:rsidDel="00A05A14">
        <w:rPr>
          <w:rFonts w:ascii="Arial" w:hAnsi="Arial"/>
          <w:sz w:val="20"/>
        </w:rPr>
        <w:t xml:space="preserve"> </w:t>
      </w:r>
      <w:r w:rsidR="000E4983" w:rsidRPr="00936DB6">
        <w:rPr>
          <w:rFonts w:ascii="Arial" w:hAnsi="Arial"/>
          <w:sz w:val="20"/>
        </w:rPr>
        <w:t>за</w:t>
      </w:r>
      <w:r w:rsidR="000E4983" w:rsidRPr="00936DB6" w:rsidDel="00A05A14">
        <w:rPr>
          <w:rFonts w:ascii="Arial" w:hAnsi="Arial"/>
          <w:sz w:val="20"/>
        </w:rPr>
        <w:t xml:space="preserve"> </w:t>
      </w:r>
      <w:r w:rsidR="000E4983" w:rsidRPr="00936DB6">
        <w:rPr>
          <w:rFonts w:ascii="Arial" w:hAnsi="Arial"/>
          <w:sz w:val="20"/>
        </w:rPr>
        <w:t>амортизация</w:t>
      </w:r>
      <w:r w:rsidR="000E4983" w:rsidRPr="00936DB6" w:rsidDel="00A05A14">
        <w:rPr>
          <w:rFonts w:ascii="Arial" w:hAnsi="Arial"/>
          <w:sz w:val="20"/>
        </w:rPr>
        <w:t xml:space="preserve"> </w:t>
      </w:r>
      <w:r w:rsidR="000E4983" w:rsidRPr="00936DB6">
        <w:rPr>
          <w:rFonts w:ascii="Arial" w:hAnsi="Arial"/>
          <w:sz w:val="20"/>
        </w:rPr>
        <w:t>на</w:t>
      </w:r>
      <w:r w:rsidR="000E4983" w:rsidRPr="00936DB6" w:rsidDel="00A05A14">
        <w:rPr>
          <w:rFonts w:ascii="Arial" w:hAnsi="Arial"/>
          <w:sz w:val="20"/>
        </w:rPr>
        <w:t xml:space="preserve"> </w:t>
      </w:r>
      <w:r w:rsidR="000E4983" w:rsidRPr="00936DB6">
        <w:rPr>
          <w:rFonts w:ascii="Arial" w:hAnsi="Arial"/>
          <w:sz w:val="20"/>
        </w:rPr>
        <w:t>нефинансови</w:t>
      </w:r>
      <w:r w:rsidR="000E4983" w:rsidRPr="00936DB6" w:rsidDel="00A05A14">
        <w:rPr>
          <w:rFonts w:ascii="Arial" w:hAnsi="Arial"/>
          <w:sz w:val="20"/>
        </w:rPr>
        <w:t xml:space="preserve"> </w:t>
      </w:r>
      <w:r w:rsidR="000E4983" w:rsidRPr="00936DB6">
        <w:rPr>
          <w:rFonts w:ascii="Arial" w:hAnsi="Arial"/>
          <w:sz w:val="20"/>
        </w:rPr>
        <w:t>активи”.</w:t>
      </w:r>
    </w:p>
    <w:p w:rsidR="000E4983" w:rsidRPr="00936DB6" w:rsidRDefault="000E4983" w:rsidP="00F547B2">
      <w:pPr>
        <w:jc w:val="both"/>
        <w:rPr>
          <w:rFonts w:ascii="Arial" w:hAnsi="Arial"/>
          <w:sz w:val="20"/>
        </w:rPr>
      </w:pPr>
      <w:r w:rsidRPr="00936DB6">
        <w:rPr>
          <w:rFonts w:ascii="Arial" w:hAnsi="Arial"/>
          <w:sz w:val="20"/>
        </w:rPr>
        <w:t>Резервни</w:t>
      </w:r>
      <w:r w:rsidRPr="00936DB6" w:rsidDel="00A05A14">
        <w:rPr>
          <w:rFonts w:ascii="Arial" w:hAnsi="Arial"/>
          <w:sz w:val="20"/>
        </w:rPr>
        <w:t xml:space="preserve"> </w:t>
      </w:r>
      <w:r w:rsidRPr="00936DB6">
        <w:rPr>
          <w:rFonts w:ascii="Arial" w:hAnsi="Arial"/>
          <w:sz w:val="20"/>
        </w:rPr>
        <w:t>части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обслужващо</w:t>
      </w:r>
      <w:r w:rsidRPr="00936DB6" w:rsidDel="00A05A14">
        <w:rPr>
          <w:rFonts w:ascii="Arial" w:hAnsi="Arial"/>
          <w:sz w:val="20"/>
        </w:rPr>
        <w:t xml:space="preserve"> </w:t>
      </w:r>
      <w:r w:rsidRPr="00936DB6">
        <w:rPr>
          <w:rFonts w:ascii="Arial" w:hAnsi="Arial"/>
          <w:sz w:val="20"/>
        </w:rPr>
        <w:t>оборудване,</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продължителен</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употреба</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класифицирани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групата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w:t>
      </w:r>
      <w:r w:rsidR="00A841CC" w:rsidRPr="00936DB6" w:rsidDel="00A05A14">
        <w:rPr>
          <w:rFonts w:ascii="Arial" w:hAnsi="Arial"/>
          <w:sz w:val="20"/>
        </w:rPr>
        <w:t xml:space="preserve"> </w:t>
      </w:r>
      <w:r w:rsidRPr="00936DB6">
        <w:rPr>
          <w:rFonts w:ascii="Arial" w:hAnsi="Arial"/>
          <w:sz w:val="20"/>
        </w:rPr>
        <w:t>машини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оборудване”,</w:t>
      </w:r>
      <w:r w:rsidRPr="00936DB6" w:rsidDel="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000007A7" w:rsidRPr="00542214" w:rsidDel="00A05A14">
        <w:rPr>
          <w:rFonts w:ascii="Arial" w:hAnsi="Arial"/>
          <w:sz w:val="20"/>
        </w:rPr>
        <w:t xml:space="preserve"> </w:t>
      </w:r>
      <w:r w:rsidRPr="00936DB6">
        <w:rPr>
          <w:rFonts w:ascii="Arial" w:hAnsi="Arial"/>
          <w:sz w:val="20"/>
        </w:rPr>
        <w:t>16.</w:t>
      </w:r>
    </w:p>
    <w:p w:rsidR="00FE084B" w:rsidRPr="00936DB6" w:rsidRDefault="00FE084B" w:rsidP="00BE7DF7">
      <w:pPr>
        <w:spacing w:before="120" w:after="120"/>
        <w:jc w:val="both"/>
        <w:rPr>
          <w:rFonts w:ascii="Arial" w:hAnsi="Arial"/>
          <w:sz w:val="20"/>
        </w:rPr>
      </w:pPr>
      <w:r w:rsidRPr="00936DB6">
        <w:rPr>
          <w:rFonts w:ascii="Arial" w:hAnsi="Arial"/>
          <w:sz w:val="20"/>
        </w:rPr>
        <w:t>Към</w:t>
      </w:r>
      <w:r w:rsidRPr="00936DB6" w:rsidDel="00A05A14">
        <w:rPr>
          <w:rFonts w:ascii="Arial" w:hAnsi="Arial"/>
          <w:sz w:val="20"/>
        </w:rPr>
        <w:t xml:space="preserve"> </w:t>
      </w:r>
      <w:r w:rsidR="009C37E7">
        <w:rPr>
          <w:rFonts w:ascii="Arial" w:hAnsi="Arial"/>
          <w:sz w:val="20"/>
          <w:lang w:val="en-US"/>
        </w:rPr>
        <w:t>30.0</w:t>
      </w:r>
      <w:r w:rsidR="00663B9B">
        <w:rPr>
          <w:rFonts w:ascii="Arial" w:hAnsi="Arial"/>
          <w:sz w:val="20"/>
        </w:rPr>
        <w:t>9</w:t>
      </w:r>
      <w:r w:rsidRPr="00936DB6">
        <w:rPr>
          <w:rFonts w:ascii="Arial" w:hAnsi="Arial"/>
          <w:sz w:val="20"/>
        </w:rPr>
        <w:t>.20</w:t>
      </w:r>
      <w:r w:rsidR="002C3752" w:rsidRPr="00936DB6">
        <w:rPr>
          <w:rFonts w:ascii="Arial" w:hAnsi="Arial"/>
          <w:sz w:val="20"/>
        </w:rPr>
        <w:t>2</w:t>
      </w:r>
      <w:r w:rsidR="00EE601D">
        <w:rPr>
          <w:rFonts w:ascii="Arial" w:hAnsi="Arial"/>
          <w:sz w:val="20"/>
        </w:rPr>
        <w:t>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няма</w:t>
      </w:r>
      <w:r w:rsidRPr="00936DB6" w:rsidDel="00A05A14">
        <w:rPr>
          <w:rFonts w:ascii="Arial" w:hAnsi="Arial"/>
          <w:sz w:val="20"/>
        </w:rPr>
        <w:t xml:space="preserve"> </w:t>
      </w:r>
      <w:r w:rsidRPr="00936DB6">
        <w:rPr>
          <w:rFonts w:ascii="Arial" w:hAnsi="Arial"/>
          <w:sz w:val="20"/>
        </w:rPr>
        <w:t>съществено</w:t>
      </w:r>
      <w:r w:rsidRPr="00936DB6" w:rsidDel="00A05A14">
        <w:rPr>
          <w:rFonts w:ascii="Arial" w:hAnsi="Arial"/>
          <w:sz w:val="20"/>
        </w:rPr>
        <w:t xml:space="preserve"> </w:t>
      </w:r>
      <w:r w:rsidRPr="00936DB6">
        <w:rPr>
          <w:rFonts w:ascii="Arial" w:hAnsi="Arial"/>
          <w:sz w:val="20"/>
        </w:rPr>
        <w:t>договорно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закупуване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w:t>
      </w:r>
      <w:r w:rsidRPr="00936DB6" w:rsidDel="00A05A14">
        <w:rPr>
          <w:rFonts w:ascii="Arial" w:hAnsi="Arial"/>
          <w:sz w:val="20"/>
        </w:rPr>
        <w:t xml:space="preserve"> </w:t>
      </w:r>
      <w:r w:rsidRPr="00936DB6">
        <w:rPr>
          <w:rFonts w:ascii="Arial" w:hAnsi="Arial"/>
          <w:sz w:val="20"/>
        </w:rPr>
        <w:t>машини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съоръжения</w:t>
      </w:r>
      <w:r w:rsidR="00B340AE">
        <w:rPr>
          <w:rFonts w:ascii="Arial" w:hAnsi="Arial"/>
          <w:sz w:val="20"/>
        </w:rPr>
        <w:t>.</w:t>
      </w:r>
    </w:p>
    <w:p w:rsidR="000E4983" w:rsidRDefault="000E4983" w:rsidP="00BE7DF7">
      <w:pPr>
        <w:jc w:val="both"/>
        <w:rPr>
          <w:rFonts w:ascii="Arial" w:hAnsi="Arial"/>
          <w:sz w:val="20"/>
        </w:rPr>
      </w:pPr>
      <w:r w:rsidRPr="00936DB6">
        <w:rPr>
          <w:rFonts w:ascii="Arial" w:hAnsi="Arial"/>
          <w:sz w:val="20"/>
        </w:rPr>
        <w:lastRenderedPageBreak/>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имотите,</w:t>
      </w:r>
      <w:r w:rsidRPr="00936DB6" w:rsidDel="00A05A14">
        <w:rPr>
          <w:rFonts w:ascii="Arial" w:hAnsi="Arial"/>
          <w:sz w:val="20"/>
        </w:rPr>
        <w:t xml:space="preserve"> </w:t>
      </w:r>
      <w:r w:rsidRPr="00936DB6">
        <w:rPr>
          <w:rFonts w:ascii="Arial" w:hAnsi="Arial"/>
          <w:sz w:val="20"/>
        </w:rPr>
        <w:t>машините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съоръженията,</w:t>
      </w:r>
      <w:r w:rsidRPr="00936DB6" w:rsidDel="00A05A14">
        <w:rPr>
          <w:rFonts w:ascii="Arial" w:hAnsi="Arial"/>
          <w:sz w:val="20"/>
        </w:rPr>
        <w:t xml:space="preserve"> </w:t>
      </w:r>
      <w:r w:rsidRPr="00936DB6">
        <w:rPr>
          <w:rFonts w:ascii="Arial" w:hAnsi="Arial"/>
          <w:sz w:val="20"/>
        </w:rPr>
        <w:t>заложени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представена,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p w:rsidR="006E14BD" w:rsidRDefault="006E14BD" w:rsidP="00BE7DF7">
      <w:pPr>
        <w:jc w:val="both"/>
        <w:rPr>
          <w:rFonts w:ascii="Arial" w:hAnsi="Arial"/>
          <w:sz w:val="20"/>
        </w:rPr>
      </w:pPr>
    </w:p>
    <w:tbl>
      <w:tblPr>
        <w:tblStyle w:val="af1"/>
        <w:tblW w:w="91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58"/>
        <w:gridCol w:w="1417"/>
        <w:gridCol w:w="1417"/>
        <w:gridCol w:w="1417"/>
        <w:gridCol w:w="1417"/>
      </w:tblGrid>
      <w:tr w:rsidR="006E14BD" w:rsidRPr="003F63E5" w:rsidTr="00E21384">
        <w:tc>
          <w:tcPr>
            <w:tcW w:w="3458" w:type="dxa"/>
          </w:tcPr>
          <w:p w:rsidR="006E14BD" w:rsidRPr="003F63E5" w:rsidRDefault="006E14BD" w:rsidP="00C640A8">
            <w:pPr>
              <w:jc w:val="both"/>
              <w:rPr>
                <w:rFonts w:ascii="Arial" w:hAnsi="Arial"/>
                <w:sz w:val="18"/>
                <w:szCs w:val="18"/>
              </w:rPr>
            </w:pPr>
          </w:p>
        </w:tc>
        <w:tc>
          <w:tcPr>
            <w:tcW w:w="1417" w:type="dxa"/>
          </w:tcPr>
          <w:p w:rsidR="006E14BD" w:rsidRPr="003F63E5" w:rsidRDefault="006E14BD" w:rsidP="006E14BD">
            <w:pPr>
              <w:jc w:val="center"/>
              <w:rPr>
                <w:rFonts w:ascii="Arial" w:hAnsi="Arial"/>
                <w:b/>
                <w:bCs/>
                <w:sz w:val="18"/>
                <w:szCs w:val="18"/>
              </w:rPr>
            </w:pPr>
            <w:r w:rsidRPr="003F63E5">
              <w:rPr>
                <w:rFonts w:ascii="Arial" w:hAnsi="Arial"/>
                <w:b/>
                <w:bCs/>
                <w:sz w:val="18"/>
                <w:szCs w:val="18"/>
              </w:rPr>
              <w:t>Земя</w:t>
            </w:r>
          </w:p>
        </w:tc>
        <w:tc>
          <w:tcPr>
            <w:tcW w:w="1417" w:type="dxa"/>
          </w:tcPr>
          <w:p w:rsidR="006E14BD" w:rsidRPr="003F63E5" w:rsidRDefault="006E14BD" w:rsidP="006E14BD">
            <w:pPr>
              <w:jc w:val="center"/>
              <w:rPr>
                <w:rFonts w:ascii="Arial" w:hAnsi="Arial"/>
                <w:b/>
                <w:bCs/>
                <w:sz w:val="18"/>
                <w:szCs w:val="18"/>
              </w:rPr>
            </w:pPr>
            <w:r w:rsidRPr="003F63E5">
              <w:rPr>
                <w:rFonts w:ascii="Arial" w:hAnsi="Arial"/>
                <w:b/>
                <w:bCs/>
                <w:sz w:val="18"/>
                <w:szCs w:val="18"/>
              </w:rPr>
              <w:t>Сгради</w:t>
            </w:r>
          </w:p>
        </w:tc>
        <w:tc>
          <w:tcPr>
            <w:tcW w:w="1417" w:type="dxa"/>
          </w:tcPr>
          <w:p w:rsidR="006E14BD" w:rsidRPr="003F63E5" w:rsidRDefault="006E14BD" w:rsidP="006E14BD">
            <w:pPr>
              <w:jc w:val="center"/>
              <w:rPr>
                <w:rFonts w:ascii="Arial" w:hAnsi="Arial"/>
                <w:b/>
                <w:sz w:val="18"/>
                <w:szCs w:val="18"/>
              </w:rPr>
            </w:pPr>
            <w:r w:rsidRPr="003F63E5">
              <w:rPr>
                <w:rFonts w:ascii="Arial" w:hAnsi="Arial"/>
                <w:b/>
                <w:sz w:val="18"/>
                <w:szCs w:val="18"/>
              </w:rPr>
              <w:t>Машини</w:t>
            </w:r>
            <w:r w:rsidRPr="003F63E5" w:rsidDel="00A05A14">
              <w:rPr>
                <w:rFonts w:ascii="Arial" w:hAnsi="Arial"/>
                <w:b/>
                <w:sz w:val="18"/>
                <w:szCs w:val="18"/>
              </w:rPr>
              <w:t xml:space="preserve"> </w:t>
            </w:r>
            <w:r w:rsidRPr="003F63E5">
              <w:rPr>
                <w:rFonts w:ascii="Arial" w:hAnsi="Arial"/>
                <w:b/>
                <w:sz w:val="18"/>
                <w:szCs w:val="18"/>
              </w:rPr>
              <w:t>и</w:t>
            </w:r>
            <w:r w:rsidRPr="003F63E5" w:rsidDel="00A05A14">
              <w:rPr>
                <w:rFonts w:ascii="Arial" w:hAnsi="Arial"/>
                <w:b/>
                <w:sz w:val="18"/>
                <w:szCs w:val="18"/>
              </w:rPr>
              <w:t xml:space="preserve"> </w:t>
            </w:r>
            <w:r w:rsidRPr="003F63E5">
              <w:rPr>
                <w:rFonts w:ascii="Arial" w:hAnsi="Arial"/>
                <w:b/>
                <w:sz w:val="18"/>
                <w:szCs w:val="18"/>
              </w:rPr>
              <w:t>съоръжения</w:t>
            </w:r>
          </w:p>
        </w:tc>
        <w:tc>
          <w:tcPr>
            <w:tcW w:w="1417" w:type="dxa"/>
          </w:tcPr>
          <w:p w:rsidR="006E14BD" w:rsidRPr="003F63E5" w:rsidRDefault="006E14BD" w:rsidP="006E14BD">
            <w:pPr>
              <w:jc w:val="center"/>
              <w:rPr>
                <w:rFonts w:ascii="Arial" w:hAnsi="Arial"/>
                <w:b/>
                <w:bCs/>
                <w:sz w:val="18"/>
                <w:szCs w:val="18"/>
              </w:rPr>
            </w:pPr>
            <w:r w:rsidRPr="003F63E5">
              <w:rPr>
                <w:rFonts w:ascii="Arial" w:hAnsi="Arial"/>
                <w:b/>
                <w:bCs/>
                <w:sz w:val="18"/>
                <w:szCs w:val="18"/>
              </w:rPr>
              <w:t>Общо</w:t>
            </w:r>
          </w:p>
        </w:tc>
      </w:tr>
      <w:tr w:rsidR="006E14BD" w:rsidRPr="003F63E5" w:rsidTr="00E21384">
        <w:tc>
          <w:tcPr>
            <w:tcW w:w="3458" w:type="dxa"/>
          </w:tcPr>
          <w:p w:rsidR="006E14BD" w:rsidRPr="003F63E5" w:rsidRDefault="006E14BD" w:rsidP="00C640A8">
            <w:pPr>
              <w:jc w:val="both"/>
              <w:rPr>
                <w:rFonts w:ascii="Arial" w:hAnsi="Arial"/>
                <w:sz w:val="18"/>
                <w:szCs w:val="18"/>
              </w:rPr>
            </w:pPr>
          </w:p>
        </w:tc>
        <w:tc>
          <w:tcPr>
            <w:tcW w:w="1417" w:type="dxa"/>
          </w:tcPr>
          <w:p w:rsidR="006E14BD" w:rsidRPr="003F63E5" w:rsidRDefault="006E14BD" w:rsidP="006E14BD">
            <w:pPr>
              <w:jc w:val="center"/>
              <w:rPr>
                <w:rFonts w:ascii="Arial" w:hAnsi="Arial"/>
                <w:sz w:val="18"/>
                <w:szCs w:val="18"/>
              </w:rPr>
            </w:pPr>
            <w:r w:rsidRPr="003F63E5">
              <w:rPr>
                <w:rFonts w:ascii="Arial" w:hAnsi="Arial"/>
                <w:b/>
                <w:bCs/>
                <w:sz w:val="18"/>
                <w:szCs w:val="18"/>
              </w:rPr>
              <w:t>хил.</w:t>
            </w:r>
            <w:r w:rsidRPr="003F63E5" w:rsidDel="00A05A14">
              <w:rPr>
                <w:rFonts w:ascii="Arial" w:hAnsi="Arial"/>
                <w:b/>
                <w:bCs/>
                <w:sz w:val="18"/>
                <w:szCs w:val="18"/>
              </w:rPr>
              <w:t xml:space="preserve"> </w:t>
            </w:r>
            <w:r w:rsidRPr="003F63E5">
              <w:rPr>
                <w:rFonts w:ascii="Arial" w:hAnsi="Arial"/>
                <w:b/>
                <w:bCs/>
                <w:sz w:val="18"/>
                <w:szCs w:val="18"/>
              </w:rPr>
              <w:t>лв.</w:t>
            </w:r>
          </w:p>
        </w:tc>
        <w:tc>
          <w:tcPr>
            <w:tcW w:w="1417" w:type="dxa"/>
          </w:tcPr>
          <w:p w:rsidR="006E14BD" w:rsidRPr="003F63E5" w:rsidRDefault="006E14BD" w:rsidP="006E14BD">
            <w:pPr>
              <w:jc w:val="center"/>
              <w:rPr>
                <w:rFonts w:ascii="Arial" w:hAnsi="Arial"/>
                <w:sz w:val="18"/>
                <w:szCs w:val="18"/>
              </w:rPr>
            </w:pPr>
            <w:r w:rsidRPr="003F63E5">
              <w:rPr>
                <w:rFonts w:ascii="Arial" w:hAnsi="Arial"/>
                <w:b/>
                <w:bCs/>
                <w:sz w:val="18"/>
                <w:szCs w:val="18"/>
              </w:rPr>
              <w:t>хил.</w:t>
            </w:r>
            <w:r w:rsidRPr="003F63E5" w:rsidDel="00A05A14">
              <w:rPr>
                <w:rFonts w:ascii="Arial" w:hAnsi="Arial"/>
                <w:b/>
                <w:bCs/>
                <w:sz w:val="18"/>
                <w:szCs w:val="18"/>
              </w:rPr>
              <w:t xml:space="preserve"> </w:t>
            </w:r>
            <w:r w:rsidRPr="003F63E5">
              <w:rPr>
                <w:rFonts w:ascii="Arial" w:hAnsi="Arial"/>
                <w:b/>
                <w:bCs/>
                <w:sz w:val="18"/>
                <w:szCs w:val="18"/>
              </w:rPr>
              <w:t>лв.</w:t>
            </w:r>
          </w:p>
        </w:tc>
        <w:tc>
          <w:tcPr>
            <w:tcW w:w="1417" w:type="dxa"/>
          </w:tcPr>
          <w:p w:rsidR="006E14BD" w:rsidRPr="003F63E5" w:rsidRDefault="006E14BD" w:rsidP="006E14BD">
            <w:pPr>
              <w:jc w:val="center"/>
              <w:rPr>
                <w:rFonts w:ascii="Arial" w:hAnsi="Arial"/>
                <w:sz w:val="18"/>
                <w:szCs w:val="18"/>
              </w:rPr>
            </w:pPr>
            <w:r w:rsidRPr="003F63E5">
              <w:rPr>
                <w:rFonts w:ascii="Arial" w:hAnsi="Arial"/>
                <w:b/>
                <w:bCs/>
                <w:sz w:val="18"/>
                <w:szCs w:val="18"/>
              </w:rPr>
              <w:t>хил.</w:t>
            </w:r>
            <w:r w:rsidRPr="003F63E5" w:rsidDel="00A05A14">
              <w:rPr>
                <w:rFonts w:ascii="Arial" w:hAnsi="Arial"/>
                <w:b/>
                <w:bCs/>
                <w:sz w:val="18"/>
                <w:szCs w:val="18"/>
              </w:rPr>
              <w:t xml:space="preserve"> </w:t>
            </w:r>
            <w:r w:rsidRPr="003F63E5">
              <w:rPr>
                <w:rFonts w:ascii="Arial" w:hAnsi="Arial"/>
                <w:b/>
                <w:bCs/>
                <w:sz w:val="18"/>
                <w:szCs w:val="18"/>
              </w:rPr>
              <w:t>лв.</w:t>
            </w:r>
          </w:p>
        </w:tc>
        <w:tc>
          <w:tcPr>
            <w:tcW w:w="1417" w:type="dxa"/>
          </w:tcPr>
          <w:p w:rsidR="006E14BD" w:rsidRPr="003F63E5" w:rsidRDefault="006E14BD" w:rsidP="006E14BD">
            <w:pPr>
              <w:jc w:val="center"/>
              <w:rPr>
                <w:rFonts w:ascii="Arial" w:hAnsi="Arial"/>
                <w:sz w:val="18"/>
                <w:szCs w:val="18"/>
              </w:rPr>
            </w:pPr>
          </w:p>
        </w:tc>
      </w:tr>
      <w:tr w:rsidR="003F63E5" w:rsidRPr="003F63E5" w:rsidTr="00E21384">
        <w:tc>
          <w:tcPr>
            <w:tcW w:w="3458" w:type="dxa"/>
          </w:tcPr>
          <w:p w:rsidR="003F63E5" w:rsidRPr="003F63E5" w:rsidRDefault="003F63E5" w:rsidP="00C640A8">
            <w:pPr>
              <w:jc w:val="both"/>
              <w:rPr>
                <w:rFonts w:ascii="Arial" w:hAnsi="Arial"/>
                <w:sz w:val="18"/>
                <w:szCs w:val="18"/>
              </w:rPr>
            </w:pPr>
          </w:p>
        </w:tc>
        <w:tc>
          <w:tcPr>
            <w:tcW w:w="1417" w:type="dxa"/>
          </w:tcPr>
          <w:p w:rsidR="003F63E5" w:rsidRPr="003F63E5" w:rsidRDefault="003F63E5" w:rsidP="006E14BD">
            <w:pPr>
              <w:jc w:val="center"/>
              <w:rPr>
                <w:rFonts w:ascii="Arial" w:hAnsi="Arial"/>
                <w:b/>
                <w:bCs/>
                <w:sz w:val="18"/>
                <w:szCs w:val="18"/>
              </w:rPr>
            </w:pPr>
          </w:p>
        </w:tc>
        <w:tc>
          <w:tcPr>
            <w:tcW w:w="1417" w:type="dxa"/>
          </w:tcPr>
          <w:p w:rsidR="003F63E5" w:rsidRPr="003F63E5" w:rsidRDefault="003F63E5" w:rsidP="006E14BD">
            <w:pPr>
              <w:jc w:val="center"/>
              <w:rPr>
                <w:rFonts w:ascii="Arial" w:hAnsi="Arial"/>
                <w:b/>
                <w:bCs/>
                <w:sz w:val="18"/>
                <w:szCs w:val="18"/>
              </w:rPr>
            </w:pPr>
          </w:p>
        </w:tc>
        <w:tc>
          <w:tcPr>
            <w:tcW w:w="1417" w:type="dxa"/>
          </w:tcPr>
          <w:p w:rsidR="003F63E5" w:rsidRPr="003F63E5" w:rsidRDefault="003F63E5" w:rsidP="006E14BD">
            <w:pPr>
              <w:jc w:val="center"/>
              <w:rPr>
                <w:rFonts w:ascii="Arial" w:hAnsi="Arial"/>
                <w:b/>
                <w:bCs/>
                <w:sz w:val="18"/>
                <w:szCs w:val="18"/>
              </w:rPr>
            </w:pPr>
          </w:p>
        </w:tc>
        <w:tc>
          <w:tcPr>
            <w:tcW w:w="1417" w:type="dxa"/>
          </w:tcPr>
          <w:p w:rsidR="003F63E5" w:rsidRPr="003F63E5" w:rsidRDefault="003F63E5" w:rsidP="006E14BD">
            <w:pPr>
              <w:jc w:val="center"/>
              <w:rPr>
                <w:rFonts w:ascii="Arial" w:hAnsi="Arial"/>
                <w:sz w:val="18"/>
                <w:szCs w:val="18"/>
              </w:rPr>
            </w:pPr>
          </w:p>
        </w:tc>
      </w:tr>
      <w:tr w:rsidR="006E14BD" w:rsidRPr="003F63E5" w:rsidTr="00E21384">
        <w:tc>
          <w:tcPr>
            <w:tcW w:w="3458" w:type="dxa"/>
          </w:tcPr>
          <w:p w:rsidR="006E14BD" w:rsidRPr="00E81BB6" w:rsidRDefault="006E14BD" w:rsidP="00422D4A">
            <w:pPr>
              <w:jc w:val="both"/>
              <w:rPr>
                <w:rFonts w:ascii="Arial" w:hAnsi="Arial"/>
                <w:sz w:val="18"/>
                <w:szCs w:val="18"/>
              </w:rPr>
            </w:pPr>
            <w:r w:rsidRPr="00E81BB6">
              <w:rPr>
                <w:rFonts w:ascii="Arial" w:hAnsi="Arial"/>
                <w:bCs/>
                <w:sz w:val="18"/>
                <w:szCs w:val="18"/>
              </w:rPr>
              <w:t>Балансова</w:t>
            </w:r>
            <w:r w:rsidRPr="00E81BB6" w:rsidDel="00A05A14">
              <w:rPr>
                <w:rFonts w:ascii="Arial" w:hAnsi="Arial"/>
                <w:bCs/>
                <w:sz w:val="18"/>
                <w:szCs w:val="18"/>
              </w:rPr>
              <w:t xml:space="preserve"> </w:t>
            </w:r>
            <w:r w:rsidRPr="00E81BB6">
              <w:rPr>
                <w:rFonts w:ascii="Arial" w:hAnsi="Arial"/>
                <w:bCs/>
                <w:sz w:val="18"/>
                <w:szCs w:val="18"/>
              </w:rPr>
              <w:t>стойност</w:t>
            </w:r>
            <w:r w:rsidRPr="00E81BB6" w:rsidDel="00A05A14">
              <w:rPr>
                <w:rFonts w:ascii="Arial" w:hAnsi="Arial"/>
                <w:bCs/>
                <w:sz w:val="18"/>
                <w:szCs w:val="18"/>
              </w:rPr>
              <w:t xml:space="preserve"> </w:t>
            </w:r>
            <w:r w:rsidRPr="00E81BB6">
              <w:rPr>
                <w:rFonts w:ascii="Arial" w:hAnsi="Arial"/>
                <w:bCs/>
                <w:sz w:val="18"/>
                <w:szCs w:val="18"/>
              </w:rPr>
              <w:t>към</w:t>
            </w:r>
            <w:r w:rsidRPr="00E81BB6" w:rsidDel="00A05A14">
              <w:rPr>
                <w:rFonts w:ascii="Arial" w:hAnsi="Arial"/>
                <w:bCs/>
                <w:sz w:val="18"/>
                <w:szCs w:val="18"/>
              </w:rPr>
              <w:t xml:space="preserve"> </w:t>
            </w:r>
            <w:r w:rsidR="00F8611B" w:rsidRPr="00E81BB6">
              <w:rPr>
                <w:rFonts w:ascii="Arial" w:hAnsi="Arial"/>
                <w:bCs/>
                <w:sz w:val="18"/>
                <w:szCs w:val="18"/>
              </w:rPr>
              <w:t>30.0</w:t>
            </w:r>
            <w:r w:rsidR="00422D4A">
              <w:rPr>
                <w:rFonts w:ascii="Arial" w:hAnsi="Arial"/>
                <w:bCs/>
                <w:sz w:val="18"/>
                <w:szCs w:val="18"/>
              </w:rPr>
              <w:t>9</w:t>
            </w:r>
            <w:r w:rsidR="003C673A" w:rsidRPr="00E81BB6">
              <w:rPr>
                <w:rFonts w:ascii="Arial" w:hAnsi="Arial"/>
                <w:bCs/>
                <w:sz w:val="18"/>
                <w:szCs w:val="18"/>
              </w:rPr>
              <w:t>.</w:t>
            </w:r>
            <w:r w:rsidRPr="00E81BB6">
              <w:rPr>
                <w:rFonts w:ascii="Arial" w:hAnsi="Arial"/>
                <w:bCs/>
                <w:sz w:val="18"/>
                <w:szCs w:val="18"/>
              </w:rPr>
              <w:t>202</w:t>
            </w:r>
            <w:r w:rsidR="003C673A" w:rsidRPr="00E81BB6">
              <w:rPr>
                <w:rFonts w:ascii="Arial" w:hAnsi="Arial"/>
                <w:bCs/>
                <w:sz w:val="18"/>
                <w:szCs w:val="18"/>
              </w:rPr>
              <w:t>4</w:t>
            </w:r>
            <w:r w:rsidRPr="00E81BB6" w:rsidDel="00A05A14">
              <w:rPr>
                <w:rFonts w:ascii="Arial" w:hAnsi="Arial"/>
                <w:bCs/>
                <w:sz w:val="18"/>
                <w:szCs w:val="18"/>
              </w:rPr>
              <w:t xml:space="preserve"> </w:t>
            </w:r>
            <w:r w:rsidRPr="00E81BB6">
              <w:rPr>
                <w:rFonts w:ascii="Arial" w:hAnsi="Arial"/>
                <w:bCs/>
                <w:sz w:val="18"/>
                <w:szCs w:val="18"/>
              </w:rPr>
              <w:t>г</w:t>
            </w:r>
            <w:r w:rsidR="00352688" w:rsidRPr="00E81BB6">
              <w:rPr>
                <w:rFonts w:ascii="Arial" w:hAnsi="Arial"/>
                <w:bCs/>
                <w:sz w:val="18"/>
                <w:szCs w:val="18"/>
              </w:rPr>
              <w:t>.</w:t>
            </w:r>
          </w:p>
        </w:tc>
        <w:tc>
          <w:tcPr>
            <w:tcW w:w="1417" w:type="dxa"/>
          </w:tcPr>
          <w:p w:rsidR="006E14BD" w:rsidRPr="00E81BB6" w:rsidRDefault="006E14BD" w:rsidP="006E14BD">
            <w:pPr>
              <w:jc w:val="center"/>
              <w:rPr>
                <w:rFonts w:ascii="Arial" w:hAnsi="Arial"/>
                <w:sz w:val="18"/>
                <w:szCs w:val="18"/>
              </w:rPr>
            </w:pPr>
            <w:r w:rsidRPr="00E81BB6">
              <w:rPr>
                <w:rFonts w:ascii="Arial" w:hAnsi="Arial"/>
                <w:sz w:val="18"/>
                <w:szCs w:val="18"/>
              </w:rPr>
              <w:t>962</w:t>
            </w:r>
          </w:p>
        </w:tc>
        <w:tc>
          <w:tcPr>
            <w:tcW w:w="1417" w:type="dxa"/>
          </w:tcPr>
          <w:p w:rsidR="006E14BD" w:rsidRPr="00E81BB6" w:rsidRDefault="006E14BD" w:rsidP="00963A2B">
            <w:pPr>
              <w:jc w:val="center"/>
              <w:rPr>
                <w:rFonts w:ascii="Arial" w:hAnsi="Arial"/>
                <w:sz w:val="18"/>
                <w:szCs w:val="18"/>
              </w:rPr>
            </w:pPr>
            <w:r w:rsidRPr="00E81BB6">
              <w:rPr>
                <w:rFonts w:ascii="Arial" w:hAnsi="Arial"/>
                <w:sz w:val="18"/>
                <w:szCs w:val="18"/>
              </w:rPr>
              <w:t>3</w:t>
            </w:r>
            <w:r w:rsidRPr="00E81BB6" w:rsidDel="00A05A14">
              <w:rPr>
                <w:rFonts w:ascii="Arial" w:hAnsi="Arial"/>
                <w:sz w:val="18"/>
                <w:szCs w:val="18"/>
              </w:rPr>
              <w:t xml:space="preserve"> </w:t>
            </w:r>
            <w:r w:rsidR="00F8611B" w:rsidRPr="00E81BB6">
              <w:rPr>
                <w:rFonts w:ascii="Arial" w:hAnsi="Arial"/>
                <w:sz w:val="18"/>
                <w:szCs w:val="18"/>
              </w:rPr>
              <w:t>5</w:t>
            </w:r>
            <w:r w:rsidR="00963A2B">
              <w:rPr>
                <w:rFonts w:ascii="Arial" w:hAnsi="Arial"/>
                <w:sz w:val="18"/>
                <w:szCs w:val="18"/>
              </w:rPr>
              <w:t>60</w:t>
            </w:r>
          </w:p>
        </w:tc>
        <w:tc>
          <w:tcPr>
            <w:tcW w:w="1417" w:type="dxa"/>
          </w:tcPr>
          <w:p w:rsidR="006E14BD" w:rsidRPr="00E81BB6" w:rsidRDefault="00963A2B" w:rsidP="006E14BD">
            <w:pPr>
              <w:jc w:val="center"/>
              <w:rPr>
                <w:rFonts w:ascii="Arial" w:hAnsi="Arial"/>
                <w:sz w:val="18"/>
                <w:szCs w:val="18"/>
              </w:rPr>
            </w:pPr>
            <w:r>
              <w:rPr>
                <w:rFonts w:ascii="Arial" w:hAnsi="Arial"/>
                <w:sz w:val="18"/>
                <w:szCs w:val="18"/>
              </w:rPr>
              <w:t>448</w:t>
            </w:r>
          </w:p>
        </w:tc>
        <w:tc>
          <w:tcPr>
            <w:tcW w:w="1417" w:type="dxa"/>
          </w:tcPr>
          <w:p w:rsidR="006E14BD" w:rsidRPr="00963A2B" w:rsidRDefault="00963A2B" w:rsidP="00F8611B">
            <w:pPr>
              <w:jc w:val="center"/>
              <w:rPr>
                <w:rFonts w:ascii="Arial" w:hAnsi="Arial"/>
                <w:b/>
                <w:sz w:val="18"/>
                <w:szCs w:val="18"/>
              </w:rPr>
            </w:pPr>
            <w:r>
              <w:rPr>
                <w:rFonts w:ascii="Arial" w:hAnsi="Arial"/>
                <w:b/>
                <w:sz w:val="18"/>
                <w:szCs w:val="18"/>
              </w:rPr>
              <w:t>4 970</w:t>
            </w:r>
          </w:p>
        </w:tc>
      </w:tr>
      <w:tr w:rsidR="006E14BD" w:rsidRPr="003F63E5" w:rsidTr="00E21384">
        <w:tc>
          <w:tcPr>
            <w:tcW w:w="3458" w:type="dxa"/>
          </w:tcPr>
          <w:p w:rsidR="006E14BD" w:rsidRPr="003F63E5" w:rsidRDefault="006E14BD" w:rsidP="003C673A">
            <w:pPr>
              <w:jc w:val="both"/>
              <w:rPr>
                <w:rFonts w:ascii="Arial" w:hAnsi="Arial"/>
                <w:sz w:val="18"/>
                <w:szCs w:val="18"/>
              </w:rPr>
            </w:pPr>
            <w:r w:rsidRPr="003F63E5">
              <w:rPr>
                <w:rFonts w:ascii="Arial" w:hAnsi="Arial"/>
                <w:bCs/>
                <w:sz w:val="18"/>
                <w:szCs w:val="18"/>
              </w:rPr>
              <w:t>Балансова</w:t>
            </w:r>
            <w:r w:rsidRPr="003F63E5" w:rsidDel="00A05A14">
              <w:rPr>
                <w:rFonts w:ascii="Arial" w:hAnsi="Arial"/>
                <w:bCs/>
                <w:sz w:val="18"/>
                <w:szCs w:val="18"/>
              </w:rPr>
              <w:t xml:space="preserve"> </w:t>
            </w:r>
            <w:r w:rsidRPr="003F63E5">
              <w:rPr>
                <w:rFonts w:ascii="Arial" w:hAnsi="Arial"/>
                <w:bCs/>
                <w:sz w:val="18"/>
                <w:szCs w:val="18"/>
              </w:rPr>
              <w:t>стойност</w:t>
            </w:r>
            <w:r w:rsidRPr="003F63E5" w:rsidDel="00A05A14">
              <w:rPr>
                <w:rFonts w:ascii="Arial" w:hAnsi="Arial"/>
                <w:bCs/>
                <w:sz w:val="18"/>
                <w:szCs w:val="18"/>
              </w:rPr>
              <w:t xml:space="preserve"> </w:t>
            </w:r>
            <w:r w:rsidRPr="003F63E5">
              <w:rPr>
                <w:rFonts w:ascii="Arial" w:hAnsi="Arial"/>
                <w:bCs/>
                <w:sz w:val="18"/>
                <w:szCs w:val="18"/>
              </w:rPr>
              <w:t>към</w:t>
            </w:r>
            <w:r w:rsidRPr="003F63E5" w:rsidDel="00A05A14">
              <w:rPr>
                <w:rFonts w:ascii="Arial" w:hAnsi="Arial"/>
                <w:bCs/>
                <w:sz w:val="18"/>
                <w:szCs w:val="18"/>
              </w:rPr>
              <w:t xml:space="preserve"> </w:t>
            </w:r>
            <w:r w:rsidRPr="003F63E5">
              <w:rPr>
                <w:rFonts w:ascii="Arial" w:hAnsi="Arial"/>
                <w:bCs/>
                <w:sz w:val="18"/>
                <w:szCs w:val="18"/>
              </w:rPr>
              <w:t>31.12.202</w:t>
            </w:r>
            <w:r w:rsidR="003C673A">
              <w:rPr>
                <w:rFonts w:ascii="Arial" w:hAnsi="Arial"/>
                <w:bCs/>
                <w:sz w:val="18"/>
                <w:szCs w:val="18"/>
              </w:rPr>
              <w:t>3</w:t>
            </w:r>
            <w:r w:rsidRPr="003F63E5" w:rsidDel="00A05A14">
              <w:rPr>
                <w:rFonts w:ascii="Arial" w:hAnsi="Arial"/>
                <w:bCs/>
                <w:sz w:val="18"/>
                <w:szCs w:val="18"/>
              </w:rPr>
              <w:t xml:space="preserve"> </w:t>
            </w:r>
            <w:r w:rsidRPr="003F63E5">
              <w:rPr>
                <w:rFonts w:ascii="Arial" w:hAnsi="Arial"/>
                <w:bCs/>
                <w:sz w:val="18"/>
                <w:szCs w:val="18"/>
              </w:rPr>
              <w:t>г</w:t>
            </w:r>
            <w:r w:rsidR="00352688">
              <w:rPr>
                <w:rFonts w:ascii="Arial" w:hAnsi="Arial"/>
                <w:bCs/>
                <w:sz w:val="18"/>
                <w:szCs w:val="18"/>
              </w:rPr>
              <w:t>.</w:t>
            </w:r>
          </w:p>
        </w:tc>
        <w:tc>
          <w:tcPr>
            <w:tcW w:w="1417" w:type="dxa"/>
          </w:tcPr>
          <w:p w:rsidR="006E14BD" w:rsidRPr="003F63E5" w:rsidRDefault="003C673A" w:rsidP="006E14BD">
            <w:pPr>
              <w:jc w:val="center"/>
              <w:rPr>
                <w:rFonts w:ascii="Arial" w:hAnsi="Arial"/>
                <w:sz w:val="18"/>
                <w:szCs w:val="18"/>
              </w:rPr>
            </w:pPr>
            <w:r>
              <w:rPr>
                <w:rFonts w:ascii="Arial" w:hAnsi="Arial"/>
                <w:sz w:val="18"/>
                <w:szCs w:val="18"/>
              </w:rPr>
              <w:t>962</w:t>
            </w:r>
          </w:p>
        </w:tc>
        <w:tc>
          <w:tcPr>
            <w:tcW w:w="1417" w:type="dxa"/>
          </w:tcPr>
          <w:p w:rsidR="006E14BD" w:rsidRPr="003F63E5" w:rsidRDefault="003C673A" w:rsidP="006E14BD">
            <w:pPr>
              <w:jc w:val="center"/>
              <w:rPr>
                <w:rFonts w:ascii="Arial" w:hAnsi="Arial"/>
                <w:sz w:val="18"/>
                <w:szCs w:val="18"/>
              </w:rPr>
            </w:pPr>
            <w:r>
              <w:rPr>
                <w:rFonts w:ascii="Arial" w:hAnsi="Arial"/>
                <w:sz w:val="18"/>
                <w:szCs w:val="18"/>
              </w:rPr>
              <w:t>3 621</w:t>
            </w:r>
          </w:p>
        </w:tc>
        <w:tc>
          <w:tcPr>
            <w:tcW w:w="1417" w:type="dxa"/>
          </w:tcPr>
          <w:p w:rsidR="006E14BD" w:rsidRPr="003F63E5" w:rsidRDefault="003C673A" w:rsidP="006E14BD">
            <w:pPr>
              <w:jc w:val="center"/>
              <w:rPr>
                <w:rFonts w:ascii="Arial" w:hAnsi="Arial"/>
                <w:sz w:val="18"/>
                <w:szCs w:val="18"/>
              </w:rPr>
            </w:pPr>
            <w:r>
              <w:rPr>
                <w:rFonts w:ascii="Arial" w:hAnsi="Arial"/>
                <w:sz w:val="18"/>
                <w:szCs w:val="18"/>
              </w:rPr>
              <w:t>530</w:t>
            </w:r>
          </w:p>
        </w:tc>
        <w:tc>
          <w:tcPr>
            <w:tcW w:w="1417" w:type="dxa"/>
          </w:tcPr>
          <w:p w:rsidR="006E14BD" w:rsidRPr="003F63E5" w:rsidRDefault="003C673A" w:rsidP="006E14BD">
            <w:pPr>
              <w:jc w:val="center"/>
              <w:rPr>
                <w:rFonts w:ascii="Arial" w:hAnsi="Arial"/>
                <w:b/>
                <w:sz w:val="18"/>
                <w:szCs w:val="18"/>
              </w:rPr>
            </w:pPr>
            <w:r>
              <w:rPr>
                <w:rFonts w:ascii="Arial" w:hAnsi="Arial"/>
                <w:b/>
                <w:sz w:val="18"/>
                <w:szCs w:val="18"/>
              </w:rPr>
              <w:t>5 113</w:t>
            </w:r>
          </w:p>
        </w:tc>
      </w:tr>
    </w:tbl>
    <w:p w:rsidR="00D07D9F" w:rsidRPr="00A3756B" w:rsidRDefault="00D07D9F" w:rsidP="00DD6BF5">
      <w:pPr>
        <w:spacing w:after="120" w:line="288" w:lineRule="auto"/>
        <w:ind w:right="232"/>
        <w:jc w:val="both"/>
        <w:rPr>
          <w:rFonts w:ascii="Arial" w:hAnsi="Arial"/>
          <w:sz w:val="20"/>
        </w:rPr>
      </w:pPr>
    </w:p>
    <w:p w:rsidR="000329E3" w:rsidRPr="00936DB6" w:rsidRDefault="000E4983" w:rsidP="000E4983">
      <w:pPr>
        <w:jc w:val="both"/>
        <w:rPr>
          <w:rFonts w:ascii="Arial" w:hAnsi="Arial"/>
          <w:sz w:val="20"/>
        </w:rPr>
      </w:pPr>
      <w:r w:rsidRPr="005A4017">
        <w:rPr>
          <w:rFonts w:ascii="Arial" w:hAnsi="Arial"/>
          <w:sz w:val="20"/>
        </w:rPr>
        <w:t>Пояснения</w:t>
      </w:r>
      <w:r w:rsidRPr="005A4017" w:rsidDel="00A05A14">
        <w:rPr>
          <w:rFonts w:ascii="Arial" w:hAnsi="Arial"/>
          <w:sz w:val="20"/>
        </w:rPr>
        <w:t xml:space="preserve"> </w:t>
      </w:r>
      <w:fldSimple w:instr=" REF _Ref34841054 \r \h  \* MERGEFORMAT ">
        <w:r w:rsidR="009A0805" w:rsidRPr="009A0805">
          <w:rPr>
            <w:rFonts w:ascii="Arial" w:hAnsi="Arial"/>
            <w:sz w:val="20"/>
          </w:rPr>
          <w:t>15</w:t>
        </w:r>
      </w:fldSimple>
      <w:r w:rsidR="001E5669" w:rsidRPr="005A4017" w:rsidDel="00A05A14">
        <w:rPr>
          <w:rFonts w:ascii="Arial" w:hAnsi="Arial"/>
          <w:sz w:val="20"/>
        </w:rPr>
        <w:t xml:space="preserve"> </w:t>
      </w:r>
      <w:r w:rsidRPr="005A4017">
        <w:rPr>
          <w:rFonts w:ascii="Arial" w:hAnsi="Arial"/>
          <w:sz w:val="20"/>
        </w:rPr>
        <w:t>предоставя</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сключените</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p>
    <w:p w:rsidR="00113F50" w:rsidRPr="00936DB6" w:rsidRDefault="00113F50" w:rsidP="00E81BB6">
      <w:pPr>
        <w:rPr>
          <w:rFonts w:ascii="Arial" w:hAnsi="Arial"/>
          <w:sz w:val="20"/>
        </w:rPr>
      </w:pPr>
      <w:r>
        <w:rPr>
          <w:rFonts w:ascii="Arial" w:hAnsi="Arial"/>
          <w:sz w:val="20"/>
        </w:rPr>
        <w:br w:type="page"/>
      </w:r>
    </w:p>
    <w:p w:rsidR="00A97C1E" w:rsidRPr="00936DB6" w:rsidRDefault="00A97C1E" w:rsidP="00A97C1E">
      <w:pPr>
        <w:pStyle w:val="1"/>
        <w:numPr>
          <w:ilvl w:val="0"/>
          <w:numId w:val="2"/>
        </w:numPr>
        <w:spacing w:line="240" w:lineRule="auto"/>
        <w:jc w:val="both"/>
        <w:rPr>
          <w:rFonts w:ascii="Arial" w:hAnsi="Arial" w:cs="Arial"/>
          <w:color w:val="auto"/>
          <w:sz w:val="20"/>
          <w:szCs w:val="20"/>
        </w:rPr>
      </w:pPr>
      <w:bookmarkStart w:id="23" w:name="_Ref99295805"/>
      <w:r w:rsidRPr="00936DB6">
        <w:rPr>
          <w:rFonts w:ascii="Arial" w:hAnsi="Arial" w:cs="Arial"/>
          <w:color w:val="auto"/>
          <w:sz w:val="20"/>
          <w:szCs w:val="20"/>
        </w:rPr>
        <w:lastRenderedPageBreak/>
        <w:t>Нематериални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3"/>
    </w:p>
    <w:p w:rsidR="00A97C1E" w:rsidRPr="00936DB6" w:rsidRDefault="00A97C1E" w:rsidP="00A97C1E">
      <w:pPr>
        <w:spacing w:after="240"/>
        <w:jc w:val="both"/>
        <w:rPr>
          <w:rFonts w:ascii="Arial" w:hAnsi="Arial"/>
          <w:sz w:val="20"/>
        </w:rPr>
      </w:pPr>
      <w:r w:rsidRPr="00936DB6">
        <w:rPr>
          <w:rFonts w:ascii="Arial" w:hAnsi="Arial"/>
          <w:sz w:val="20"/>
        </w:rPr>
        <w:t>Нематериални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софтуер</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000660C5">
        <w:rPr>
          <w:rFonts w:ascii="Arial" w:hAnsi="Arial"/>
          <w:sz w:val="20"/>
        </w:rPr>
        <w:t>програмни</w:t>
      </w:r>
      <w:r w:rsidR="000660C5"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Стойността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анализирана,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8858" w:type="dxa"/>
        <w:tblInd w:w="108" w:type="dxa"/>
        <w:tblLayout w:type="fixed"/>
        <w:tblLook w:val="0000"/>
      </w:tblPr>
      <w:tblGrid>
        <w:gridCol w:w="6413"/>
        <w:gridCol w:w="2445"/>
      </w:tblGrid>
      <w:tr w:rsidR="00A97C1E" w:rsidRPr="00936DB6" w:rsidTr="00ED065D">
        <w:trPr>
          <w:trHeight w:val="20"/>
        </w:trPr>
        <w:tc>
          <w:tcPr>
            <w:tcW w:w="6413" w:type="dxa"/>
            <w:shd w:val="clear" w:color="auto" w:fill="auto"/>
          </w:tcPr>
          <w:p w:rsidR="00A97C1E" w:rsidRPr="003D13E1" w:rsidRDefault="00A97C1E" w:rsidP="0007574A">
            <w:pPr>
              <w:rPr>
                <w:rFonts w:ascii="Arial" w:hAnsi="Arial"/>
                <w:b/>
                <w:bCs/>
                <w:sz w:val="20"/>
              </w:rPr>
            </w:pPr>
          </w:p>
        </w:tc>
        <w:tc>
          <w:tcPr>
            <w:tcW w:w="2445" w:type="dxa"/>
            <w:shd w:val="clear" w:color="auto" w:fill="auto"/>
          </w:tcPr>
          <w:p w:rsidR="00A97C1E" w:rsidRPr="003D13E1" w:rsidRDefault="00E47B6A" w:rsidP="00E22C6F">
            <w:pPr>
              <w:jc w:val="right"/>
              <w:rPr>
                <w:rFonts w:ascii="Arial" w:hAnsi="Arial"/>
                <w:b/>
                <w:bCs/>
                <w:sz w:val="20"/>
              </w:rPr>
            </w:pPr>
            <w:r w:rsidRPr="00936DB6">
              <w:rPr>
                <w:rFonts w:ascii="Arial" w:hAnsi="Arial"/>
                <w:b/>
                <w:sz w:val="20"/>
              </w:rPr>
              <w:t>Програмни</w:t>
            </w:r>
            <w:r>
              <w:rPr>
                <w:rFonts w:ascii="Arial" w:hAnsi="Arial"/>
                <w:b/>
                <w:sz w:val="20"/>
              </w:rPr>
              <w:t xml:space="preserve"> </w:t>
            </w:r>
            <w:r w:rsidRPr="00936DB6">
              <w:rPr>
                <w:rFonts w:ascii="Arial" w:hAnsi="Arial"/>
                <w:b/>
                <w:sz w:val="20"/>
              </w:rPr>
              <w:t>продукти</w:t>
            </w:r>
          </w:p>
        </w:tc>
      </w:tr>
      <w:tr w:rsidR="00E47B6A" w:rsidRPr="00936DB6" w:rsidTr="00ED065D">
        <w:trPr>
          <w:trHeight w:val="20"/>
        </w:trPr>
        <w:tc>
          <w:tcPr>
            <w:tcW w:w="6413" w:type="dxa"/>
            <w:shd w:val="clear" w:color="auto" w:fill="auto"/>
          </w:tcPr>
          <w:p w:rsidR="00E47B6A" w:rsidRPr="003D13E1" w:rsidDel="00E47B6A" w:rsidRDefault="00E47B6A" w:rsidP="0007574A">
            <w:pPr>
              <w:rPr>
                <w:rFonts w:ascii="Arial" w:hAnsi="Arial"/>
                <w:b/>
                <w:bCs/>
                <w:sz w:val="20"/>
              </w:rPr>
            </w:pPr>
          </w:p>
        </w:tc>
        <w:tc>
          <w:tcPr>
            <w:tcW w:w="2445" w:type="dxa"/>
            <w:shd w:val="clear" w:color="auto" w:fill="auto"/>
          </w:tcPr>
          <w:p w:rsidR="00E47B6A" w:rsidRPr="003D13E1" w:rsidDel="00E47B6A" w:rsidRDefault="00E47B6A" w:rsidP="00657292">
            <w:pPr>
              <w:jc w:val="right"/>
              <w:rPr>
                <w:rFonts w:ascii="Arial" w:hAnsi="Arial"/>
                <w:b/>
                <w:bCs/>
                <w:sz w:val="20"/>
              </w:rPr>
            </w:pPr>
            <w:r w:rsidRPr="00936DB6">
              <w:rPr>
                <w:rFonts w:ascii="Arial" w:hAnsi="Arial"/>
                <w:b/>
                <w:bCs/>
                <w:sz w:val="20"/>
              </w:rPr>
              <w:t>хил.</w:t>
            </w:r>
            <w:r>
              <w:rPr>
                <w:rFonts w:ascii="Arial" w:hAnsi="Arial"/>
                <w:b/>
                <w:bCs/>
                <w:sz w:val="20"/>
              </w:rPr>
              <w:t xml:space="preserve"> </w:t>
            </w:r>
            <w:r w:rsidRPr="00936DB6">
              <w:rPr>
                <w:rFonts w:ascii="Arial" w:hAnsi="Arial"/>
                <w:b/>
                <w:bCs/>
                <w:sz w:val="20"/>
              </w:rPr>
              <w:t>лв.</w:t>
            </w:r>
          </w:p>
        </w:tc>
      </w:tr>
      <w:tr w:rsidR="00E22C6F" w:rsidRPr="00936DB6" w:rsidTr="00ED065D">
        <w:trPr>
          <w:trHeight w:val="20"/>
        </w:trPr>
        <w:tc>
          <w:tcPr>
            <w:tcW w:w="6413" w:type="dxa"/>
            <w:shd w:val="clear" w:color="auto" w:fill="auto"/>
          </w:tcPr>
          <w:p w:rsidR="00E22C6F" w:rsidRPr="00936DB6" w:rsidRDefault="00E22C6F" w:rsidP="0007574A">
            <w:pPr>
              <w:rPr>
                <w:rFonts w:ascii="Arial" w:hAnsi="Arial"/>
                <w:b/>
                <w:sz w:val="20"/>
              </w:rPr>
            </w:pPr>
            <w:r w:rsidRPr="00936DB6">
              <w:rPr>
                <w:rFonts w:ascii="Arial" w:hAnsi="Arial"/>
                <w:b/>
                <w:sz w:val="20"/>
              </w:rPr>
              <w:t>Брутна</w:t>
            </w:r>
            <w:r>
              <w:rPr>
                <w:rFonts w:ascii="Arial" w:hAnsi="Arial"/>
                <w:b/>
                <w:sz w:val="20"/>
              </w:rPr>
              <w:t xml:space="preserve"> </w:t>
            </w:r>
            <w:r w:rsidRPr="00936DB6">
              <w:rPr>
                <w:rFonts w:ascii="Arial" w:hAnsi="Arial"/>
                <w:b/>
                <w:sz w:val="20"/>
              </w:rPr>
              <w:t>балансова</w:t>
            </w:r>
            <w:r>
              <w:rPr>
                <w:rFonts w:ascii="Arial" w:hAnsi="Arial"/>
                <w:b/>
                <w:sz w:val="20"/>
              </w:rPr>
              <w:t xml:space="preserve"> </w:t>
            </w:r>
            <w:r w:rsidRPr="00936DB6">
              <w:rPr>
                <w:rFonts w:ascii="Arial" w:hAnsi="Arial"/>
                <w:b/>
                <w:sz w:val="20"/>
              </w:rPr>
              <w:t>стойност</w:t>
            </w:r>
          </w:p>
        </w:tc>
        <w:tc>
          <w:tcPr>
            <w:tcW w:w="2445" w:type="dxa"/>
            <w:shd w:val="clear" w:color="auto" w:fill="auto"/>
          </w:tcPr>
          <w:p w:rsidR="00E22C6F" w:rsidRPr="00936DB6" w:rsidRDefault="00E22C6F" w:rsidP="00657292">
            <w:pPr>
              <w:jc w:val="right"/>
              <w:rPr>
                <w:rFonts w:ascii="Arial" w:hAnsi="Arial"/>
                <w:b/>
                <w:bCs/>
                <w:sz w:val="20"/>
              </w:rPr>
            </w:pPr>
          </w:p>
        </w:tc>
      </w:tr>
      <w:tr w:rsidR="00E47B6A" w:rsidRPr="00936DB6" w:rsidTr="00ED065D">
        <w:trPr>
          <w:trHeight w:val="20"/>
        </w:trPr>
        <w:tc>
          <w:tcPr>
            <w:tcW w:w="6413" w:type="dxa"/>
            <w:shd w:val="clear" w:color="auto" w:fill="auto"/>
          </w:tcPr>
          <w:p w:rsidR="00E47B6A" w:rsidRPr="003D13E1" w:rsidRDefault="00E47B6A" w:rsidP="00DA486C">
            <w:pPr>
              <w:rPr>
                <w:rFonts w:ascii="Arial" w:hAnsi="Arial"/>
                <w:b/>
                <w:bCs/>
                <w:sz w:val="20"/>
              </w:rPr>
            </w:pPr>
            <w:r w:rsidRPr="003D13E1">
              <w:rPr>
                <w:rFonts w:ascii="Arial" w:hAnsi="Arial"/>
                <w:b/>
                <w:bCs/>
                <w:sz w:val="20"/>
              </w:rPr>
              <w:t>Салдо</w:t>
            </w:r>
            <w:r>
              <w:rPr>
                <w:rFonts w:ascii="Arial" w:hAnsi="Arial"/>
                <w:b/>
                <w:bCs/>
                <w:sz w:val="20"/>
              </w:rPr>
              <w:t xml:space="preserve"> </w:t>
            </w:r>
            <w:r w:rsidRPr="003D13E1">
              <w:rPr>
                <w:rFonts w:ascii="Arial" w:hAnsi="Arial"/>
                <w:b/>
                <w:bCs/>
                <w:sz w:val="20"/>
              </w:rPr>
              <w:t>към</w:t>
            </w:r>
            <w:r>
              <w:rPr>
                <w:rFonts w:ascii="Arial" w:hAnsi="Arial"/>
                <w:b/>
                <w:bCs/>
                <w:sz w:val="20"/>
              </w:rPr>
              <w:t xml:space="preserve"> </w:t>
            </w:r>
            <w:r w:rsidRPr="003D13E1">
              <w:rPr>
                <w:rFonts w:ascii="Arial" w:hAnsi="Arial"/>
                <w:b/>
                <w:bCs/>
                <w:sz w:val="20"/>
              </w:rPr>
              <w:t>1</w:t>
            </w:r>
            <w:r>
              <w:rPr>
                <w:rFonts w:ascii="Arial" w:hAnsi="Arial"/>
                <w:b/>
                <w:bCs/>
                <w:sz w:val="20"/>
              </w:rPr>
              <w:t xml:space="preserve"> </w:t>
            </w:r>
            <w:r w:rsidRPr="003D13E1">
              <w:rPr>
                <w:rFonts w:ascii="Arial" w:hAnsi="Arial"/>
                <w:b/>
                <w:bCs/>
                <w:sz w:val="20"/>
              </w:rPr>
              <w:t>януари</w:t>
            </w:r>
            <w:r>
              <w:rPr>
                <w:rFonts w:ascii="Arial" w:hAnsi="Arial"/>
                <w:b/>
                <w:bCs/>
                <w:sz w:val="20"/>
              </w:rPr>
              <w:t xml:space="preserve"> </w:t>
            </w:r>
            <w:r w:rsidRPr="003D13E1">
              <w:rPr>
                <w:rFonts w:ascii="Arial" w:hAnsi="Arial"/>
                <w:b/>
                <w:bCs/>
                <w:sz w:val="20"/>
              </w:rPr>
              <w:t>202</w:t>
            </w:r>
            <w:r w:rsidR="00DA486C">
              <w:rPr>
                <w:rFonts w:ascii="Arial" w:hAnsi="Arial"/>
                <w:b/>
                <w:bCs/>
                <w:sz w:val="20"/>
              </w:rPr>
              <w:t>4</w:t>
            </w:r>
            <w:r>
              <w:rPr>
                <w:rFonts w:ascii="Arial" w:hAnsi="Arial"/>
                <w:b/>
                <w:bCs/>
                <w:sz w:val="20"/>
              </w:rPr>
              <w:t xml:space="preserve"> </w:t>
            </w:r>
            <w:r w:rsidRPr="003D13E1">
              <w:rPr>
                <w:rFonts w:ascii="Arial" w:hAnsi="Arial"/>
                <w:b/>
                <w:bCs/>
                <w:sz w:val="20"/>
              </w:rPr>
              <w:t>г.</w:t>
            </w:r>
          </w:p>
        </w:tc>
        <w:tc>
          <w:tcPr>
            <w:tcW w:w="2445" w:type="dxa"/>
            <w:tcBorders>
              <w:bottom w:val="single" w:sz="4" w:space="0" w:color="auto"/>
            </w:tcBorders>
            <w:shd w:val="clear" w:color="auto" w:fill="auto"/>
          </w:tcPr>
          <w:p w:rsidR="00E47B6A" w:rsidRPr="00ED065D" w:rsidRDefault="00E47B6A" w:rsidP="00E47B6A">
            <w:pPr>
              <w:jc w:val="right"/>
              <w:rPr>
                <w:rFonts w:ascii="Arial" w:hAnsi="Arial"/>
                <w:sz w:val="20"/>
              </w:rPr>
            </w:pPr>
            <w:r w:rsidRPr="00ED065D">
              <w:rPr>
                <w:rFonts w:ascii="Arial" w:hAnsi="Arial"/>
                <w:sz w:val="20"/>
              </w:rPr>
              <w:t>79</w:t>
            </w:r>
          </w:p>
        </w:tc>
      </w:tr>
      <w:tr w:rsidR="00E47B6A" w:rsidRPr="00936DB6" w:rsidTr="00ED065D">
        <w:trPr>
          <w:trHeight w:val="20"/>
        </w:trPr>
        <w:tc>
          <w:tcPr>
            <w:tcW w:w="6413" w:type="dxa"/>
            <w:shd w:val="clear" w:color="auto" w:fill="auto"/>
          </w:tcPr>
          <w:p w:rsidR="00E47B6A" w:rsidRPr="00936DB6" w:rsidRDefault="00E47B6A" w:rsidP="00610EF9">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9C37E7">
              <w:rPr>
                <w:rFonts w:ascii="Arial" w:hAnsi="Arial"/>
                <w:sz w:val="20"/>
                <w:lang w:val="en-US"/>
              </w:rPr>
              <w:t xml:space="preserve">30 </w:t>
            </w:r>
            <w:r w:rsidR="00610EF9">
              <w:rPr>
                <w:rFonts w:ascii="Arial" w:hAnsi="Arial"/>
                <w:sz w:val="20"/>
              </w:rPr>
              <w:t>септември</w:t>
            </w:r>
            <w:r w:rsidRPr="00936DB6" w:rsidDel="00A05A14">
              <w:rPr>
                <w:rFonts w:ascii="Arial" w:hAnsi="Arial"/>
                <w:sz w:val="20"/>
              </w:rPr>
              <w:t xml:space="preserve"> </w:t>
            </w:r>
            <w:r w:rsidRPr="00936DB6">
              <w:rPr>
                <w:rFonts w:ascii="Arial" w:hAnsi="Arial"/>
                <w:sz w:val="20"/>
              </w:rPr>
              <w:t>202</w:t>
            </w:r>
            <w:r w:rsidR="00DA486C">
              <w:rPr>
                <w:rFonts w:ascii="Arial" w:hAnsi="Arial"/>
                <w:sz w:val="20"/>
              </w:rPr>
              <w:t>4</w:t>
            </w:r>
            <w:r w:rsidRPr="00936DB6" w:rsidDel="00A05A14">
              <w:rPr>
                <w:rFonts w:ascii="Arial" w:hAnsi="Arial"/>
                <w:sz w:val="20"/>
              </w:rPr>
              <w:t xml:space="preserve"> </w:t>
            </w:r>
            <w:r w:rsidRPr="00936DB6">
              <w:rPr>
                <w:rFonts w:ascii="Arial" w:hAnsi="Arial"/>
                <w:sz w:val="20"/>
              </w:rPr>
              <w:t>г.</w:t>
            </w:r>
          </w:p>
        </w:tc>
        <w:tc>
          <w:tcPr>
            <w:tcW w:w="2445" w:type="dxa"/>
            <w:tcBorders>
              <w:top w:val="single" w:sz="4" w:space="0" w:color="auto"/>
            </w:tcBorders>
            <w:shd w:val="clear" w:color="auto" w:fill="auto"/>
          </w:tcPr>
          <w:p w:rsidR="00E47B6A" w:rsidRPr="00936DB6" w:rsidRDefault="00E47B6A" w:rsidP="00E47B6A">
            <w:pPr>
              <w:jc w:val="right"/>
              <w:rPr>
                <w:rFonts w:ascii="Arial" w:hAnsi="Arial"/>
                <w:sz w:val="20"/>
              </w:rPr>
            </w:pPr>
            <w:r w:rsidRPr="00936DB6">
              <w:rPr>
                <w:rFonts w:ascii="Arial" w:hAnsi="Arial"/>
                <w:sz w:val="20"/>
              </w:rPr>
              <w:t>79</w:t>
            </w:r>
          </w:p>
        </w:tc>
      </w:tr>
      <w:tr w:rsidR="00E47B6A" w:rsidRPr="00936DB6" w:rsidTr="00E47B6A">
        <w:trPr>
          <w:trHeight w:val="20"/>
        </w:trPr>
        <w:tc>
          <w:tcPr>
            <w:tcW w:w="6413" w:type="dxa"/>
            <w:shd w:val="clear" w:color="auto" w:fill="auto"/>
          </w:tcPr>
          <w:p w:rsidR="00E47B6A" w:rsidRPr="00936DB6" w:rsidRDefault="00E47B6A" w:rsidP="00E47B6A">
            <w:pPr>
              <w:rPr>
                <w:rFonts w:ascii="Arial" w:hAnsi="Arial"/>
                <w:b/>
                <w:sz w:val="20"/>
              </w:rPr>
            </w:pPr>
            <w:r w:rsidRPr="00936DB6">
              <w:rPr>
                <w:rFonts w:ascii="Arial" w:hAnsi="Arial"/>
                <w:b/>
                <w:sz w:val="20"/>
              </w:rPr>
              <w:t>Амортизация</w:t>
            </w:r>
            <w:r w:rsidRPr="00936DB6" w:rsidDel="00A05A14">
              <w:rPr>
                <w:rFonts w:ascii="Arial" w:hAnsi="Arial"/>
                <w:b/>
                <w:sz w:val="20"/>
              </w:rPr>
              <w:t xml:space="preserve"> </w:t>
            </w:r>
          </w:p>
        </w:tc>
        <w:tc>
          <w:tcPr>
            <w:tcW w:w="2445" w:type="dxa"/>
            <w:shd w:val="clear" w:color="auto" w:fill="auto"/>
          </w:tcPr>
          <w:p w:rsidR="00E47B6A" w:rsidRPr="00936DB6" w:rsidRDefault="00E47B6A" w:rsidP="00E47B6A">
            <w:pPr>
              <w:jc w:val="right"/>
              <w:rPr>
                <w:rFonts w:ascii="Arial" w:hAnsi="Arial"/>
                <w:sz w:val="20"/>
              </w:rPr>
            </w:pPr>
          </w:p>
        </w:tc>
      </w:tr>
      <w:tr w:rsidR="00E47B6A" w:rsidRPr="00936DB6" w:rsidTr="00E47B6A">
        <w:trPr>
          <w:trHeight w:val="20"/>
        </w:trPr>
        <w:tc>
          <w:tcPr>
            <w:tcW w:w="6413" w:type="dxa"/>
            <w:shd w:val="clear" w:color="auto" w:fill="auto"/>
          </w:tcPr>
          <w:p w:rsidR="00E47B6A" w:rsidRPr="003D13E1" w:rsidRDefault="00E47B6A" w:rsidP="00DA486C">
            <w:pPr>
              <w:rPr>
                <w:rFonts w:ascii="Arial" w:hAnsi="Arial"/>
                <w:b/>
                <w:bCs/>
                <w:sz w:val="20"/>
              </w:rPr>
            </w:pPr>
            <w:r w:rsidRPr="003D13E1">
              <w:rPr>
                <w:rFonts w:ascii="Arial" w:hAnsi="Arial"/>
                <w:b/>
                <w:bCs/>
                <w:sz w:val="20"/>
              </w:rPr>
              <w:t>Салдо</w:t>
            </w:r>
            <w:r w:rsidRPr="003D13E1" w:rsidDel="00A05A14">
              <w:rPr>
                <w:rFonts w:ascii="Arial" w:hAnsi="Arial"/>
                <w:b/>
                <w:bCs/>
                <w:sz w:val="20"/>
              </w:rPr>
              <w:t xml:space="preserve"> </w:t>
            </w:r>
            <w:r w:rsidRPr="003D13E1">
              <w:rPr>
                <w:rFonts w:ascii="Arial" w:hAnsi="Arial"/>
                <w:b/>
                <w:bCs/>
                <w:sz w:val="20"/>
              </w:rPr>
              <w:t>към</w:t>
            </w:r>
            <w:r w:rsidRPr="003D13E1" w:rsidDel="00A05A14">
              <w:rPr>
                <w:rFonts w:ascii="Arial" w:hAnsi="Arial"/>
                <w:b/>
                <w:bCs/>
                <w:sz w:val="20"/>
              </w:rPr>
              <w:t xml:space="preserve"> </w:t>
            </w:r>
            <w:r w:rsidRPr="003D13E1">
              <w:rPr>
                <w:rFonts w:ascii="Arial" w:hAnsi="Arial"/>
                <w:b/>
                <w:bCs/>
                <w:sz w:val="20"/>
              </w:rPr>
              <w:t>1</w:t>
            </w:r>
            <w:r w:rsidRPr="003D13E1" w:rsidDel="00A05A14">
              <w:rPr>
                <w:rFonts w:ascii="Arial" w:hAnsi="Arial"/>
                <w:b/>
                <w:bCs/>
                <w:sz w:val="20"/>
              </w:rPr>
              <w:t xml:space="preserve"> </w:t>
            </w:r>
            <w:r w:rsidRPr="003D13E1">
              <w:rPr>
                <w:rFonts w:ascii="Arial" w:hAnsi="Arial"/>
                <w:b/>
                <w:bCs/>
                <w:sz w:val="20"/>
              </w:rPr>
              <w:t>януари</w:t>
            </w:r>
            <w:r w:rsidRPr="003D13E1" w:rsidDel="00A05A14">
              <w:rPr>
                <w:rFonts w:ascii="Arial" w:hAnsi="Arial"/>
                <w:b/>
                <w:bCs/>
                <w:sz w:val="20"/>
              </w:rPr>
              <w:t xml:space="preserve"> </w:t>
            </w:r>
            <w:r w:rsidRPr="003D13E1">
              <w:rPr>
                <w:rFonts w:ascii="Arial" w:hAnsi="Arial"/>
                <w:b/>
                <w:bCs/>
                <w:sz w:val="20"/>
              </w:rPr>
              <w:t>202</w:t>
            </w:r>
            <w:r w:rsidR="00DA486C">
              <w:rPr>
                <w:rFonts w:ascii="Arial" w:hAnsi="Arial"/>
                <w:b/>
                <w:bCs/>
                <w:sz w:val="20"/>
              </w:rPr>
              <w:t>4</w:t>
            </w:r>
            <w:r w:rsidRPr="003D13E1" w:rsidDel="00A05A14">
              <w:rPr>
                <w:rFonts w:ascii="Arial" w:hAnsi="Arial"/>
                <w:b/>
                <w:bCs/>
                <w:sz w:val="20"/>
              </w:rPr>
              <w:t xml:space="preserve"> </w:t>
            </w:r>
            <w:r w:rsidRPr="003D13E1">
              <w:rPr>
                <w:rFonts w:ascii="Arial" w:hAnsi="Arial"/>
                <w:b/>
                <w:bCs/>
                <w:sz w:val="20"/>
              </w:rPr>
              <w:t>г.</w:t>
            </w:r>
          </w:p>
        </w:tc>
        <w:tc>
          <w:tcPr>
            <w:tcW w:w="2445" w:type="dxa"/>
            <w:shd w:val="clear" w:color="auto" w:fill="auto"/>
          </w:tcPr>
          <w:p w:rsidR="00E47B6A" w:rsidRPr="00ED065D" w:rsidRDefault="00E47B6A" w:rsidP="00DA486C">
            <w:pPr>
              <w:jc w:val="right"/>
              <w:rPr>
                <w:rFonts w:ascii="Arial" w:hAnsi="Arial"/>
                <w:sz w:val="20"/>
              </w:rPr>
            </w:pPr>
            <w:r w:rsidRPr="00ED065D">
              <w:rPr>
                <w:rFonts w:ascii="Arial" w:hAnsi="Arial"/>
                <w:sz w:val="20"/>
              </w:rPr>
              <w:t>(7</w:t>
            </w:r>
            <w:r w:rsidR="00DA486C">
              <w:rPr>
                <w:rFonts w:ascii="Arial" w:hAnsi="Arial"/>
                <w:sz w:val="20"/>
              </w:rPr>
              <w:t>2</w:t>
            </w:r>
            <w:r w:rsidRPr="00ED065D">
              <w:rPr>
                <w:rFonts w:ascii="Arial" w:hAnsi="Arial"/>
                <w:sz w:val="20"/>
              </w:rPr>
              <w:t>)</w:t>
            </w:r>
          </w:p>
        </w:tc>
      </w:tr>
      <w:tr w:rsidR="00E47B6A" w:rsidRPr="00936DB6" w:rsidTr="00E47B6A">
        <w:trPr>
          <w:trHeight w:val="20"/>
        </w:trPr>
        <w:tc>
          <w:tcPr>
            <w:tcW w:w="6413" w:type="dxa"/>
            <w:shd w:val="clear" w:color="auto" w:fill="auto"/>
          </w:tcPr>
          <w:p w:rsidR="00E47B6A" w:rsidRPr="00936DB6" w:rsidRDefault="00E47B6A" w:rsidP="00E47B6A">
            <w:pPr>
              <w:rPr>
                <w:rFonts w:ascii="Arial" w:hAnsi="Arial"/>
                <w:sz w:val="20"/>
              </w:rPr>
            </w:pPr>
            <w:r w:rsidRPr="00936DB6">
              <w:rPr>
                <w:rFonts w:ascii="Arial" w:hAnsi="Arial"/>
                <w:sz w:val="20"/>
              </w:rPr>
              <w:t>Амортизация</w:t>
            </w:r>
          </w:p>
        </w:tc>
        <w:tc>
          <w:tcPr>
            <w:tcW w:w="2445" w:type="dxa"/>
            <w:tcBorders>
              <w:bottom w:val="single" w:sz="4" w:space="0" w:color="auto"/>
            </w:tcBorders>
            <w:shd w:val="clear" w:color="auto" w:fill="auto"/>
          </w:tcPr>
          <w:p w:rsidR="00E47B6A" w:rsidRPr="009C37E7" w:rsidRDefault="009C37E7" w:rsidP="00E47B6A">
            <w:pPr>
              <w:jc w:val="right"/>
              <w:rPr>
                <w:rFonts w:ascii="Arial" w:hAnsi="Arial"/>
                <w:sz w:val="20"/>
                <w:lang w:val="en-US"/>
              </w:rPr>
            </w:pPr>
            <w:r>
              <w:rPr>
                <w:rFonts w:ascii="Arial" w:hAnsi="Arial"/>
                <w:sz w:val="20"/>
                <w:lang w:val="en-US"/>
              </w:rPr>
              <w:t>(</w:t>
            </w:r>
            <w:r>
              <w:rPr>
                <w:rFonts w:ascii="Arial" w:hAnsi="Arial"/>
                <w:sz w:val="20"/>
              </w:rPr>
              <w:t>1</w:t>
            </w:r>
            <w:r>
              <w:rPr>
                <w:rFonts w:ascii="Arial" w:hAnsi="Arial"/>
                <w:sz w:val="20"/>
                <w:lang w:val="en-US"/>
              </w:rPr>
              <w:t>)</w:t>
            </w:r>
          </w:p>
        </w:tc>
      </w:tr>
      <w:tr w:rsidR="00E47B6A" w:rsidRPr="00936DB6" w:rsidTr="00E47B6A">
        <w:trPr>
          <w:trHeight w:val="20"/>
        </w:trPr>
        <w:tc>
          <w:tcPr>
            <w:tcW w:w="6413" w:type="dxa"/>
            <w:shd w:val="clear" w:color="auto" w:fill="auto"/>
          </w:tcPr>
          <w:p w:rsidR="00E47B6A" w:rsidRPr="00936DB6" w:rsidRDefault="00E47B6A" w:rsidP="00610EF9">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9C37E7">
              <w:rPr>
                <w:rFonts w:ascii="Arial" w:hAnsi="Arial"/>
                <w:sz w:val="20"/>
                <w:lang w:val="en-US"/>
              </w:rPr>
              <w:t xml:space="preserve">30 </w:t>
            </w:r>
            <w:r w:rsidR="00610EF9">
              <w:rPr>
                <w:rFonts w:ascii="Arial" w:hAnsi="Arial"/>
                <w:sz w:val="20"/>
              </w:rPr>
              <w:t>септември</w:t>
            </w:r>
            <w:r w:rsidR="009C37E7" w:rsidRPr="00936DB6" w:rsidDel="00A05A14">
              <w:rPr>
                <w:rFonts w:ascii="Arial" w:hAnsi="Arial"/>
                <w:sz w:val="20"/>
              </w:rPr>
              <w:t xml:space="preserve"> </w:t>
            </w:r>
            <w:r w:rsidRPr="00936DB6">
              <w:rPr>
                <w:rFonts w:ascii="Arial" w:hAnsi="Arial"/>
                <w:sz w:val="20"/>
              </w:rPr>
              <w:t>202</w:t>
            </w:r>
            <w:r w:rsidR="00DA486C">
              <w:rPr>
                <w:rFonts w:ascii="Arial" w:hAnsi="Arial"/>
                <w:sz w:val="20"/>
              </w:rPr>
              <w:t>4</w:t>
            </w:r>
            <w:r w:rsidDel="00A05A14">
              <w:rPr>
                <w:rFonts w:ascii="Arial" w:hAnsi="Arial"/>
                <w:sz w:val="20"/>
                <w:lang w:val="en-US"/>
              </w:rPr>
              <w:t xml:space="preserve"> </w:t>
            </w:r>
            <w:r w:rsidRPr="00936DB6">
              <w:rPr>
                <w:rFonts w:ascii="Arial" w:hAnsi="Arial"/>
                <w:sz w:val="20"/>
              </w:rPr>
              <w:t>г.</w:t>
            </w:r>
          </w:p>
        </w:tc>
        <w:tc>
          <w:tcPr>
            <w:tcW w:w="2445" w:type="dxa"/>
            <w:tcBorders>
              <w:top w:val="single" w:sz="4" w:space="0" w:color="auto"/>
              <w:bottom w:val="single" w:sz="4" w:space="0" w:color="auto"/>
            </w:tcBorders>
            <w:shd w:val="clear" w:color="auto" w:fill="auto"/>
          </w:tcPr>
          <w:p w:rsidR="00E47B6A" w:rsidRPr="00936DB6" w:rsidRDefault="00E47B6A" w:rsidP="009C37E7">
            <w:pPr>
              <w:jc w:val="right"/>
              <w:rPr>
                <w:rFonts w:ascii="Arial" w:hAnsi="Arial"/>
                <w:sz w:val="20"/>
              </w:rPr>
            </w:pPr>
            <w:r w:rsidRPr="00936DB6">
              <w:rPr>
                <w:rFonts w:ascii="Arial" w:hAnsi="Arial"/>
                <w:sz w:val="20"/>
              </w:rPr>
              <w:t>(</w:t>
            </w:r>
            <w:r>
              <w:rPr>
                <w:rFonts w:ascii="Arial" w:hAnsi="Arial"/>
                <w:sz w:val="20"/>
              </w:rPr>
              <w:t>7</w:t>
            </w:r>
            <w:r w:rsidR="009C37E7">
              <w:rPr>
                <w:rFonts w:ascii="Arial" w:hAnsi="Arial"/>
                <w:sz w:val="20"/>
                <w:lang w:val="en-US"/>
              </w:rPr>
              <w:t>3</w:t>
            </w:r>
            <w:r w:rsidRPr="00936DB6">
              <w:rPr>
                <w:rFonts w:ascii="Arial" w:hAnsi="Arial"/>
                <w:sz w:val="20"/>
              </w:rPr>
              <w:t>)</w:t>
            </w:r>
          </w:p>
        </w:tc>
      </w:tr>
      <w:tr w:rsidR="00E47B6A" w:rsidRPr="00936DB6" w:rsidTr="00E47B6A">
        <w:trPr>
          <w:trHeight w:val="20"/>
        </w:trPr>
        <w:tc>
          <w:tcPr>
            <w:tcW w:w="6413" w:type="dxa"/>
            <w:shd w:val="clear" w:color="auto" w:fill="auto"/>
          </w:tcPr>
          <w:p w:rsidR="00E47B6A" w:rsidRPr="00936DB6" w:rsidRDefault="00E47B6A" w:rsidP="00610EF9">
            <w:pPr>
              <w:rPr>
                <w:rFonts w:ascii="Arial" w:hAnsi="Arial"/>
                <w:b/>
                <w:sz w:val="20"/>
              </w:rPr>
            </w:pPr>
            <w:r w:rsidRPr="00936DB6">
              <w:rPr>
                <w:rFonts w:ascii="Arial" w:hAnsi="Arial"/>
                <w:b/>
                <w:sz w:val="20"/>
              </w:rPr>
              <w:t>Балансова</w:t>
            </w:r>
            <w:r w:rsidRPr="00936DB6" w:rsidDel="00A05A14">
              <w:rPr>
                <w:rFonts w:ascii="Arial" w:hAnsi="Arial"/>
                <w:b/>
                <w:sz w:val="20"/>
              </w:rPr>
              <w:t xml:space="preserve"> </w:t>
            </w:r>
            <w:r w:rsidRPr="00936DB6">
              <w:rPr>
                <w:rFonts w:ascii="Arial" w:hAnsi="Arial"/>
                <w:b/>
                <w:sz w:val="20"/>
              </w:rPr>
              <w:t>стойност</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sidR="009C37E7">
              <w:rPr>
                <w:rFonts w:ascii="Arial" w:hAnsi="Arial"/>
                <w:b/>
                <w:sz w:val="20"/>
              </w:rPr>
              <w:t xml:space="preserve">30 </w:t>
            </w:r>
            <w:r w:rsidR="00610EF9">
              <w:rPr>
                <w:rFonts w:ascii="Arial" w:hAnsi="Arial"/>
                <w:b/>
                <w:sz w:val="20"/>
              </w:rPr>
              <w:t>септември</w:t>
            </w:r>
            <w:r w:rsidRPr="00936DB6" w:rsidDel="00A05A14">
              <w:rPr>
                <w:rFonts w:ascii="Arial" w:hAnsi="Arial"/>
                <w:b/>
                <w:sz w:val="20"/>
              </w:rPr>
              <w:t xml:space="preserve"> </w:t>
            </w:r>
            <w:r w:rsidRPr="00936DB6">
              <w:rPr>
                <w:rFonts w:ascii="Arial" w:hAnsi="Arial"/>
                <w:b/>
                <w:sz w:val="20"/>
              </w:rPr>
              <w:t>202</w:t>
            </w:r>
            <w:r w:rsidR="00DA486C">
              <w:rPr>
                <w:rFonts w:ascii="Arial" w:hAnsi="Arial"/>
                <w:b/>
                <w:sz w:val="20"/>
              </w:rPr>
              <w:t>4</w:t>
            </w:r>
            <w:r w:rsidRPr="00936DB6" w:rsidDel="00A05A14">
              <w:rPr>
                <w:rFonts w:ascii="Arial" w:hAnsi="Arial"/>
                <w:b/>
                <w:sz w:val="20"/>
              </w:rPr>
              <w:t xml:space="preserve"> </w:t>
            </w:r>
            <w:r w:rsidRPr="00936DB6">
              <w:rPr>
                <w:rFonts w:ascii="Arial" w:hAnsi="Arial"/>
                <w:b/>
                <w:sz w:val="20"/>
              </w:rPr>
              <w:t>г.</w:t>
            </w:r>
          </w:p>
        </w:tc>
        <w:tc>
          <w:tcPr>
            <w:tcW w:w="2445" w:type="dxa"/>
            <w:tcBorders>
              <w:top w:val="single" w:sz="4" w:space="0" w:color="auto"/>
              <w:bottom w:val="single" w:sz="4" w:space="0" w:color="auto"/>
            </w:tcBorders>
            <w:shd w:val="clear" w:color="auto" w:fill="auto"/>
          </w:tcPr>
          <w:p w:rsidR="00E47B6A" w:rsidRPr="009C37E7" w:rsidRDefault="009C37E7" w:rsidP="00E47B6A">
            <w:pPr>
              <w:jc w:val="right"/>
              <w:rPr>
                <w:rFonts w:ascii="Arial" w:hAnsi="Arial"/>
                <w:b/>
                <w:sz w:val="20"/>
                <w:lang w:val="en-US"/>
              </w:rPr>
            </w:pPr>
            <w:r>
              <w:rPr>
                <w:rFonts w:ascii="Arial" w:hAnsi="Arial"/>
                <w:b/>
                <w:sz w:val="20"/>
                <w:lang w:val="en-US"/>
              </w:rPr>
              <w:t>6</w:t>
            </w:r>
          </w:p>
        </w:tc>
      </w:tr>
      <w:tr w:rsidR="00E47B6A" w:rsidRPr="00936DB6" w:rsidTr="00E47B6A">
        <w:trPr>
          <w:trHeight w:val="20"/>
        </w:trPr>
        <w:tc>
          <w:tcPr>
            <w:tcW w:w="6413" w:type="dxa"/>
            <w:shd w:val="clear" w:color="auto" w:fill="auto"/>
          </w:tcPr>
          <w:p w:rsidR="00E47B6A" w:rsidRPr="00936DB6" w:rsidRDefault="00E47B6A" w:rsidP="00E47B6A">
            <w:pPr>
              <w:rPr>
                <w:rFonts w:ascii="Arial" w:hAnsi="Arial"/>
                <w:b/>
                <w:sz w:val="20"/>
              </w:rPr>
            </w:pPr>
          </w:p>
        </w:tc>
        <w:tc>
          <w:tcPr>
            <w:tcW w:w="2445" w:type="dxa"/>
            <w:tcBorders>
              <w:top w:val="single" w:sz="4" w:space="0" w:color="auto"/>
            </w:tcBorders>
            <w:shd w:val="clear" w:color="auto" w:fill="auto"/>
          </w:tcPr>
          <w:p w:rsidR="00E47B6A" w:rsidRPr="00936DB6" w:rsidRDefault="00E47B6A" w:rsidP="00E47B6A">
            <w:pPr>
              <w:jc w:val="right"/>
              <w:rPr>
                <w:rFonts w:ascii="Arial" w:hAnsi="Arial"/>
                <w:b/>
                <w:sz w:val="20"/>
              </w:rPr>
            </w:pPr>
          </w:p>
        </w:tc>
      </w:tr>
      <w:tr w:rsidR="00DA486C" w:rsidRPr="00936DB6" w:rsidTr="00D82638">
        <w:trPr>
          <w:trHeight w:val="198"/>
        </w:trPr>
        <w:tc>
          <w:tcPr>
            <w:tcW w:w="6413" w:type="dxa"/>
            <w:shd w:val="clear" w:color="auto" w:fill="auto"/>
          </w:tcPr>
          <w:p w:rsidR="00DA486C" w:rsidRPr="00936DB6" w:rsidRDefault="00DA486C" w:rsidP="00D82638">
            <w:pPr>
              <w:rPr>
                <w:rFonts w:ascii="Arial" w:hAnsi="Arial"/>
                <w:b/>
                <w:sz w:val="20"/>
              </w:rPr>
            </w:pPr>
            <w:r w:rsidRPr="00936DB6">
              <w:rPr>
                <w:rFonts w:ascii="Arial" w:hAnsi="Arial"/>
                <w:b/>
                <w:sz w:val="20"/>
              </w:rPr>
              <w:t>Брутна</w:t>
            </w:r>
            <w:r>
              <w:rPr>
                <w:rFonts w:ascii="Arial" w:hAnsi="Arial"/>
                <w:b/>
                <w:sz w:val="20"/>
              </w:rPr>
              <w:t xml:space="preserve"> </w:t>
            </w:r>
            <w:r w:rsidRPr="00936DB6">
              <w:rPr>
                <w:rFonts w:ascii="Arial" w:hAnsi="Arial"/>
                <w:b/>
                <w:sz w:val="20"/>
              </w:rPr>
              <w:t>балансова</w:t>
            </w:r>
            <w:r>
              <w:rPr>
                <w:rFonts w:ascii="Arial" w:hAnsi="Arial"/>
                <w:b/>
                <w:sz w:val="20"/>
              </w:rPr>
              <w:t xml:space="preserve"> </w:t>
            </w:r>
            <w:r w:rsidRPr="00936DB6">
              <w:rPr>
                <w:rFonts w:ascii="Arial" w:hAnsi="Arial"/>
                <w:b/>
                <w:sz w:val="20"/>
              </w:rPr>
              <w:t>стойност</w:t>
            </w:r>
          </w:p>
        </w:tc>
        <w:tc>
          <w:tcPr>
            <w:tcW w:w="2445" w:type="dxa"/>
            <w:shd w:val="clear" w:color="auto" w:fill="auto"/>
          </w:tcPr>
          <w:p w:rsidR="00DA486C" w:rsidRPr="00936DB6" w:rsidRDefault="00DA486C" w:rsidP="00D82638">
            <w:pPr>
              <w:jc w:val="right"/>
              <w:rPr>
                <w:rFonts w:ascii="Arial" w:hAnsi="Arial"/>
                <w:b/>
                <w:bCs/>
                <w:sz w:val="20"/>
              </w:rPr>
            </w:pPr>
          </w:p>
        </w:tc>
      </w:tr>
      <w:tr w:rsidR="00DA486C" w:rsidRPr="00936DB6" w:rsidTr="00D82638">
        <w:trPr>
          <w:trHeight w:val="198"/>
        </w:trPr>
        <w:tc>
          <w:tcPr>
            <w:tcW w:w="6413" w:type="dxa"/>
            <w:shd w:val="clear" w:color="auto" w:fill="auto"/>
          </w:tcPr>
          <w:p w:rsidR="00DA486C" w:rsidRPr="003D13E1" w:rsidRDefault="00DA486C" w:rsidP="00D82638">
            <w:pPr>
              <w:rPr>
                <w:rFonts w:ascii="Arial" w:hAnsi="Arial"/>
                <w:b/>
                <w:bCs/>
                <w:sz w:val="20"/>
              </w:rPr>
            </w:pPr>
            <w:r w:rsidRPr="003D13E1">
              <w:rPr>
                <w:rFonts w:ascii="Arial" w:hAnsi="Arial"/>
                <w:b/>
                <w:bCs/>
                <w:sz w:val="20"/>
              </w:rPr>
              <w:t>Салдо</w:t>
            </w:r>
            <w:r>
              <w:rPr>
                <w:rFonts w:ascii="Arial" w:hAnsi="Arial"/>
                <w:b/>
                <w:bCs/>
                <w:sz w:val="20"/>
              </w:rPr>
              <w:t xml:space="preserve"> </w:t>
            </w:r>
            <w:r w:rsidRPr="003D13E1">
              <w:rPr>
                <w:rFonts w:ascii="Arial" w:hAnsi="Arial"/>
                <w:b/>
                <w:bCs/>
                <w:sz w:val="20"/>
              </w:rPr>
              <w:t>към</w:t>
            </w:r>
            <w:r>
              <w:rPr>
                <w:rFonts w:ascii="Arial" w:hAnsi="Arial"/>
                <w:b/>
                <w:bCs/>
                <w:sz w:val="20"/>
              </w:rPr>
              <w:t xml:space="preserve"> </w:t>
            </w:r>
            <w:r w:rsidRPr="003D13E1">
              <w:rPr>
                <w:rFonts w:ascii="Arial" w:hAnsi="Arial"/>
                <w:b/>
                <w:bCs/>
                <w:sz w:val="20"/>
              </w:rPr>
              <w:t>1</w:t>
            </w:r>
            <w:r>
              <w:rPr>
                <w:rFonts w:ascii="Arial" w:hAnsi="Arial"/>
                <w:b/>
                <w:bCs/>
                <w:sz w:val="20"/>
              </w:rPr>
              <w:t xml:space="preserve"> </w:t>
            </w:r>
            <w:r w:rsidRPr="003D13E1">
              <w:rPr>
                <w:rFonts w:ascii="Arial" w:hAnsi="Arial"/>
                <w:b/>
                <w:bCs/>
                <w:sz w:val="20"/>
              </w:rPr>
              <w:t>януари</w:t>
            </w:r>
            <w:r>
              <w:rPr>
                <w:rFonts w:ascii="Arial" w:hAnsi="Arial"/>
                <w:b/>
                <w:bCs/>
                <w:sz w:val="20"/>
              </w:rPr>
              <w:t xml:space="preserve"> </w:t>
            </w:r>
            <w:r w:rsidRPr="003D13E1">
              <w:rPr>
                <w:rFonts w:ascii="Arial" w:hAnsi="Arial"/>
                <w:b/>
                <w:bCs/>
                <w:sz w:val="20"/>
              </w:rPr>
              <w:t>2023</w:t>
            </w:r>
            <w:r>
              <w:rPr>
                <w:rFonts w:ascii="Arial" w:hAnsi="Arial"/>
                <w:b/>
                <w:bCs/>
                <w:sz w:val="20"/>
              </w:rPr>
              <w:t xml:space="preserve"> </w:t>
            </w:r>
            <w:r w:rsidRPr="003D13E1">
              <w:rPr>
                <w:rFonts w:ascii="Arial" w:hAnsi="Arial"/>
                <w:b/>
                <w:bCs/>
                <w:sz w:val="20"/>
              </w:rPr>
              <w:t>г.</w:t>
            </w:r>
          </w:p>
        </w:tc>
        <w:tc>
          <w:tcPr>
            <w:tcW w:w="2445" w:type="dxa"/>
            <w:shd w:val="clear" w:color="auto" w:fill="auto"/>
          </w:tcPr>
          <w:p w:rsidR="00DA486C" w:rsidRPr="00ED065D" w:rsidRDefault="00DA486C" w:rsidP="00D82638">
            <w:pPr>
              <w:jc w:val="right"/>
              <w:rPr>
                <w:rFonts w:ascii="Arial" w:hAnsi="Arial"/>
                <w:sz w:val="20"/>
              </w:rPr>
            </w:pPr>
            <w:r w:rsidRPr="00ED065D">
              <w:rPr>
                <w:rFonts w:ascii="Arial" w:hAnsi="Arial"/>
                <w:sz w:val="20"/>
              </w:rPr>
              <w:t>79</w:t>
            </w:r>
          </w:p>
        </w:tc>
      </w:tr>
      <w:tr w:rsidR="00DA486C" w:rsidRPr="00936DB6" w:rsidTr="00D82638">
        <w:trPr>
          <w:trHeight w:val="198"/>
        </w:trPr>
        <w:tc>
          <w:tcPr>
            <w:tcW w:w="6413" w:type="dxa"/>
            <w:shd w:val="clear" w:color="auto" w:fill="auto"/>
          </w:tcPr>
          <w:p w:rsidR="00DA486C" w:rsidRPr="00936DB6" w:rsidRDefault="00DA486C" w:rsidP="00D82638">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Pr>
                <w:rFonts w:ascii="Arial" w:hAnsi="Arial"/>
                <w:sz w:val="20"/>
              </w:rPr>
              <w:t>31</w:t>
            </w:r>
            <w:r w:rsidRPr="00936DB6" w:rsidDel="00A05A14">
              <w:rPr>
                <w:rFonts w:ascii="Arial" w:hAnsi="Arial"/>
                <w:sz w:val="20"/>
              </w:rPr>
              <w:t xml:space="preserve"> </w:t>
            </w:r>
            <w:r>
              <w:rPr>
                <w:rFonts w:ascii="Arial" w:hAnsi="Arial"/>
                <w:sz w:val="20"/>
              </w:rPr>
              <w:t>декември</w:t>
            </w:r>
            <w:r w:rsidRPr="00936DB6" w:rsidDel="00A05A14">
              <w:rPr>
                <w:rFonts w:ascii="Arial" w:hAnsi="Arial"/>
                <w:sz w:val="20"/>
              </w:rPr>
              <w:t xml:space="preserve"> </w:t>
            </w:r>
            <w:r w:rsidRPr="00936DB6">
              <w:rPr>
                <w:rFonts w:ascii="Arial" w:hAnsi="Arial"/>
                <w:sz w:val="20"/>
              </w:rPr>
              <w:t>202</w:t>
            </w:r>
            <w:r>
              <w:rPr>
                <w:rFonts w:ascii="Arial" w:hAnsi="Arial"/>
                <w:sz w:val="20"/>
              </w:rPr>
              <w:t>3</w:t>
            </w:r>
            <w:r w:rsidRPr="00936DB6" w:rsidDel="00A05A14">
              <w:rPr>
                <w:rFonts w:ascii="Arial" w:hAnsi="Arial"/>
                <w:sz w:val="20"/>
              </w:rPr>
              <w:t xml:space="preserve"> </w:t>
            </w:r>
            <w:r w:rsidRPr="00936DB6">
              <w:rPr>
                <w:rFonts w:ascii="Arial" w:hAnsi="Arial"/>
                <w:sz w:val="20"/>
              </w:rPr>
              <w:t>г.</w:t>
            </w:r>
          </w:p>
        </w:tc>
        <w:tc>
          <w:tcPr>
            <w:tcW w:w="2445" w:type="dxa"/>
            <w:tcBorders>
              <w:top w:val="single" w:sz="4" w:space="0" w:color="auto"/>
            </w:tcBorders>
            <w:shd w:val="clear" w:color="auto" w:fill="auto"/>
          </w:tcPr>
          <w:p w:rsidR="00DA486C" w:rsidRPr="00936DB6" w:rsidRDefault="00DA486C" w:rsidP="00D82638">
            <w:pPr>
              <w:jc w:val="right"/>
              <w:rPr>
                <w:rFonts w:ascii="Arial" w:hAnsi="Arial"/>
                <w:sz w:val="20"/>
              </w:rPr>
            </w:pPr>
            <w:r w:rsidRPr="00936DB6">
              <w:rPr>
                <w:rFonts w:ascii="Arial" w:hAnsi="Arial"/>
                <w:sz w:val="20"/>
              </w:rPr>
              <w:t>79</w:t>
            </w:r>
          </w:p>
        </w:tc>
      </w:tr>
      <w:tr w:rsidR="00DA486C" w:rsidRPr="00936DB6" w:rsidTr="00D82638">
        <w:trPr>
          <w:trHeight w:val="198"/>
        </w:trPr>
        <w:tc>
          <w:tcPr>
            <w:tcW w:w="6413" w:type="dxa"/>
            <w:shd w:val="clear" w:color="auto" w:fill="auto"/>
          </w:tcPr>
          <w:p w:rsidR="00DA486C" w:rsidRPr="00936DB6" w:rsidRDefault="00DA486C" w:rsidP="00D82638">
            <w:pPr>
              <w:rPr>
                <w:rFonts w:ascii="Arial" w:hAnsi="Arial"/>
                <w:b/>
                <w:sz w:val="20"/>
              </w:rPr>
            </w:pPr>
            <w:r w:rsidRPr="00936DB6">
              <w:rPr>
                <w:rFonts w:ascii="Arial" w:hAnsi="Arial"/>
                <w:b/>
                <w:sz w:val="20"/>
              </w:rPr>
              <w:t>Амортизация</w:t>
            </w:r>
            <w:r w:rsidRPr="00936DB6" w:rsidDel="00A05A14">
              <w:rPr>
                <w:rFonts w:ascii="Arial" w:hAnsi="Arial"/>
                <w:b/>
                <w:sz w:val="20"/>
              </w:rPr>
              <w:t xml:space="preserve"> </w:t>
            </w:r>
          </w:p>
        </w:tc>
        <w:tc>
          <w:tcPr>
            <w:tcW w:w="2445" w:type="dxa"/>
            <w:shd w:val="clear" w:color="auto" w:fill="auto"/>
          </w:tcPr>
          <w:p w:rsidR="00DA486C" w:rsidRPr="00936DB6" w:rsidRDefault="00DA486C" w:rsidP="00D82638">
            <w:pPr>
              <w:jc w:val="right"/>
              <w:rPr>
                <w:rFonts w:ascii="Arial" w:hAnsi="Arial"/>
                <w:sz w:val="20"/>
              </w:rPr>
            </w:pPr>
          </w:p>
        </w:tc>
      </w:tr>
      <w:tr w:rsidR="00DA486C" w:rsidRPr="00936DB6" w:rsidTr="00D82638">
        <w:trPr>
          <w:trHeight w:val="198"/>
        </w:trPr>
        <w:tc>
          <w:tcPr>
            <w:tcW w:w="6413" w:type="dxa"/>
            <w:shd w:val="clear" w:color="auto" w:fill="auto"/>
          </w:tcPr>
          <w:p w:rsidR="00DA486C" w:rsidRPr="003D13E1" w:rsidRDefault="00DA486C" w:rsidP="00D82638">
            <w:pPr>
              <w:rPr>
                <w:rFonts w:ascii="Arial" w:hAnsi="Arial"/>
                <w:b/>
                <w:bCs/>
                <w:sz w:val="20"/>
              </w:rPr>
            </w:pPr>
            <w:r w:rsidRPr="003D13E1">
              <w:rPr>
                <w:rFonts w:ascii="Arial" w:hAnsi="Arial"/>
                <w:b/>
                <w:bCs/>
                <w:sz w:val="20"/>
              </w:rPr>
              <w:t>Салдо</w:t>
            </w:r>
            <w:r w:rsidRPr="003D13E1" w:rsidDel="00A05A14">
              <w:rPr>
                <w:rFonts w:ascii="Arial" w:hAnsi="Arial"/>
                <w:b/>
                <w:bCs/>
                <w:sz w:val="20"/>
              </w:rPr>
              <w:t xml:space="preserve"> </w:t>
            </w:r>
            <w:r w:rsidRPr="003D13E1">
              <w:rPr>
                <w:rFonts w:ascii="Arial" w:hAnsi="Arial"/>
                <w:b/>
                <w:bCs/>
                <w:sz w:val="20"/>
              </w:rPr>
              <w:t>към</w:t>
            </w:r>
            <w:r w:rsidRPr="003D13E1" w:rsidDel="00A05A14">
              <w:rPr>
                <w:rFonts w:ascii="Arial" w:hAnsi="Arial"/>
                <w:b/>
                <w:bCs/>
                <w:sz w:val="20"/>
              </w:rPr>
              <w:t xml:space="preserve"> </w:t>
            </w:r>
            <w:r w:rsidRPr="003D13E1">
              <w:rPr>
                <w:rFonts w:ascii="Arial" w:hAnsi="Arial"/>
                <w:b/>
                <w:bCs/>
                <w:sz w:val="20"/>
              </w:rPr>
              <w:t>1</w:t>
            </w:r>
            <w:r w:rsidRPr="003D13E1" w:rsidDel="00A05A14">
              <w:rPr>
                <w:rFonts w:ascii="Arial" w:hAnsi="Arial"/>
                <w:b/>
                <w:bCs/>
                <w:sz w:val="20"/>
              </w:rPr>
              <w:t xml:space="preserve"> </w:t>
            </w:r>
            <w:r w:rsidRPr="003D13E1">
              <w:rPr>
                <w:rFonts w:ascii="Arial" w:hAnsi="Arial"/>
                <w:b/>
                <w:bCs/>
                <w:sz w:val="20"/>
              </w:rPr>
              <w:t>януари</w:t>
            </w:r>
            <w:r w:rsidRPr="003D13E1" w:rsidDel="00A05A14">
              <w:rPr>
                <w:rFonts w:ascii="Arial" w:hAnsi="Arial"/>
                <w:b/>
                <w:bCs/>
                <w:sz w:val="20"/>
              </w:rPr>
              <w:t xml:space="preserve"> </w:t>
            </w:r>
            <w:r w:rsidRPr="003D13E1">
              <w:rPr>
                <w:rFonts w:ascii="Arial" w:hAnsi="Arial"/>
                <w:b/>
                <w:bCs/>
                <w:sz w:val="20"/>
              </w:rPr>
              <w:t>2023</w:t>
            </w:r>
            <w:r w:rsidRPr="003D13E1" w:rsidDel="00A05A14">
              <w:rPr>
                <w:rFonts w:ascii="Arial" w:hAnsi="Arial"/>
                <w:b/>
                <w:bCs/>
                <w:sz w:val="20"/>
              </w:rPr>
              <w:t xml:space="preserve"> </w:t>
            </w:r>
            <w:r w:rsidRPr="003D13E1">
              <w:rPr>
                <w:rFonts w:ascii="Arial" w:hAnsi="Arial"/>
                <w:b/>
                <w:bCs/>
                <w:sz w:val="20"/>
              </w:rPr>
              <w:t>г.</w:t>
            </w:r>
          </w:p>
        </w:tc>
        <w:tc>
          <w:tcPr>
            <w:tcW w:w="2445" w:type="dxa"/>
            <w:shd w:val="clear" w:color="auto" w:fill="auto"/>
          </w:tcPr>
          <w:p w:rsidR="00DA486C" w:rsidRPr="00ED065D" w:rsidRDefault="00DA486C" w:rsidP="00D82638">
            <w:pPr>
              <w:jc w:val="right"/>
              <w:rPr>
                <w:rFonts w:ascii="Arial" w:hAnsi="Arial"/>
                <w:sz w:val="20"/>
              </w:rPr>
            </w:pPr>
            <w:r w:rsidRPr="00ED065D">
              <w:rPr>
                <w:rFonts w:ascii="Arial" w:hAnsi="Arial"/>
                <w:sz w:val="20"/>
              </w:rPr>
              <w:t>(70)</w:t>
            </w:r>
          </w:p>
        </w:tc>
      </w:tr>
      <w:tr w:rsidR="00DA486C" w:rsidRPr="00936DB6" w:rsidTr="00D82638">
        <w:trPr>
          <w:trHeight w:val="198"/>
        </w:trPr>
        <w:tc>
          <w:tcPr>
            <w:tcW w:w="6413" w:type="dxa"/>
            <w:shd w:val="clear" w:color="auto" w:fill="auto"/>
          </w:tcPr>
          <w:p w:rsidR="00DA486C" w:rsidRPr="00936DB6" w:rsidRDefault="00DA486C" w:rsidP="00D82638">
            <w:pPr>
              <w:rPr>
                <w:rFonts w:ascii="Arial" w:hAnsi="Arial"/>
                <w:sz w:val="20"/>
              </w:rPr>
            </w:pPr>
            <w:r w:rsidRPr="00936DB6">
              <w:rPr>
                <w:rFonts w:ascii="Arial" w:hAnsi="Arial"/>
                <w:sz w:val="20"/>
              </w:rPr>
              <w:t>Амортизация</w:t>
            </w:r>
          </w:p>
        </w:tc>
        <w:tc>
          <w:tcPr>
            <w:tcW w:w="2445" w:type="dxa"/>
            <w:tcBorders>
              <w:bottom w:val="single" w:sz="4" w:space="0" w:color="auto"/>
            </w:tcBorders>
            <w:shd w:val="clear" w:color="auto" w:fill="auto"/>
          </w:tcPr>
          <w:p w:rsidR="00DA486C" w:rsidRPr="00936DB6" w:rsidRDefault="00DA486C" w:rsidP="00D82638">
            <w:pPr>
              <w:jc w:val="right"/>
              <w:rPr>
                <w:rFonts w:ascii="Arial" w:hAnsi="Arial"/>
                <w:sz w:val="20"/>
              </w:rPr>
            </w:pPr>
            <w:r w:rsidRPr="00936DB6">
              <w:rPr>
                <w:rFonts w:ascii="Arial" w:hAnsi="Arial"/>
                <w:sz w:val="20"/>
              </w:rPr>
              <w:t>(</w:t>
            </w:r>
            <w:r>
              <w:rPr>
                <w:rFonts w:ascii="Arial" w:hAnsi="Arial"/>
                <w:sz w:val="20"/>
              </w:rPr>
              <w:t>2</w:t>
            </w:r>
            <w:r w:rsidRPr="00936DB6">
              <w:rPr>
                <w:rFonts w:ascii="Arial" w:hAnsi="Arial"/>
                <w:sz w:val="20"/>
              </w:rPr>
              <w:t>)</w:t>
            </w:r>
          </w:p>
        </w:tc>
      </w:tr>
      <w:tr w:rsidR="00DA486C" w:rsidRPr="00936DB6" w:rsidTr="00D82638">
        <w:trPr>
          <w:trHeight w:val="198"/>
        </w:trPr>
        <w:tc>
          <w:tcPr>
            <w:tcW w:w="6413" w:type="dxa"/>
            <w:shd w:val="clear" w:color="auto" w:fill="auto"/>
          </w:tcPr>
          <w:p w:rsidR="00DA486C" w:rsidRPr="00936DB6" w:rsidRDefault="00DA486C" w:rsidP="00D82638">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Pr>
                <w:rFonts w:ascii="Arial" w:hAnsi="Arial"/>
                <w:sz w:val="20"/>
              </w:rPr>
              <w:t>31</w:t>
            </w:r>
            <w:r w:rsidDel="00A05A14">
              <w:rPr>
                <w:rFonts w:ascii="Arial" w:hAnsi="Arial"/>
                <w:sz w:val="20"/>
              </w:rPr>
              <w:t xml:space="preserve"> </w:t>
            </w:r>
            <w:r>
              <w:rPr>
                <w:rFonts w:ascii="Arial" w:hAnsi="Arial"/>
                <w:sz w:val="20"/>
              </w:rPr>
              <w:t>декември</w:t>
            </w:r>
            <w:r w:rsidRPr="00936DB6" w:rsidDel="00A05A14">
              <w:rPr>
                <w:rFonts w:ascii="Arial" w:hAnsi="Arial"/>
                <w:sz w:val="20"/>
              </w:rPr>
              <w:t xml:space="preserve"> </w:t>
            </w:r>
            <w:r w:rsidRPr="00936DB6">
              <w:rPr>
                <w:rFonts w:ascii="Arial" w:hAnsi="Arial"/>
                <w:sz w:val="20"/>
              </w:rPr>
              <w:t>202</w:t>
            </w:r>
            <w:r>
              <w:rPr>
                <w:rFonts w:ascii="Arial" w:hAnsi="Arial"/>
                <w:sz w:val="20"/>
              </w:rPr>
              <w:t>3</w:t>
            </w:r>
            <w:r w:rsidDel="00A05A14">
              <w:rPr>
                <w:rFonts w:ascii="Arial" w:hAnsi="Arial"/>
                <w:sz w:val="20"/>
                <w:lang w:val="en-US"/>
              </w:rPr>
              <w:t xml:space="preserve"> </w:t>
            </w:r>
            <w:r w:rsidRPr="00936DB6">
              <w:rPr>
                <w:rFonts w:ascii="Arial" w:hAnsi="Arial"/>
                <w:sz w:val="20"/>
              </w:rPr>
              <w:t>г.</w:t>
            </w:r>
          </w:p>
        </w:tc>
        <w:tc>
          <w:tcPr>
            <w:tcW w:w="2445" w:type="dxa"/>
            <w:tcBorders>
              <w:top w:val="single" w:sz="4" w:space="0" w:color="auto"/>
              <w:bottom w:val="single" w:sz="4" w:space="0" w:color="auto"/>
            </w:tcBorders>
            <w:shd w:val="clear" w:color="auto" w:fill="auto"/>
          </w:tcPr>
          <w:p w:rsidR="00DA486C" w:rsidRPr="00936DB6" w:rsidRDefault="00DA486C" w:rsidP="00D82638">
            <w:pPr>
              <w:jc w:val="right"/>
              <w:rPr>
                <w:rFonts w:ascii="Arial" w:hAnsi="Arial"/>
                <w:sz w:val="20"/>
              </w:rPr>
            </w:pPr>
            <w:r w:rsidRPr="00936DB6">
              <w:rPr>
                <w:rFonts w:ascii="Arial" w:hAnsi="Arial"/>
                <w:sz w:val="20"/>
              </w:rPr>
              <w:t>(</w:t>
            </w:r>
            <w:r>
              <w:rPr>
                <w:rFonts w:ascii="Arial" w:hAnsi="Arial"/>
                <w:sz w:val="20"/>
              </w:rPr>
              <w:t>72</w:t>
            </w:r>
            <w:r w:rsidRPr="00936DB6">
              <w:rPr>
                <w:rFonts w:ascii="Arial" w:hAnsi="Arial"/>
                <w:sz w:val="20"/>
              </w:rPr>
              <w:t>)</w:t>
            </w:r>
          </w:p>
        </w:tc>
      </w:tr>
      <w:tr w:rsidR="00DA486C" w:rsidRPr="00936DB6" w:rsidTr="00D82638">
        <w:trPr>
          <w:trHeight w:val="198"/>
        </w:trPr>
        <w:tc>
          <w:tcPr>
            <w:tcW w:w="6413" w:type="dxa"/>
            <w:shd w:val="clear" w:color="auto" w:fill="auto"/>
          </w:tcPr>
          <w:p w:rsidR="00DA486C" w:rsidRPr="00936DB6" w:rsidRDefault="00DA486C" w:rsidP="00D82638">
            <w:pPr>
              <w:rPr>
                <w:rFonts w:ascii="Arial" w:hAnsi="Arial"/>
                <w:b/>
                <w:sz w:val="20"/>
              </w:rPr>
            </w:pPr>
            <w:r w:rsidRPr="00936DB6">
              <w:rPr>
                <w:rFonts w:ascii="Arial" w:hAnsi="Arial"/>
                <w:b/>
                <w:sz w:val="20"/>
              </w:rPr>
              <w:t>Балансова</w:t>
            </w:r>
            <w:r w:rsidRPr="00936DB6" w:rsidDel="00A05A14">
              <w:rPr>
                <w:rFonts w:ascii="Arial" w:hAnsi="Arial"/>
                <w:b/>
                <w:sz w:val="20"/>
              </w:rPr>
              <w:t xml:space="preserve"> </w:t>
            </w:r>
            <w:r w:rsidRPr="00936DB6">
              <w:rPr>
                <w:rFonts w:ascii="Arial" w:hAnsi="Arial"/>
                <w:b/>
                <w:sz w:val="20"/>
              </w:rPr>
              <w:t>стойност</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Pr>
                <w:rFonts w:ascii="Arial" w:hAnsi="Arial"/>
                <w:b/>
                <w:sz w:val="20"/>
              </w:rPr>
              <w:t>31</w:t>
            </w:r>
            <w:r w:rsidDel="00A05A14">
              <w:rPr>
                <w:rFonts w:ascii="Arial" w:hAnsi="Arial"/>
                <w:b/>
                <w:sz w:val="20"/>
              </w:rPr>
              <w:t xml:space="preserve"> </w:t>
            </w:r>
            <w:r>
              <w:rPr>
                <w:rFonts w:ascii="Arial" w:hAnsi="Arial"/>
                <w:b/>
                <w:sz w:val="20"/>
              </w:rPr>
              <w:t>декември</w:t>
            </w:r>
            <w:r w:rsidRPr="00936DB6" w:rsidDel="00A05A14">
              <w:rPr>
                <w:rFonts w:ascii="Arial" w:hAnsi="Arial"/>
                <w:b/>
                <w:sz w:val="20"/>
              </w:rPr>
              <w:t xml:space="preserve"> </w:t>
            </w:r>
            <w:r w:rsidRPr="00936DB6">
              <w:rPr>
                <w:rFonts w:ascii="Arial" w:hAnsi="Arial"/>
                <w:b/>
                <w:sz w:val="20"/>
              </w:rPr>
              <w:t>202</w:t>
            </w:r>
            <w:r>
              <w:rPr>
                <w:rFonts w:ascii="Arial" w:hAnsi="Arial"/>
                <w:b/>
                <w:sz w:val="20"/>
              </w:rPr>
              <w:t>3</w:t>
            </w:r>
            <w:r w:rsidRPr="00936DB6" w:rsidDel="00A05A14">
              <w:rPr>
                <w:rFonts w:ascii="Arial" w:hAnsi="Arial"/>
                <w:b/>
                <w:sz w:val="20"/>
              </w:rPr>
              <w:t xml:space="preserve"> </w:t>
            </w:r>
            <w:r w:rsidRPr="00936DB6">
              <w:rPr>
                <w:rFonts w:ascii="Arial" w:hAnsi="Arial"/>
                <w:b/>
                <w:sz w:val="20"/>
              </w:rPr>
              <w:t>г.</w:t>
            </w:r>
          </w:p>
        </w:tc>
        <w:tc>
          <w:tcPr>
            <w:tcW w:w="2445" w:type="dxa"/>
            <w:tcBorders>
              <w:top w:val="single" w:sz="4" w:space="0" w:color="auto"/>
              <w:bottom w:val="single" w:sz="6" w:space="0" w:color="auto"/>
            </w:tcBorders>
            <w:shd w:val="clear" w:color="auto" w:fill="auto"/>
          </w:tcPr>
          <w:p w:rsidR="00DA486C" w:rsidRPr="00936DB6" w:rsidRDefault="00DA486C" w:rsidP="00D82638">
            <w:pPr>
              <w:jc w:val="right"/>
              <w:rPr>
                <w:rFonts w:ascii="Arial" w:hAnsi="Arial"/>
                <w:b/>
                <w:sz w:val="20"/>
              </w:rPr>
            </w:pPr>
            <w:r>
              <w:rPr>
                <w:rFonts w:ascii="Arial" w:hAnsi="Arial"/>
                <w:b/>
                <w:sz w:val="20"/>
              </w:rPr>
              <w:t>7</w:t>
            </w:r>
          </w:p>
        </w:tc>
      </w:tr>
    </w:tbl>
    <w:p w:rsidR="00A97C1E" w:rsidRPr="00936DB6" w:rsidRDefault="00A97C1E" w:rsidP="00A97C1E">
      <w:pPr>
        <w:jc w:val="both"/>
        <w:rPr>
          <w:rFonts w:ascii="Arial" w:hAnsi="Arial"/>
          <w:sz w:val="20"/>
        </w:rPr>
      </w:pPr>
    </w:p>
    <w:p w:rsidR="00A97C1E" w:rsidRPr="00936DB6" w:rsidRDefault="00A97C1E" w:rsidP="009805D6">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заложило</w:t>
      </w:r>
      <w:r w:rsidRPr="00936DB6" w:rsidDel="00A05A14">
        <w:rPr>
          <w:rFonts w:ascii="Arial" w:hAnsi="Arial"/>
          <w:sz w:val="20"/>
        </w:rPr>
        <w:t xml:space="preserve"> </w:t>
      </w:r>
      <w:r w:rsidRPr="00936DB6">
        <w:rPr>
          <w:rFonts w:ascii="Arial" w:hAnsi="Arial"/>
          <w:sz w:val="20"/>
        </w:rPr>
        <w:t>нематериални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свои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ред</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нефинансови</w:t>
      </w:r>
      <w:r w:rsidRPr="00936DB6" w:rsidDel="00A05A14">
        <w:rPr>
          <w:rFonts w:ascii="Arial" w:hAnsi="Arial"/>
          <w:sz w:val="20"/>
        </w:rPr>
        <w:t xml:space="preserve"> </w:t>
      </w:r>
      <w:r w:rsidRPr="00936DB6">
        <w:rPr>
          <w:rFonts w:ascii="Arial" w:hAnsi="Arial"/>
          <w:sz w:val="20"/>
        </w:rPr>
        <w:t>активи”.</w:t>
      </w:r>
    </w:p>
    <w:p w:rsidR="00724B95" w:rsidRPr="00936DB6" w:rsidRDefault="00724B95" w:rsidP="009805D6">
      <w:pPr>
        <w:pStyle w:val="1"/>
        <w:numPr>
          <w:ilvl w:val="0"/>
          <w:numId w:val="2"/>
        </w:numPr>
        <w:rPr>
          <w:rFonts w:ascii="Arial" w:hAnsi="Arial" w:cs="Arial"/>
          <w:color w:val="auto"/>
          <w:sz w:val="20"/>
          <w:szCs w:val="20"/>
        </w:rPr>
      </w:pPr>
      <w:bookmarkStart w:id="24" w:name="_Ref99295812"/>
      <w:r w:rsidRPr="00936DB6">
        <w:rPr>
          <w:rFonts w:ascii="Arial" w:hAnsi="Arial" w:cs="Arial"/>
          <w:color w:val="auto"/>
          <w:sz w:val="20"/>
          <w:szCs w:val="20"/>
        </w:rPr>
        <w:t>Дългосрочни</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4"/>
    </w:p>
    <w:p w:rsidR="00724B95" w:rsidRPr="00936DB6" w:rsidRDefault="00724B95" w:rsidP="00724B95">
      <w:pPr>
        <w:spacing w:after="240"/>
        <w:jc w:val="both"/>
        <w:rPr>
          <w:rFonts w:ascii="Arial" w:hAnsi="Arial"/>
          <w:sz w:val="20"/>
        </w:rPr>
      </w:pPr>
      <w:r w:rsidRPr="00936DB6">
        <w:rPr>
          <w:rFonts w:ascii="Arial" w:hAnsi="Arial"/>
          <w:sz w:val="20"/>
        </w:rPr>
        <w:t>Дългосрочни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p>
    <w:tbl>
      <w:tblPr>
        <w:tblW w:w="9184" w:type="dxa"/>
        <w:tblInd w:w="108" w:type="dxa"/>
        <w:tblLook w:val="04A0"/>
      </w:tblPr>
      <w:tblGrid>
        <w:gridCol w:w="6236"/>
        <w:gridCol w:w="1474"/>
        <w:gridCol w:w="1474"/>
      </w:tblGrid>
      <w:tr w:rsidR="007C2F00" w:rsidRPr="007C2F00" w:rsidTr="00E97E6F">
        <w:trPr>
          <w:trHeight w:val="20"/>
        </w:trPr>
        <w:tc>
          <w:tcPr>
            <w:tcW w:w="6236" w:type="dxa"/>
            <w:tcBorders>
              <w:top w:val="nil"/>
              <w:left w:val="nil"/>
              <w:bottom w:val="nil"/>
              <w:right w:val="nil"/>
            </w:tcBorders>
            <w:shd w:val="clear" w:color="auto" w:fill="auto"/>
            <w:vAlign w:val="center"/>
            <w:hideMark/>
          </w:tcPr>
          <w:p w:rsidR="007C2F00" w:rsidRPr="007C2F00" w:rsidRDefault="007C2F00" w:rsidP="008130DD">
            <w:pPr>
              <w:rPr>
                <w:rFonts w:ascii="Arial" w:hAnsi="Arial"/>
                <w:b/>
                <w:sz w:val="20"/>
                <w:lang w:eastAsia="en-GB"/>
              </w:rPr>
            </w:pPr>
          </w:p>
        </w:tc>
        <w:tc>
          <w:tcPr>
            <w:tcW w:w="1474" w:type="dxa"/>
            <w:tcBorders>
              <w:top w:val="nil"/>
              <w:left w:val="nil"/>
              <w:bottom w:val="nil"/>
              <w:right w:val="nil"/>
            </w:tcBorders>
            <w:shd w:val="clear" w:color="auto" w:fill="auto"/>
            <w:vAlign w:val="center"/>
            <w:hideMark/>
          </w:tcPr>
          <w:p w:rsidR="007C2F00" w:rsidRPr="007C2F00" w:rsidRDefault="008654F7" w:rsidP="00663B9B">
            <w:pPr>
              <w:jc w:val="right"/>
              <w:rPr>
                <w:rFonts w:ascii="Arial" w:hAnsi="Arial"/>
                <w:b/>
                <w:bCs/>
                <w:color w:val="000000"/>
                <w:sz w:val="20"/>
                <w:lang w:eastAsia="en-GB"/>
              </w:rPr>
            </w:pPr>
            <w:r>
              <w:rPr>
                <w:rFonts w:ascii="Arial" w:hAnsi="Arial"/>
                <w:b/>
                <w:bCs/>
                <w:color w:val="000000"/>
                <w:sz w:val="20"/>
                <w:lang w:val="en-US" w:eastAsia="en-GB"/>
              </w:rPr>
              <w:t>3</w:t>
            </w:r>
            <w:r w:rsidR="0094648B">
              <w:rPr>
                <w:rFonts w:ascii="Arial" w:hAnsi="Arial"/>
                <w:b/>
                <w:bCs/>
                <w:color w:val="000000"/>
                <w:sz w:val="20"/>
                <w:lang w:eastAsia="en-GB"/>
              </w:rPr>
              <w:t>0</w:t>
            </w:r>
            <w:r>
              <w:rPr>
                <w:rFonts w:ascii="Arial" w:hAnsi="Arial"/>
                <w:b/>
                <w:bCs/>
                <w:color w:val="000000"/>
                <w:sz w:val="20"/>
                <w:lang w:val="en-US" w:eastAsia="en-GB"/>
              </w:rPr>
              <w:t>.0</w:t>
            </w:r>
            <w:r w:rsidR="00663B9B">
              <w:rPr>
                <w:rFonts w:ascii="Arial" w:hAnsi="Arial"/>
                <w:b/>
                <w:bCs/>
                <w:color w:val="000000"/>
                <w:sz w:val="20"/>
                <w:lang w:eastAsia="en-GB"/>
              </w:rPr>
              <w:t>9</w:t>
            </w:r>
            <w:r>
              <w:rPr>
                <w:rFonts w:ascii="Arial" w:hAnsi="Arial"/>
                <w:b/>
                <w:bCs/>
                <w:color w:val="000000"/>
                <w:sz w:val="20"/>
                <w:lang w:val="en-US" w:eastAsia="en-GB"/>
              </w:rPr>
              <w:t>.</w:t>
            </w:r>
            <w:r w:rsidR="007C2F00" w:rsidRPr="007C2F00">
              <w:rPr>
                <w:rFonts w:ascii="Arial" w:hAnsi="Arial"/>
                <w:b/>
                <w:bCs/>
                <w:color w:val="000000"/>
                <w:sz w:val="20"/>
                <w:lang w:eastAsia="en-GB"/>
              </w:rPr>
              <w:t>202</w:t>
            </w:r>
            <w:r w:rsidR="00DA486C">
              <w:rPr>
                <w:rFonts w:ascii="Arial" w:hAnsi="Arial"/>
                <w:b/>
                <w:bCs/>
                <w:color w:val="000000"/>
                <w:sz w:val="20"/>
                <w:lang w:eastAsia="en-GB"/>
              </w:rPr>
              <w:t>4</w:t>
            </w:r>
          </w:p>
        </w:tc>
        <w:tc>
          <w:tcPr>
            <w:tcW w:w="1474" w:type="dxa"/>
            <w:tcBorders>
              <w:top w:val="nil"/>
              <w:left w:val="nil"/>
              <w:bottom w:val="nil"/>
              <w:right w:val="nil"/>
            </w:tcBorders>
            <w:vAlign w:val="center"/>
          </w:tcPr>
          <w:p w:rsidR="007C2F00" w:rsidRPr="007C2F00" w:rsidRDefault="007C2F00" w:rsidP="00DA486C">
            <w:pPr>
              <w:jc w:val="right"/>
              <w:rPr>
                <w:rFonts w:ascii="Arial" w:hAnsi="Arial"/>
                <w:b/>
                <w:bCs/>
                <w:color w:val="000000"/>
                <w:sz w:val="20"/>
                <w:lang w:eastAsia="en-GB"/>
              </w:rPr>
            </w:pPr>
            <w:r w:rsidRPr="007C2F00">
              <w:rPr>
                <w:rFonts w:ascii="Arial" w:hAnsi="Arial"/>
                <w:b/>
                <w:bCs/>
                <w:color w:val="000000"/>
                <w:sz w:val="20"/>
                <w:lang w:eastAsia="en-GB"/>
              </w:rPr>
              <w:t>202</w:t>
            </w:r>
            <w:r w:rsidR="00DA486C">
              <w:rPr>
                <w:rFonts w:ascii="Arial" w:hAnsi="Arial"/>
                <w:b/>
                <w:bCs/>
                <w:color w:val="000000"/>
                <w:sz w:val="20"/>
                <w:lang w:eastAsia="en-GB"/>
              </w:rPr>
              <w:t>3</w:t>
            </w:r>
          </w:p>
        </w:tc>
      </w:tr>
      <w:tr w:rsidR="007C2F00" w:rsidRPr="007C2F00" w:rsidTr="00E97E6F">
        <w:trPr>
          <w:trHeight w:val="20"/>
        </w:trPr>
        <w:tc>
          <w:tcPr>
            <w:tcW w:w="6236" w:type="dxa"/>
            <w:tcBorders>
              <w:top w:val="nil"/>
              <w:left w:val="nil"/>
              <w:bottom w:val="nil"/>
              <w:right w:val="nil"/>
            </w:tcBorders>
            <w:shd w:val="clear" w:color="auto" w:fill="auto"/>
            <w:vAlign w:val="center"/>
            <w:hideMark/>
          </w:tcPr>
          <w:p w:rsidR="007C2F00" w:rsidRPr="007C2F00" w:rsidRDefault="007C2F00" w:rsidP="008130DD">
            <w:pPr>
              <w:jc w:val="right"/>
              <w:rPr>
                <w:rFonts w:ascii="Arial" w:hAnsi="Arial"/>
                <w:b/>
                <w:bCs/>
                <w:color w:val="000000"/>
                <w:sz w:val="20"/>
                <w:lang w:eastAsia="en-GB"/>
              </w:rPr>
            </w:pPr>
          </w:p>
        </w:tc>
        <w:tc>
          <w:tcPr>
            <w:tcW w:w="1474" w:type="dxa"/>
            <w:tcBorders>
              <w:top w:val="nil"/>
              <w:left w:val="nil"/>
              <w:bottom w:val="nil"/>
              <w:right w:val="nil"/>
            </w:tcBorders>
            <w:shd w:val="clear" w:color="auto" w:fill="auto"/>
            <w:vAlign w:val="center"/>
            <w:hideMark/>
          </w:tcPr>
          <w:p w:rsidR="007C2F00" w:rsidRPr="007C2F00" w:rsidRDefault="007C2F00" w:rsidP="00E97E6F">
            <w:pPr>
              <w:jc w:val="right"/>
              <w:rPr>
                <w:rFonts w:ascii="Arial" w:hAnsi="Arial"/>
                <w:b/>
                <w:bCs/>
                <w:color w:val="000000"/>
                <w:sz w:val="20"/>
                <w:lang w:eastAsia="en-GB"/>
              </w:rPr>
            </w:pPr>
            <w:r w:rsidRPr="007C2F00">
              <w:rPr>
                <w:rFonts w:ascii="Arial" w:hAnsi="Arial"/>
                <w:b/>
                <w:bCs/>
                <w:color w:val="000000"/>
                <w:sz w:val="20"/>
                <w:lang w:eastAsia="en-GB"/>
              </w:rPr>
              <w:t>хил.</w:t>
            </w:r>
            <w:r w:rsidRPr="007C2F00" w:rsidDel="00A05A14">
              <w:rPr>
                <w:rFonts w:ascii="Arial" w:hAnsi="Arial"/>
                <w:b/>
                <w:bCs/>
                <w:color w:val="000000"/>
                <w:sz w:val="20"/>
                <w:lang w:eastAsia="en-GB"/>
              </w:rPr>
              <w:t xml:space="preserve"> </w:t>
            </w:r>
            <w:r w:rsidRPr="007C2F00">
              <w:rPr>
                <w:rFonts w:ascii="Arial" w:hAnsi="Arial"/>
                <w:b/>
                <w:bCs/>
                <w:color w:val="000000"/>
                <w:sz w:val="20"/>
                <w:lang w:eastAsia="en-GB"/>
              </w:rPr>
              <w:t>лв.</w:t>
            </w:r>
          </w:p>
        </w:tc>
        <w:tc>
          <w:tcPr>
            <w:tcW w:w="1474" w:type="dxa"/>
            <w:tcBorders>
              <w:top w:val="nil"/>
              <w:left w:val="nil"/>
              <w:bottom w:val="nil"/>
              <w:right w:val="nil"/>
            </w:tcBorders>
            <w:vAlign w:val="center"/>
          </w:tcPr>
          <w:p w:rsidR="007C2F00" w:rsidRPr="007C2F00" w:rsidRDefault="007C2F00" w:rsidP="00E97E6F">
            <w:pPr>
              <w:jc w:val="right"/>
              <w:rPr>
                <w:rFonts w:ascii="Arial" w:hAnsi="Arial"/>
                <w:b/>
                <w:bCs/>
                <w:color w:val="000000"/>
                <w:sz w:val="20"/>
                <w:lang w:eastAsia="en-GB"/>
              </w:rPr>
            </w:pPr>
            <w:r w:rsidRPr="007C2F00">
              <w:rPr>
                <w:rFonts w:ascii="Arial" w:hAnsi="Arial"/>
                <w:b/>
                <w:bCs/>
                <w:color w:val="000000"/>
                <w:sz w:val="20"/>
                <w:lang w:eastAsia="en-GB"/>
              </w:rPr>
              <w:t>хил.</w:t>
            </w:r>
            <w:r w:rsidRPr="007C2F00" w:rsidDel="00A05A14">
              <w:rPr>
                <w:rFonts w:ascii="Arial" w:hAnsi="Arial"/>
                <w:b/>
                <w:bCs/>
                <w:color w:val="000000"/>
                <w:sz w:val="20"/>
                <w:lang w:eastAsia="en-GB"/>
              </w:rPr>
              <w:t xml:space="preserve"> </w:t>
            </w:r>
            <w:r w:rsidRPr="007C2F00">
              <w:rPr>
                <w:rFonts w:ascii="Arial" w:hAnsi="Arial"/>
                <w:b/>
                <w:bCs/>
                <w:color w:val="000000"/>
                <w:sz w:val="20"/>
                <w:lang w:eastAsia="en-GB"/>
              </w:rPr>
              <w:t>лв.</w:t>
            </w:r>
          </w:p>
        </w:tc>
      </w:tr>
      <w:tr w:rsidR="007C2F00" w:rsidRPr="007C2F00" w:rsidTr="00E97E6F">
        <w:trPr>
          <w:trHeight w:val="20"/>
        </w:trPr>
        <w:tc>
          <w:tcPr>
            <w:tcW w:w="6236" w:type="dxa"/>
            <w:tcBorders>
              <w:top w:val="nil"/>
              <w:left w:val="nil"/>
              <w:bottom w:val="nil"/>
              <w:right w:val="nil"/>
            </w:tcBorders>
            <w:shd w:val="clear" w:color="auto" w:fill="auto"/>
            <w:vAlign w:val="center"/>
            <w:hideMark/>
          </w:tcPr>
          <w:p w:rsidR="007C2F00" w:rsidRPr="007C2F00" w:rsidRDefault="007C2F00" w:rsidP="008130DD">
            <w:pPr>
              <w:rPr>
                <w:rFonts w:ascii="Arial" w:hAnsi="Arial"/>
                <w:b/>
                <w:color w:val="000000"/>
                <w:sz w:val="20"/>
                <w:lang w:eastAsia="en-GB"/>
              </w:rPr>
            </w:pPr>
            <w:r w:rsidRPr="007C2F00">
              <w:rPr>
                <w:rFonts w:ascii="Arial" w:hAnsi="Arial"/>
                <w:b/>
                <w:color w:val="000000"/>
                <w:sz w:val="20"/>
                <w:lang w:eastAsia="en-GB"/>
              </w:rPr>
              <w:t>Дългови</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инструменти</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по</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амортизирана</w:t>
            </w:r>
            <w:r w:rsidRPr="007C2F00" w:rsidDel="00A05A14">
              <w:rPr>
                <w:rFonts w:ascii="Arial" w:hAnsi="Arial"/>
                <w:b/>
                <w:color w:val="000000"/>
                <w:sz w:val="20"/>
                <w:lang w:eastAsia="en-GB"/>
              </w:rPr>
              <w:t xml:space="preserve"> </w:t>
            </w:r>
            <w:r w:rsidRPr="007C2F00">
              <w:rPr>
                <w:rFonts w:ascii="Arial" w:hAnsi="Arial"/>
                <w:b/>
                <w:color w:val="000000"/>
                <w:sz w:val="20"/>
                <w:lang w:eastAsia="en-GB"/>
              </w:rPr>
              <w:t>стойност</w:t>
            </w:r>
          </w:p>
        </w:tc>
        <w:tc>
          <w:tcPr>
            <w:tcW w:w="1474" w:type="dxa"/>
            <w:tcBorders>
              <w:top w:val="nil"/>
              <w:left w:val="nil"/>
              <w:bottom w:val="nil"/>
              <w:right w:val="nil"/>
            </w:tcBorders>
            <w:shd w:val="clear" w:color="auto" w:fill="auto"/>
            <w:vAlign w:val="center"/>
            <w:hideMark/>
          </w:tcPr>
          <w:p w:rsidR="007C2F00" w:rsidRPr="007C2F00" w:rsidRDefault="007C2F00" w:rsidP="00E97E6F">
            <w:pPr>
              <w:jc w:val="right"/>
              <w:rPr>
                <w:rFonts w:ascii="Arial" w:hAnsi="Arial"/>
                <w:b/>
                <w:sz w:val="20"/>
                <w:lang w:eastAsia="en-GB"/>
              </w:rPr>
            </w:pPr>
          </w:p>
        </w:tc>
        <w:tc>
          <w:tcPr>
            <w:tcW w:w="1474" w:type="dxa"/>
            <w:tcBorders>
              <w:top w:val="nil"/>
              <w:left w:val="nil"/>
              <w:bottom w:val="nil"/>
              <w:right w:val="nil"/>
            </w:tcBorders>
            <w:vAlign w:val="center"/>
          </w:tcPr>
          <w:p w:rsidR="007C2F00" w:rsidRPr="007C2F00" w:rsidRDefault="007C2F00" w:rsidP="00E97E6F">
            <w:pPr>
              <w:jc w:val="right"/>
              <w:rPr>
                <w:rFonts w:ascii="Arial" w:hAnsi="Arial"/>
                <w:b/>
                <w:sz w:val="20"/>
                <w:lang w:eastAsia="en-GB"/>
              </w:rPr>
            </w:pPr>
          </w:p>
        </w:tc>
      </w:tr>
      <w:tr w:rsidR="00D0160B" w:rsidRPr="007C2F00" w:rsidTr="00CB568D">
        <w:trPr>
          <w:trHeight w:val="20"/>
        </w:trPr>
        <w:tc>
          <w:tcPr>
            <w:tcW w:w="6236" w:type="dxa"/>
            <w:tcBorders>
              <w:top w:val="nil"/>
              <w:left w:val="nil"/>
              <w:right w:val="nil"/>
            </w:tcBorders>
            <w:shd w:val="clear" w:color="auto" w:fill="auto"/>
            <w:vAlign w:val="center"/>
            <w:hideMark/>
          </w:tcPr>
          <w:p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Вземания</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по</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договори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за</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цесии</w:t>
            </w:r>
          </w:p>
        </w:tc>
        <w:tc>
          <w:tcPr>
            <w:tcW w:w="1474" w:type="dxa"/>
            <w:tcBorders>
              <w:top w:val="nil"/>
              <w:left w:val="nil"/>
              <w:right w:val="nil"/>
            </w:tcBorders>
            <w:shd w:val="clear" w:color="auto" w:fill="auto"/>
            <w:vAlign w:val="bottom"/>
            <w:hideMark/>
          </w:tcPr>
          <w:p w:rsidR="00D0160B" w:rsidRPr="00663B9B" w:rsidRDefault="00663B9B">
            <w:pPr>
              <w:jc w:val="right"/>
              <w:rPr>
                <w:rFonts w:ascii="Arial" w:hAnsi="Arial"/>
                <w:color w:val="000000"/>
                <w:sz w:val="20"/>
              </w:rPr>
            </w:pPr>
            <w:r>
              <w:rPr>
                <w:rFonts w:ascii="Arial" w:hAnsi="Arial"/>
                <w:color w:val="000000"/>
                <w:sz w:val="20"/>
              </w:rPr>
              <w:t>4 666</w:t>
            </w:r>
          </w:p>
        </w:tc>
        <w:tc>
          <w:tcPr>
            <w:tcW w:w="1474" w:type="dxa"/>
            <w:tcBorders>
              <w:top w:val="nil"/>
              <w:left w:val="nil"/>
              <w:right w:val="nil"/>
            </w:tcBorders>
            <w:vAlign w:val="center"/>
          </w:tcPr>
          <w:p w:rsidR="00D0160B" w:rsidRPr="00B26AD4" w:rsidRDefault="00D0160B" w:rsidP="00D82638">
            <w:pPr>
              <w:jc w:val="right"/>
              <w:rPr>
                <w:rFonts w:ascii="Arial" w:hAnsi="Arial"/>
                <w:bCs/>
                <w:color w:val="000000"/>
                <w:sz w:val="20"/>
                <w:lang w:val="en-US" w:eastAsia="en-GB"/>
              </w:rPr>
            </w:pPr>
            <w:r w:rsidRPr="00B26AD4">
              <w:rPr>
                <w:rFonts w:ascii="Arial" w:hAnsi="Arial"/>
                <w:bCs/>
                <w:color w:val="000000"/>
                <w:sz w:val="20"/>
                <w:lang w:val="en-US" w:eastAsia="en-GB"/>
              </w:rPr>
              <w:t>5</w:t>
            </w:r>
            <w:r w:rsidRPr="00B26AD4" w:rsidDel="00A05A14">
              <w:rPr>
                <w:rFonts w:ascii="Arial" w:hAnsi="Arial"/>
                <w:bCs/>
                <w:color w:val="000000"/>
                <w:sz w:val="20"/>
                <w:lang w:val="en-US" w:eastAsia="en-GB"/>
              </w:rPr>
              <w:t xml:space="preserve"> </w:t>
            </w:r>
            <w:r w:rsidRPr="00B26AD4">
              <w:rPr>
                <w:rFonts w:ascii="Arial" w:hAnsi="Arial"/>
                <w:bCs/>
                <w:color w:val="000000"/>
                <w:sz w:val="20"/>
                <w:lang w:val="en-US" w:eastAsia="en-GB"/>
              </w:rPr>
              <w:t>259</w:t>
            </w:r>
          </w:p>
        </w:tc>
      </w:tr>
      <w:tr w:rsidR="00D0160B" w:rsidRPr="007C2F00" w:rsidTr="00CB568D">
        <w:trPr>
          <w:trHeight w:val="20"/>
        </w:trPr>
        <w:tc>
          <w:tcPr>
            <w:tcW w:w="6236" w:type="dxa"/>
            <w:tcBorders>
              <w:top w:val="nil"/>
              <w:left w:val="nil"/>
              <w:bottom w:val="nil"/>
              <w:right w:val="nil"/>
            </w:tcBorders>
            <w:shd w:val="clear" w:color="auto" w:fill="auto"/>
            <w:vAlign w:val="center"/>
          </w:tcPr>
          <w:p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Предоставени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заеми</w:t>
            </w:r>
          </w:p>
        </w:tc>
        <w:tc>
          <w:tcPr>
            <w:tcW w:w="1474" w:type="dxa"/>
            <w:tcBorders>
              <w:top w:val="nil"/>
              <w:left w:val="nil"/>
              <w:bottom w:val="nil"/>
              <w:right w:val="nil"/>
            </w:tcBorders>
            <w:shd w:val="clear" w:color="auto" w:fill="auto"/>
            <w:vAlign w:val="bottom"/>
          </w:tcPr>
          <w:p w:rsidR="00D0160B" w:rsidRDefault="00663B9B">
            <w:pPr>
              <w:jc w:val="right"/>
              <w:rPr>
                <w:rFonts w:ascii="Arial" w:hAnsi="Arial"/>
                <w:color w:val="000000"/>
                <w:sz w:val="20"/>
              </w:rPr>
            </w:pPr>
            <w:r>
              <w:rPr>
                <w:rFonts w:ascii="Arial" w:hAnsi="Arial"/>
                <w:color w:val="000000"/>
                <w:sz w:val="20"/>
              </w:rPr>
              <w:t>-</w:t>
            </w:r>
          </w:p>
        </w:tc>
        <w:tc>
          <w:tcPr>
            <w:tcW w:w="1474" w:type="dxa"/>
            <w:tcBorders>
              <w:top w:val="nil"/>
              <w:left w:val="nil"/>
              <w:bottom w:val="nil"/>
              <w:right w:val="nil"/>
            </w:tcBorders>
            <w:vAlign w:val="center"/>
          </w:tcPr>
          <w:p w:rsidR="00D0160B" w:rsidRPr="00B26AD4" w:rsidRDefault="00D0160B" w:rsidP="00D82638">
            <w:pPr>
              <w:jc w:val="right"/>
              <w:rPr>
                <w:rFonts w:ascii="Arial" w:hAnsi="Arial"/>
                <w:bCs/>
                <w:color w:val="000000"/>
                <w:sz w:val="20"/>
                <w:lang w:eastAsia="en-GB"/>
              </w:rPr>
            </w:pPr>
            <w:r w:rsidRPr="00B26AD4">
              <w:rPr>
                <w:rFonts w:ascii="Arial" w:hAnsi="Arial"/>
                <w:bCs/>
                <w:color w:val="000000"/>
                <w:sz w:val="20"/>
                <w:lang w:eastAsia="en-GB"/>
              </w:rPr>
              <w:t>1</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930</w:t>
            </w:r>
          </w:p>
        </w:tc>
      </w:tr>
      <w:tr w:rsidR="00D0160B" w:rsidRPr="007C2F00" w:rsidTr="00CB568D">
        <w:trPr>
          <w:trHeight w:val="20"/>
        </w:trPr>
        <w:tc>
          <w:tcPr>
            <w:tcW w:w="6236" w:type="dxa"/>
            <w:tcBorders>
              <w:top w:val="nil"/>
              <w:left w:val="nil"/>
              <w:bottom w:val="nil"/>
              <w:right w:val="nil"/>
            </w:tcBorders>
            <w:shd w:val="clear" w:color="auto" w:fill="auto"/>
            <w:vAlign w:val="center"/>
          </w:tcPr>
          <w:p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Лихви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по</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договори</w:t>
            </w:r>
          </w:p>
        </w:tc>
        <w:tc>
          <w:tcPr>
            <w:tcW w:w="1474" w:type="dxa"/>
            <w:tcBorders>
              <w:top w:val="nil"/>
              <w:left w:val="nil"/>
              <w:bottom w:val="nil"/>
              <w:right w:val="nil"/>
            </w:tcBorders>
            <w:shd w:val="clear" w:color="auto" w:fill="auto"/>
            <w:vAlign w:val="bottom"/>
          </w:tcPr>
          <w:p w:rsidR="00D0160B" w:rsidRDefault="00663B9B">
            <w:pPr>
              <w:jc w:val="right"/>
              <w:rPr>
                <w:rFonts w:ascii="Arial" w:hAnsi="Arial"/>
                <w:color w:val="000000"/>
                <w:sz w:val="20"/>
              </w:rPr>
            </w:pPr>
            <w:r>
              <w:rPr>
                <w:rFonts w:ascii="Arial" w:hAnsi="Arial"/>
                <w:color w:val="000000"/>
                <w:sz w:val="20"/>
              </w:rPr>
              <w:t>479</w:t>
            </w:r>
          </w:p>
        </w:tc>
        <w:tc>
          <w:tcPr>
            <w:tcW w:w="1474" w:type="dxa"/>
            <w:tcBorders>
              <w:top w:val="nil"/>
              <w:left w:val="nil"/>
              <w:bottom w:val="nil"/>
              <w:right w:val="nil"/>
            </w:tcBorders>
            <w:vAlign w:val="center"/>
          </w:tcPr>
          <w:p w:rsidR="00D0160B" w:rsidRPr="00B93F78" w:rsidRDefault="00D0160B" w:rsidP="00D82638">
            <w:pPr>
              <w:jc w:val="right"/>
              <w:rPr>
                <w:rFonts w:ascii="Arial" w:hAnsi="Arial"/>
                <w:bCs/>
                <w:color w:val="000000"/>
                <w:sz w:val="20"/>
                <w:lang w:eastAsia="en-GB"/>
              </w:rPr>
            </w:pPr>
            <w:r>
              <w:rPr>
                <w:rFonts w:ascii="Arial" w:hAnsi="Arial"/>
                <w:bCs/>
                <w:color w:val="000000"/>
                <w:sz w:val="20"/>
                <w:lang w:eastAsia="en-GB"/>
              </w:rPr>
              <w:t>542</w:t>
            </w:r>
          </w:p>
        </w:tc>
      </w:tr>
      <w:tr w:rsidR="00D0160B" w:rsidRPr="007C2F00" w:rsidTr="00CB568D">
        <w:trPr>
          <w:trHeight w:val="20"/>
        </w:trPr>
        <w:tc>
          <w:tcPr>
            <w:tcW w:w="6236" w:type="dxa"/>
            <w:tcBorders>
              <w:top w:val="nil"/>
              <w:left w:val="nil"/>
              <w:bottom w:val="nil"/>
              <w:right w:val="nil"/>
            </w:tcBorders>
            <w:shd w:val="clear" w:color="auto" w:fill="auto"/>
            <w:vAlign w:val="center"/>
            <w:hideMark/>
          </w:tcPr>
          <w:p w:rsidR="00D0160B" w:rsidRPr="007C2F00" w:rsidRDefault="00D0160B" w:rsidP="008130DD">
            <w:pPr>
              <w:jc w:val="right"/>
              <w:rPr>
                <w:rFonts w:ascii="Arial" w:hAnsi="Arial"/>
                <w:b/>
                <w:color w:val="000000"/>
                <w:sz w:val="20"/>
                <w:lang w:eastAsia="en-GB"/>
              </w:rPr>
            </w:pPr>
          </w:p>
        </w:tc>
        <w:tc>
          <w:tcPr>
            <w:tcW w:w="1474" w:type="dxa"/>
            <w:tcBorders>
              <w:top w:val="single" w:sz="4" w:space="0" w:color="auto"/>
              <w:left w:val="nil"/>
              <w:bottom w:val="single" w:sz="4" w:space="0" w:color="auto"/>
              <w:right w:val="nil"/>
            </w:tcBorders>
            <w:shd w:val="clear" w:color="auto" w:fill="auto"/>
            <w:vAlign w:val="bottom"/>
            <w:hideMark/>
          </w:tcPr>
          <w:p w:rsidR="00D0160B" w:rsidRDefault="00663B9B">
            <w:pPr>
              <w:jc w:val="right"/>
              <w:rPr>
                <w:rFonts w:ascii="Arial" w:hAnsi="Arial"/>
                <w:b/>
                <w:bCs/>
                <w:color w:val="000000"/>
                <w:sz w:val="20"/>
              </w:rPr>
            </w:pPr>
            <w:r>
              <w:rPr>
                <w:rFonts w:ascii="Arial" w:hAnsi="Arial"/>
                <w:b/>
                <w:bCs/>
                <w:color w:val="000000"/>
                <w:sz w:val="20"/>
                <w:lang w:eastAsia="en-GB"/>
              </w:rPr>
              <w:t>5 145</w:t>
            </w:r>
          </w:p>
        </w:tc>
        <w:tc>
          <w:tcPr>
            <w:tcW w:w="1474" w:type="dxa"/>
            <w:tcBorders>
              <w:top w:val="single" w:sz="4" w:space="0" w:color="auto"/>
              <w:left w:val="nil"/>
              <w:bottom w:val="single" w:sz="4" w:space="0" w:color="auto"/>
              <w:right w:val="nil"/>
            </w:tcBorders>
            <w:vAlign w:val="center"/>
          </w:tcPr>
          <w:p w:rsidR="00D0160B" w:rsidRPr="008654F7" w:rsidRDefault="00D0160B" w:rsidP="00D82638">
            <w:pPr>
              <w:jc w:val="right"/>
              <w:rPr>
                <w:rFonts w:ascii="Arial" w:hAnsi="Arial"/>
                <w:b/>
                <w:bCs/>
                <w:sz w:val="20"/>
                <w:highlight w:val="yellow"/>
                <w:lang w:eastAsia="en-GB"/>
              </w:rPr>
            </w:pPr>
            <w:r w:rsidRPr="008654F7">
              <w:rPr>
                <w:rFonts w:ascii="Arial" w:hAnsi="Arial"/>
                <w:b/>
                <w:bCs/>
                <w:sz w:val="20"/>
                <w:lang w:eastAsia="en-GB"/>
              </w:rPr>
              <w:t>7</w:t>
            </w:r>
            <w:r w:rsidRPr="008654F7" w:rsidDel="00A05A14">
              <w:rPr>
                <w:rFonts w:ascii="Arial" w:hAnsi="Arial"/>
                <w:b/>
                <w:bCs/>
                <w:sz w:val="20"/>
                <w:lang w:eastAsia="en-GB"/>
              </w:rPr>
              <w:t xml:space="preserve"> </w:t>
            </w:r>
            <w:r w:rsidRPr="008654F7">
              <w:rPr>
                <w:rFonts w:ascii="Arial" w:hAnsi="Arial"/>
                <w:b/>
                <w:bCs/>
                <w:sz w:val="20"/>
                <w:lang w:eastAsia="en-GB"/>
              </w:rPr>
              <w:t>731</w:t>
            </w:r>
          </w:p>
        </w:tc>
      </w:tr>
    </w:tbl>
    <w:p w:rsidR="00724B95" w:rsidRPr="007C2F00" w:rsidRDefault="00724B95" w:rsidP="000E4983">
      <w:pPr>
        <w:jc w:val="both"/>
        <w:rPr>
          <w:rFonts w:ascii="Arial" w:hAnsi="Arial"/>
          <w:b/>
          <w:sz w:val="20"/>
        </w:rPr>
      </w:pPr>
    </w:p>
    <w:p w:rsidR="00AB4CAA" w:rsidRPr="00936DB6" w:rsidRDefault="00E02E15" w:rsidP="000E4983">
      <w:pPr>
        <w:jc w:val="both"/>
        <w:rPr>
          <w:rFonts w:ascii="Arial" w:hAnsi="Arial"/>
          <w:sz w:val="20"/>
        </w:rPr>
      </w:pP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w:t>
      </w:r>
      <w:r w:rsidR="002A36F2" w:rsidRPr="00936DB6">
        <w:rPr>
          <w:rFonts w:ascii="Arial" w:hAnsi="Arial"/>
          <w:sz w:val="20"/>
        </w:rPr>
        <w:t>л</w:t>
      </w:r>
      <w:r w:rsidRPr="00936DB6">
        <w:rPr>
          <w:rFonts w:ascii="Arial" w:hAnsi="Arial"/>
          <w:sz w:val="20"/>
        </w:rPr>
        <w:t>госрочен</w:t>
      </w:r>
      <w:r w:rsidRPr="00936DB6" w:rsidDel="00A05A14">
        <w:rPr>
          <w:rFonts w:ascii="Arial" w:hAnsi="Arial"/>
          <w:sz w:val="20"/>
        </w:rPr>
        <w:t xml:space="preserve"> </w:t>
      </w:r>
      <w:r w:rsidRPr="00936DB6">
        <w:rPr>
          <w:rFonts w:ascii="Arial" w:hAnsi="Arial"/>
          <w:sz w:val="20"/>
        </w:rPr>
        <w:t>характер</w:t>
      </w:r>
      <w:r w:rsidR="002A36F2" w:rsidRPr="00936DB6" w:rsidDel="00A05A14">
        <w:rPr>
          <w:rFonts w:ascii="Arial" w:hAnsi="Arial"/>
          <w:sz w:val="20"/>
        </w:rPr>
        <w:t xml:space="preserve"> </w:t>
      </w:r>
      <w:r w:rsidR="00AA560E">
        <w:rPr>
          <w:rFonts w:ascii="Arial" w:hAnsi="Arial"/>
          <w:sz w:val="20"/>
        </w:rPr>
        <w:t>и</w:t>
      </w:r>
      <w:r w:rsidR="00AA560E" w:rsidDel="00A05A14">
        <w:rPr>
          <w:rFonts w:ascii="Arial" w:hAnsi="Arial"/>
          <w:sz w:val="20"/>
        </w:rPr>
        <w:t xml:space="preserve"> </w:t>
      </w:r>
      <w:r w:rsidR="002A36F2" w:rsidRPr="00936DB6">
        <w:rPr>
          <w:rFonts w:ascii="Arial" w:hAnsi="Arial"/>
          <w:sz w:val="20"/>
        </w:rPr>
        <w:t>с</w:t>
      </w:r>
      <w:r w:rsidR="008F7BA1" w:rsidRPr="00936DB6">
        <w:rPr>
          <w:rFonts w:ascii="Arial" w:hAnsi="Arial"/>
          <w:sz w:val="20"/>
        </w:rPr>
        <w:t>ъс</w:t>
      </w:r>
      <w:r w:rsidR="002A36F2" w:rsidRPr="00936DB6" w:rsidDel="00A05A14">
        <w:rPr>
          <w:rFonts w:ascii="Arial" w:hAnsi="Arial"/>
          <w:sz w:val="20"/>
        </w:rPr>
        <w:t xml:space="preserve"> </w:t>
      </w:r>
      <w:r w:rsidR="002A36F2" w:rsidRPr="00936DB6">
        <w:rPr>
          <w:rFonts w:ascii="Arial" w:hAnsi="Arial"/>
          <w:sz w:val="20"/>
        </w:rPr>
        <w:t>срок</w:t>
      </w:r>
      <w:r w:rsidR="002A36F2" w:rsidRPr="00936DB6" w:rsidDel="00A05A14">
        <w:rPr>
          <w:rFonts w:ascii="Arial" w:hAnsi="Arial"/>
          <w:sz w:val="20"/>
        </w:rPr>
        <w:t xml:space="preserve"> </w:t>
      </w:r>
      <w:r w:rsidR="002A36F2" w:rsidRPr="00936DB6">
        <w:rPr>
          <w:rFonts w:ascii="Arial" w:hAnsi="Arial"/>
          <w:sz w:val="20"/>
        </w:rPr>
        <w:t>на</w:t>
      </w:r>
      <w:r w:rsidR="002A36F2" w:rsidRPr="00936DB6" w:rsidDel="00A05A14">
        <w:rPr>
          <w:rFonts w:ascii="Arial" w:hAnsi="Arial"/>
          <w:sz w:val="20"/>
        </w:rPr>
        <w:t xml:space="preserve"> </w:t>
      </w:r>
      <w:r w:rsidR="002A36F2" w:rsidRPr="00936DB6">
        <w:rPr>
          <w:rFonts w:ascii="Arial" w:hAnsi="Arial"/>
          <w:sz w:val="20"/>
        </w:rPr>
        <w:t>погасяване</w:t>
      </w:r>
      <w:r w:rsidR="002A36F2" w:rsidRPr="00936DB6" w:rsidDel="00A05A14">
        <w:rPr>
          <w:rFonts w:ascii="Arial" w:hAnsi="Arial"/>
          <w:sz w:val="20"/>
        </w:rPr>
        <w:t xml:space="preserve"> </w:t>
      </w:r>
      <w:r w:rsidR="00F65B1E">
        <w:rPr>
          <w:rFonts w:ascii="Arial" w:hAnsi="Arial"/>
          <w:sz w:val="20"/>
        </w:rPr>
        <w:t>2026</w:t>
      </w:r>
      <w:r w:rsidR="00F65B1E" w:rsidDel="00A05A14">
        <w:rPr>
          <w:rFonts w:ascii="Arial" w:hAnsi="Arial"/>
          <w:sz w:val="20"/>
        </w:rPr>
        <w:t xml:space="preserve"> </w:t>
      </w:r>
      <w:r w:rsidR="00F65B1E">
        <w:rPr>
          <w:rFonts w:ascii="Arial" w:hAnsi="Arial"/>
          <w:sz w:val="20"/>
        </w:rPr>
        <w:t>г.</w:t>
      </w:r>
      <w:r w:rsidR="00F65B1E" w:rsidDel="00A05A14">
        <w:rPr>
          <w:rFonts w:ascii="Arial" w:hAnsi="Arial"/>
          <w:sz w:val="20"/>
        </w:rPr>
        <w:t xml:space="preserve"> </w:t>
      </w:r>
      <w:r w:rsidR="00F65B1E">
        <w:rPr>
          <w:rFonts w:ascii="Arial" w:hAnsi="Arial"/>
          <w:sz w:val="20"/>
        </w:rPr>
        <w:t>Средствата</w:t>
      </w:r>
      <w:r w:rsidR="00F65B1E" w:rsidDel="00A05A14">
        <w:rPr>
          <w:rFonts w:ascii="Arial" w:hAnsi="Arial"/>
          <w:sz w:val="20"/>
        </w:rPr>
        <w:t xml:space="preserve"> </w:t>
      </w:r>
      <w:r w:rsidR="00F65B1E">
        <w:rPr>
          <w:rFonts w:ascii="Arial" w:hAnsi="Arial"/>
          <w:sz w:val="20"/>
        </w:rPr>
        <w:t>са</w:t>
      </w:r>
      <w:r w:rsidR="00F65B1E" w:rsidDel="00A05A14">
        <w:rPr>
          <w:rFonts w:ascii="Arial" w:hAnsi="Arial"/>
          <w:sz w:val="20"/>
        </w:rPr>
        <w:t xml:space="preserve"> </w:t>
      </w:r>
      <w:r w:rsidR="00F65B1E">
        <w:rPr>
          <w:rFonts w:ascii="Arial" w:hAnsi="Arial"/>
          <w:sz w:val="20"/>
        </w:rPr>
        <w:t>отпуснати</w:t>
      </w:r>
      <w:r w:rsidR="00F65B1E" w:rsidDel="00A05A14">
        <w:rPr>
          <w:rFonts w:ascii="Arial" w:hAnsi="Arial"/>
          <w:sz w:val="20"/>
        </w:rPr>
        <w:t xml:space="preserve"> </w:t>
      </w:r>
      <w:r w:rsidR="00F65B1E">
        <w:rPr>
          <w:rFonts w:ascii="Arial" w:hAnsi="Arial"/>
          <w:sz w:val="20"/>
        </w:rPr>
        <w:t>при</w:t>
      </w:r>
      <w:r w:rsidR="00F65B1E" w:rsidDel="00A05A14">
        <w:rPr>
          <w:rFonts w:ascii="Arial" w:hAnsi="Arial"/>
          <w:sz w:val="20"/>
        </w:rPr>
        <w:t xml:space="preserve"> </w:t>
      </w:r>
      <w:r w:rsidR="00F65B1E">
        <w:rPr>
          <w:rFonts w:ascii="Arial" w:hAnsi="Arial"/>
          <w:sz w:val="20"/>
        </w:rPr>
        <w:t>годишна</w:t>
      </w:r>
      <w:r w:rsidR="00F65B1E" w:rsidDel="00A05A14">
        <w:rPr>
          <w:rFonts w:ascii="Arial" w:hAnsi="Arial"/>
          <w:sz w:val="20"/>
        </w:rPr>
        <w:t xml:space="preserve"> </w:t>
      </w:r>
      <w:r w:rsidR="00F65B1E">
        <w:rPr>
          <w:rFonts w:ascii="Arial" w:hAnsi="Arial"/>
          <w:sz w:val="20"/>
        </w:rPr>
        <w:t>лихва</w:t>
      </w:r>
      <w:r w:rsidR="008F7BA1" w:rsidRPr="00936DB6" w:rsidDel="00A05A14">
        <w:rPr>
          <w:rFonts w:ascii="Arial" w:hAnsi="Arial"/>
          <w:sz w:val="20"/>
        </w:rPr>
        <w:t xml:space="preserve"> </w:t>
      </w:r>
      <w:r w:rsidR="00A87788" w:rsidRPr="00936DB6">
        <w:rPr>
          <w:rFonts w:ascii="Arial" w:hAnsi="Arial"/>
          <w:sz w:val="20"/>
        </w:rPr>
        <w:t>от</w:t>
      </w:r>
      <w:r w:rsidR="00A87788" w:rsidRPr="00936DB6" w:rsidDel="00A05A14">
        <w:rPr>
          <w:rFonts w:ascii="Arial" w:hAnsi="Arial"/>
          <w:sz w:val="20"/>
        </w:rPr>
        <w:t xml:space="preserve"> </w:t>
      </w:r>
      <w:r w:rsidR="00A87788">
        <w:rPr>
          <w:rFonts w:ascii="Arial" w:hAnsi="Arial"/>
          <w:sz w:val="20"/>
        </w:rPr>
        <w:t>3</w:t>
      </w:r>
      <w:r w:rsidR="00A87788" w:rsidRPr="006A45F5">
        <w:rPr>
          <w:rFonts w:ascii="Arial" w:hAnsi="Arial"/>
          <w:sz w:val="20"/>
        </w:rPr>
        <w:t>.</w:t>
      </w:r>
      <w:r w:rsidR="00A87788">
        <w:rPr>
          <w:rFonts w:ascii="Arial" w:hAnsi="Arial"/>
          <w:sz w:val="20"/>
        </w:rPr>
        <w:t>8</w:t>
      </w:r>
      <w:r w:rsidR="00A87788" w:rsidRPr="00936DB6" w:rsidDel="00A05A14">
        <w:rPr>
          <w:rFonts w:ascii="Arial" w:hAnsi="Arial"/>
          <w:sz w:val="20"/>
        </w:rPr>
        <w:t xml:space="preserve"> </w:t>
      </w:r>
      <w:r w:rsidR="00A87788" w:rsidRPr="00936DB6">
        <w:rPr>
          <w:rFonts w:ascii="Arial" w:hAnsi="Arial"/>
          <w:sz w:val="20"/>
        </w:rPr>
        <w:t>%,</w:t>
      </w:r>
      <w:r w:rsidR="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008F7BA1" w:rsidRPr="00936DB6">
        <w:rPr>
          <w:rFonts w:ascii="Arial" w:hAnsi="Arial"/>
          <w:sz w:val="20"/>
        </w:rPr>
        <w:t>сключени</w:t>
      </w:r>
      <w:r w:rsidR="008F7BA1" w:rsidRPr="00936DB6" w:rsidDel="00A05A14">
        <w:rPr>
          <w:rFonts w:ascii="Arial" w:hAnsi="Arial"/>
          <w:sz w:val="20"/>
        </w:rPr>
        <w:t xml:space="preserve"> </w:t>
      </w:r>
      <w:r w:rsidR="008F7BA1" w:rsidRPr="00936DB6">
        <w:rPr>
          <w:rFonts w:ascii="Arial" w:hAnsi="Arial"/>
          <w:sz w:val="20"/>
        </w:rPr>
        <w:t>договори</w:t>
      </w:r>
      <w:r w:rsidR="008F7BA1" w:rsidRPr="00936DB6" w:rsidDel="00A05A14">
        <w:rPr>
          <w:rFonts w:ascii="Arial" w:hAnsi="Arial"/>
          <w:sz w:val="20"/>
        </w:rPr>
        <w:t xml:space="preserve"> </w:t>
      </w:r>
      <w:r w:rsidR="008F7BA1" w:rsidRPr="00936DB6">
        <w:rPr>
          <w:rFonts w:ascii="Arial" w:hAnsi="Arial"/>
          <w:sz w:val="20"/>
        </w:rPr>
        <w:t>за</w:t>
      </w:r>
      <w:r w:rsidR="008F7BA1" w:rsidRPr="00936DB6" w:rsidDel="00A05A14">
        <w:rPr>
          <w:rFonts w:ascii="Arial" w:hAnsi="Arial"/>
          <w:sz w:val="20"/>
        </w:rPr>
        <w:t xml:space="preserve"> </w:t>
      </w:r>
      <w:r w:rsidR="008F7BA1" w:rsidRPr="00936DB6">
        <w:rPr>
          <w:rFonts w:ascii="Arial" w:hAnsi="Arial"/>
          <w:sz w:val="20"/>
        </w:rPr>
        <w:t>цеси</w:t>
      </w:r>
      <w:r w:rsidR="00663B9B">
        <w:rPr>
          <w:rFonts w:ascii="Arial" w:hAnsi="Arial"/>
          <w:sz w:val="20"/>
        </w:rPr>
        <w:t>я</w:t>
      </w:r>
      <w:r w:rsidR="008F7BA1" w:rsidRPr="00936DB6" w:rsidDel="00A05A14">
        <w:rPr>
          <w:rFonts w:ascii="Arial" w:hAnsi="Arial"/>
          <w:sz w:val="20"/>
        </w:rPr>
        <w:t xml:space="preserve"> </w:t>
      </w:r>
      <w:r w:rsidR="008F7BA1" w:rsidRPr="00936DB6">
        <w:rPr>
          <w:rFonts w:ascii="Arial" w:hAnsi="Arial"/>
          <w:sz w:val="20"/>
        </w:rPr>
        <w:t>и</w:t>
      </w:r>
      <w:r w:rsidR="008F7BA1" w:rsidRPr="00936DB6" w:rsidDel="00A05A14">
        <w:rPr>
          <w:rFonts w:ascii="Arial" w:hAnsi="Arial"/>
          <w:sz w:val="20"/>
        </w:rPr>
        <w:t xml:space="preserve"> </w:t>
      </w:r>
      <w:r w:rsidR="008F7BA1" w:rsidRPr="00936DB6">
        <w:rPr>
          <w:rFonts w:ascii="Arial" w:hAnsi="Arial"/>
          <w:sz w:val="20"/>
        </w:rPr>
        <w:t>допълнителни</w:t>
      </w:r>
      <w:r w:rsidR="008F7BA1" w:rsidRPr="00936DB6" w:rsidDel="00A05A14">
        <w:rPr>
          <w:rFonts w:ascii="Arial" w:hAnsi="Arial"/>
          <w:sz w:val="20"/>
        </w:rPr>
        <w:t xml:space="preserve"> </w:t>
      </w:r>
      <w:r w:rsidR="008F7BA1" w:rsidRPr="00936DB6">
        <w:rPr>
          <w:rFonts w:ascii="Arial" w:hAnsi="Arial"/>
          <w:sz w:val="20"/>
        </w:rPr>
        <w:t>споразумения</w:t>
      </w:r>
      <w:r w:rsidR="008F7BA1" w:rsidRPr="00936DB6" w:rsidDel="00A05A14">
        <w:rPr>
          <w:rFonts w:ascii="Arial" w:hAnsi="Arial"/>
          <w:sz w:val="20"/>
        </w:rPr>
        <w:t xml:space="preserve"> </w:t>
      </w:r>
      <w:r w:rsidR="008F7BA1" w:rsidRPr="00936DB6">
        <w:rPr>
          <w:rFonts w:ascii="Arial" w:hAnsi="Arial"/>
          <w:sz w:val="20"/>
        </w:rPr>
        <w:t>за</w:t>
      </w:r>
      <w:r w:rsidR="008F7BA1" w:rsidRPr="00936DB6" w:rsidDel="00A05A14">
        <w:rPr>
          <w:rFonts w:ascii="Arial" w:hAnsi="Arial"/>
          <w:sz w:val="20"/>
        </w:rPr>
        <w:t xml:space="preserve"> </w:t>
      </w:r>
      <w:r w:rsidRPr="00936DB6">
        <w:rPr>
          <w:rFonts w:ascii="Arial" w:hAnsi="Arial"/>
          <w:sz w:val="20"/>
        </w:rPr>
        <w:t>договорените</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проценти</w:t>
      </w:r>
      <w:r w:rsidR="008F7BA1" w:rsidRPr="00936DB6" w:rsidDel="00A05A14">
        <w:rPr>
          <w:rFonts w:ascii="Arial" w:hAnsi="Arial"/>
          <w:sz w:val="20"/>
        </w:rPr>
        <w:t xml:space="preserve"> </w:t>
      </w:r>
      <w:r w:rsidR="008F7BA1" w:rsidRPr="00936DB6">
        <w:rPr>
          <w:rFonts w:ascii="Arial" w:hAnsi="Arial"/>
          <w:sz w:val="20"/>
        </w:rPr>
        <w:t>и</w:t>
      </w:r>
      <w:r w:rsidR="008F7BA1" w:rsidRPr="00936DB6" w:rsidDel="00A05A14">
        <w:rPr>
          <w:rFonts w:ascii="Arial" w:hAnsi="Arial"/>
          <w:sz w:val="20"/>
        </w:rPr>
        <w:t xml:space="preserve"> </w:t>
      </w:r>
      <w:r w:rsidRPr="00936DB6">
        <w:rPr>
          <w:rFonts w:ascii="Arial" w:hAnsi="Arial"/>
          <w:sz w:val="20"/>
        </w:rPr>
        <w:t>с</w:t>
      </w:r>
      <w:r w:rsidR="008F7BA1" w:rsidRPr="00936DB6">
        <w:rPr>
          <w:rFonts w:ascii="Arial" w:hAnsi="Arial"/>
          <w:sz w:val="20"/>
        </w:rPr>
        <w:t>рокове</w:t>
      </w:r>
      <w:r w:rsidR="008F7BA1" w:rsidRPr="00936DB6" w:rsidDel="00A05A14">
        <w:rPr>
          <w:rFonts w:ascii="Arial" w:hAnsi="Arial"/>
          <w:sz w:val="20"/>
        </w:rPr>
        <w:t xml:space="preserve"> </w:t>
      </w:r>
      <w:r w:rsidR="008F7BA1" w:rsidRPr="00936DB6">
        <w:rPr>
          <w:rFonts w:ascii="Arial" w:hAnsi="Arial"/>
          <w:sz w:val="20"/>
        </w:rPr>
        <w:t>на</w:t>
      </w:r>
      <w:r w:rsidR="008F7BA1" w:rsidRPr="00936DB6" w:rsidDel="00A05A14">
        <w:rPr>
          <w:rFonts w:ascii="Arial" w:hAnsi="Arial"/>
          <w:sz w:val="20"/>
        </w:rPr>
        <w:t xml:space="preserve"> </w:t>
      </w:r>
      <w:r w:rsidR="008F7BA1" w:rsidRPr="00936DB6">
        <w:rPr>
          <w:rFonts w:ascii="Arial" w:hAnsi="Arial"/>
          <w:sz w:val="20"/>
        </w:rPr>
        <w:t>погасяване</w:t>
      </w:r>
      <w:r w:rsidR="008F7BA1" w:rsidRPr="00936DB6" w:rsidDel="00A05A14">
        <w:rPr>
          <w:rFonts w:ascii="Arial" w:hAnsi="Arial"/>
          <w:sz w:val="20"/>
        </w:rPr>
        <w:t xml:space="preserve"> </w:t>
      </w:r>
      <w:r w:rsidR="008F7BA1" w:rsidRPr="00936DB6">
        <w:rPr>
          <w:rFonts w:ascii="Arial" w:hAnsi="Arial"/>
          <w:sz w:val="20"/>
        </w:rPr>
        <w:t>с</w:t>
      </w:r>
      <w:r w:rsidR="008F7BA1" w:rsidRPr="00936DB6" w:rsidDel="00A05A14">
        <w:rPr>
          <w:rFonts w:ascii="Arial" w:hAnsi="Arial"/>
          <w:sz w:val="20"/>
        </w:rPr>
        <w:t xml:space="preserve"> </w:t>
      </w:r>
      <w:r w:rsidR="008F7BA1" w:rsidRPr="00936DB6">
        <w:rPr>
          <w:rFonts w:ascii="Arial" w:hAnsi="Arial"/>
          <w:sz w:val="20"/>
        </w:rPr>
        <w:t>различни</w:t>
      </w:r>
      <w:r w:rsidRPr="00936DB6" w:rsidDel="00A05A14">
        <w:rPr>
          <w:rFonts w:ascii="Arial" w:hAnsi="Arial"/>
          <w:sz w:val="20"/>
        </w:rPr>
        <w:t xml:space="preserve"> </w:t>
      </w:r>
      <w:r w:rsidRPr="00936DB6">
        <w:rPr>
          <w:rFonts w:ascii="Arial" w:hAnsi="Arial"/>
          <w:sz w:val="20"/>
        </w:rPr>
        <w:t>контрагенти</w:t>
      </w:r>
      <w:r w:rsidR="009054C7">
        <w:rPr>
          <w:rFonts w:ascii="Arial" w:hAnsi="Arial"/>
          <w:sz w:val="20"/>
        </w:rPr>
        <w:t>.</w:t>
      </w:r>
      <w:r w:rsidR="00AA560E" w:rsidDel="00A05A14">
        <w:rPr>
          <w:rFonts w:ascii="Arial" w:hAnsi="Arial"/>
          <w:sz w:val="20"/>
        </w:rPr>
        <w:t xml:space="preserve"> </w:t>
      </w:r>
      <w:r w:rsidR="00824BE5">
        <w:rPr>
          <w:rFonts w:ascii="Arial" w:hAnsi="Arial"/>
          <w:sz w:val="20"/>
        </w:rPr>
        <w:t>Не</w:t>
      </w:r>
      <w:r w:rsidR="00824BE5" w:rsidDel="00A05A14">
        <w:rPr>
          <w:rFonts w:ascii="Arial" w:hAnsi="Arial"/>
          <w:sz w:val="20"/>
        </w:rPr>
        <w:t xml:space="preserve"> </w:t>
      </w:r>
      <w:r w:rsidR="00824BE5">
        <w:rPr>
          <w:rFonts w:ascii="Arial" w:hAnsi="Arial"/>
          <w:sz w:val="20"/>
        </w:rPr>
        <w:t>са</w:t>
      </w:r>
      <w:r w:rsidR="00824BE5" w:rsidDel="00A05A14">
        <w:rPr>
          <w:rFonts w:ascii="Arial" w:hAnsi="Arial"/>
          <w:sz w:val="20"/>
        </w:rPr>
        <w:t xml:space="preserve"> </w:t>
      </w:r>
      <w:r w:rsidR="00824BE5">
        <w:rPr>
          <w:rFonts w:ascii="Arial" w:hAnsi="Arial"/>
          <w:sz w:val="20"/>
        </w:rPr>
        <w:t>получени</w:t>
      </w:r>
      <w:r w:rsidR="00824BE5" w:rsidDel="00A05A14">
        <w:rPr>
          <w:rFonts w:ascii="Arial" w:hAnsi="Arial"/>
          <w:sz w:val="20"/>
        </w:rPr>
        <w:t xml:space="preserve"> </w:t>
      </w:r>
      <w:r w:rsidR="00824BE5">
        <w:rPr>
          <w:rFonts w:ascii="Arial" w:hAnsi="Arial"/>
          <w:sz w:val="20"/>
        </w:rPr>
        <w:t>обезпечения</w:t>
      </w:r>
      <w:r w:rsidR="00824BE5" w:rsidDel="00A05A14">
        <w:rPr>
          <w:rFonts w:ascii="Arial" w:hAnsi="Arial"/>
          <w:sz w:val="20"/>
        </w:rPr>
        <w:t xml:space="preserve"> </w:t>
      </w:r>
      <w:r w:rsidR="00824BE5">
        <w:rPr>
          <w:rFonts w:ascii="Arial" w:hAnsi="Arial"/>
          <w:sz w:val="20"/>
        </w:rPr>
        <w:t>по</w:t>
      </w:r>
      <w:r w:rsidR="00824BE5" w:rsidDel="00A05A14">
        <w:rPr>
          <w:rFonts w:ascii="Arial" w:hAnsi="Arial"/>
          <w:sz w:val="20"/>
        </w:rPr>
        <w:t xml:space="preserve"> </w:t>
      </w:r>
      <w:r w:rsidR="00824BE5">
        <w:rPr>
          <w:rFonts w:ascii="Arial" w:hAnsi="Arial"/>
          <w:sz w:val="20"/>
        </w:rPr>
        <w:t>предоставени</w:t>
      </w:r>
      <w:r w:rsidR="00824BE5" w:rsidDel="00A05A14">
        <w:rPr>
          <w:rFonts w:ascii="Arial" w:hAnsi="Arial"/>
          <w:sz w:val="20"/>
        </w:rPr>
        <w:t xml:space="preserve"> </w:t>
      </w:r>
      <w:r w:rsidR="00824BE5">
        <w:rPr>
          <w:rFonts w:ascii="Arial" w:hAnsi="Arial"/>
          <w:sz w:val="20"/>
        </w:rPr>
        <w:t>заеми</w:t>
      </w:r>
      <w:r w:rsidR="00824BE5" w:rsidDel="00A05A14">
        <w:rPr>
          <w:rFonts w:ascii="Arial" w:hAnsi="Arial"/>
          <w:sz w:val="20"/>
        </w:rPr>
        <w:t xml:space="preserve"> </w:t>
      </w:r>
      <w:r w:rsidR="00824BE5">
        <w:rPr>
          <w:rFonts w:ascii="Arial" w:hAnsi="Arial"/>
          <w:sz w:val="20"/>
        </w:rPr>
        <w:t>и</w:t>
      </w:r>
      <w:r w:rsidR="00824BE5" w:rsidDel="00A05A14">
        <w:rPr>
          <w:rFonts w:ascii="Arial" w:hAnsi="Arial"/>
          <w:sz w:val="20"/>
        </w:rPr>
        <w:t xml:space="preserve"> </w:t>
      </w:r>
      <w:r w:rsidR="00824BE5">
        <w:rPr>
          <w:rFonts w:ascii="Arial" w:hAnsi="Arial"/>
          <w:sz w:val="20"/>
        </w:rPr>
        <w:t>договори</w:t>
      </w:r>
      <w:r w:rsidR="00824BE5" w:rsidDel="00A05A14">
        <w:rPr>
          <w:rFonts w:ascii="Arial" w:hAnsi="Arial"/>
          <w:sz w:val="20"/>
        </w:rPr>
        <w:t xml:space="preserve"> </w:t>
      </w:r>
      <w:r w:rsidR="00824BE5">
        <w:rPr>
          <w:rFonts w:ascii="Arial" w:hAnsi="Arial"/>
          <w:sz w:val="20"/>
        </w:rPr>
        <w:t>за</w:t>
      </w:r>
      <w:r w:rsidR="00824BE5" w:rsidDel="00A05A14">
        <w:rPr>
          <w:rFonts w:ascii="Arial" w:hAnsi="Arial"/>
          <w:sz w:val="20"/>
        </w:rPr>
        <w:t xml:space="preserve"> </w:t>
      </w:r>
      <w:r w:rsidR="00824BE5">
        <w:rPr>
          <w:rFonts w:ascii="Arial" w:hAnsi="Arial"/>
          <w:sz w:val="20"/>
        </w:rPr>
        <w:t>цесии.</w:t>
      </w:r>
    </w:p>
    <w:p w:rsidR="009D25A4" w:rsidRDefault="009D25A4">
      <w:pPr>
        <w:rPr>
          <w:rFonts w:ascii="Arial" w:hAnsi="Arial"/>
          <w:sz w:val="20"/>
        </w:rPr>
      </w:pPr>
      <w:r>
        <w:rPr>
          <w:rFonts w:ascii="Arial" w:hAnsi="Arial"/>
          <w:sz w:val="20"/>
        </w:rPr>
        <w:br w:type="page"/>
      </w:r>
    </w:p>
    <w:p w:rsidR="009D25A4" w:rsidRPr="00936DB6" w:rsidRDefault="009D25A4" w:rsidP="000E4983">
      <w:pPr>
        <w:jc w:val="both"/>
        <w:rPr>
          <w:rFonts w:ascii="Arial" w:hAnsi="Arial"/>
          <w:sz w:val="20"/>
        </w:rPr>
      </w:pPr>
    </w:p>
    <w:p w:rsidR="00D87551" w:rsidRPr="00936DB6" w:rsidRDefault="00D87551" w:rsidP="00C70BB3">
      <w:pPr>
        <w:pStyle w:val="1"/>
        <w:numPr>
          <w:ilvl w:val="0"/>
          <w:numId w:val="2"/>
        </w:numPr>
        <w:spacing w:line="240" w:lineRule="auto"/>
        <w:jc w:val="both"/>
        <w:rPr>
          <w:rFonts w:ascii="Arial" w:hAnsi="Arial" w:cs="Arial"/>
          <w:color w:val="auto"/>
          <w:sz w:val="20"/>
          <w:szCs w:val="20"/>
        </w:rPr>
      </w:pPr>
      <w:bookmarkStart w:id="25" w:name="_Ref352063768"/>
      <w:bookmarkStart w:id="26" w:name="_Ref215045049"/>
      <w:bookmarkStart w:id="27" w:name="_Ref288572970"/>
      <w:bookmarkStart w:id="28" w:name="_Ref509910258"/>
      <w:r w:rsidRPr="00936DB6">
        <w:rPr>
          <w:rFonts w:ascii="Arial" w:hAnsi="Arial" w:cs="Arial"/>
          <w:color w:val="auto"/>
          <w:sz w:val="20"/>
          <w:szCs w:val="20"/>
        </w:rPr>
        <w:t>Отсрочени</w:t>
      </w:r>
      <w:r w:rsidRPr="00936DB6" w:rsidDel="00A05A14">
        <w:rPr>
          <w:rFonts w:ascii="Arial" w:hAnsi="Arial" w:cs="Arial"/>
          <w:color w:val="auto"/>
          <w:sz w:val="20"/>
          <w:szCs w:val="20"/>
        </w:rPr>
        <w:t xml:space="preserve"> </w:t>
      </w:r>
      <w:r w:rsidRPr="00936DB6">
        <w:rPr>
          <w:rFonts w:ascii="Arial" w:hAnsi="Arial" w:cs="Arial"/>
          <w:color w:val="auto"/>
          <w:sz w:val="20"/>
          <w:szCs w:val="20"/>
        </w:rPr>
        <w:t>данъчни</w:t>
      </w:r>
      <w:r w:rsidRPr="00936DB6" w:rsidDel="00A05A14">
        <w:rPr>
          <w:rFonts w:ascii="Arial" w:hAnsi="Arial" w:cs="Arial"/>
          <w:color w:val="auto"/>
          <w:sz w:val="20"/>
          <w:szCs w:val="20"/>
        </w:rPr>
        <w:t xml:space="preserve"> </w:t>
      </w:r>
      <w:bookmarkEnd w:id="25"/>
      <w:bookmarkEnd w:id="26"/>
      <w:bookmarkEnd w:id="27"/>
      <w:r w:rsidRPr="00936DB6">
        <w:rPr>
          <w:rFonts w:ascii="Arial" w:hAnsi="Arial" w:cs="Arial"/>
          <w:color w:val="auto"/>
          <w:sz w:val="20"/>
          <w:szCs w:val="20"/>
        </w:rPr>
        <w:t>пасиви</w:t>
      </w:r>
      <w:bookmarkEnd w:id="28"/>
    </w:p>
    <w:p w:rsidR="00AA6E6B" w:rsidRDefault="00D87551" w:rsidP="00D87551">
      <w:pPr>
        <w:jc w:val="both"/>
        <w:rPr>
          <w:rFonts w:ascii="Arial" w:hAnsi="Arial"/>
          <w:sz w:val="20"/>
        </w:rPr>
      </w:pPr>
      <w:r w:rsidRPr="00936DB6">
        <w:rPr>
          <w:rFonts w:ascii="Arial" w:hAnsi="Arial"/>
          <w:sz w:val="20"/>
        </w:rPr>
        <w:t>Отсрочените</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възникнали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временни</w:t>
      </w:r>
      <w:r w:rsidRPr="00936DB6" w:rsidDel="00A05A14">
        <w:rPr>
          <w:rFonts w:ascii="Arial" w:hAnsi="Arial"/>
          <w:sz w:val="20"/>
        </w:rPr>
        <w:t xml:space="preserve"> </w:t>
      </w:r>
      <w:r w:rsidRPr="00936DB6">
        <w:rPr>
          <w:rFonts w:ascii="Arial" w:hAnsi="Arial"/>
          <w:sz w:val="20"/>
        </w:rPr>
        <w:t>разлики</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следва:</w:t>
      </w:r>
    </w:p>
    <w:p w:rsidR="009805D6" w:rsidRPr="00AA6E6B" w:rsidRDefault="009805D6" w:rsidP="00D87551">
      <w:pPr>
        <w:jc w:val="both"/>
        <w:rPr>
          <w:rFonts w:ascii="Arial" w:hAnsi="Arial"/>
          <w:sz w:val="20"/>
        </w:rPr>
      </w:pPr>
    </w:p>
    <w:tbl>
      <w:tblPr>
        <w:tblW w:w="8964" w:type="dxa"/>
        <w:tblInd w:w="108" w:type="dxa"/>
        <w:tblLayout w:type="fixed"/>
        <w:tblLook w:val="04A0"/>
      </w:tblPr>
      <w:tblGrid>
        <w:gridCol w:w="4570"/>
        <w:gridCol w:w="1304"/>
        <w:gridCol w:w="1673"/>
        <w:gridCol w:w="1417"/>
      </w:tblGrid>
      <w:tr w:rsidR="00A66654" w:rsidRPr="00936DB6" w:rsidTr="00A75788">
        <w:trPr>
          <w:trHeight w:val="690"/>
        </w:trPr>
        <w:tc>
          <w:tcPr>
            <w:tcW w:w="4570" w:type="dxa"/>
            <w:tcBorders>
              <w:top w:val="nil"/>
              <w:left w:val="nil"/>
              <w:bottom w:val="nil"/>
              <w:right w:val="nil"/>
            </w:tcBorders>
            <w:shd w:val="clear" w:color="auto" w:fill="auto"/>
            <w:hideMark/>
          </w:tcPr>
          <w:p w:rsidR="00A66654" w:rsidRPr="00E1063B" w:rsidRDefault="00A66654" w:rsidP="007F1D08">
            <w:pPr>
              <w:rPr>
                <w:rFonts w:ascii="Arial" w:hAnsi="Arial"/>
                <w:b/>
                <w:bCs/>
                <w:color w:val="000000"/>
                <w:sz w:val="20"/>
                <w:lang w:eastAsia="en-GB"/>
              </w:rPr>
            </w:pPr>
            <w:r w:rsidRPr="00E1063B">
              <w:rPr>
                <w:rFonts w:ascii="Arial" w:hAnsi="Arial"/>
                <w:b/>
                <w:bCs/>
                <w:color w:val="000000"/>
                <w:sz w:val="20"/>
                <w:lang w:eastAsia="en-GB"/>
              </w:rPr>
              <w:t>Отсрочени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данъчни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пасиви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(активи)</w:t>
            </w:r>
          </w:p>
        </w:tc>
        <w:tc>
          <w:tcPr>
            <w:tcW w:w="1304" w:type="dxa"/>
            <w:tcBorders>
              <w:top w:val="nil"/>
              <w:left w:val="nil"/>
              <w:right w:val="nil"/>
            </w:tcBorders>
            <w:shd w:val="clear" w:color="auto" w:fill="auto"/>
            <w:hideMark/>
          </w:tcPr>
          <w:p w:rsidR="00A66654" w:rsidRPr="00E1063B" w:rsidRDefault="00A66654" w:rsidP="002112FF">
            <w:pPr>
              <w:jc w:val="right"/>
              <w:rPr>
                <w:rFonts w:ascii="Arial" w:hAnsi="Arial"/>
                <w:b/>
                <w:bCs/>
                <w:color w:val="000000"/>
                <w:sz w:val="20"/>
                <w:lang w:eastAsia="en-GB"/>
              </w:rPr>
            </w:pPr>
            <w:r w:rsidRPr="00E1063B">
              <w:rPr>
                <w:rFonts w:ascii="Arial" w:hAnsi="Arial"/>
                <w:b/>
                <w:bCs/>
                <w:color w:val="000000"/>
                <w:sz w:val="20"/>
                <w:lang w:eastAsia="en-GB"/>
              </w:rPr>
              <w:t>1</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януари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2112FF">
              <w:rPr>
                <w:rFonts w:ascii="Arial" w:hAnsi="Arial"/>
                <w:b/>
                <w:bCs/>
                <w:color w:val="000000"/>
                <w:sz w:val="20"/>
                <w:lang w:eastAsia="en-GB"/>
              </w:rPr>
              <w:t>4</w:t>
            </w:r>
          </w:p>
        </w:tc>
        <w:tc>
          <w:tcPr>
            <w:tcW w:w="1673" w:type="dxa"/>
            <w:tcBorders>
              <w:top w:val="nil"/>
              <w:left w:val="nil"/>
              <w:bottom w:val="nil"/>
              <w:right w:val="nil"/>
            </w:tcBorders>
            <w:shd w:val="clear" w:color="auto" w:fill="auto"/>
            <w:hideMark/>
          </w:tcPr>
          <w:p w:rsidR="00A66654" w:rsidRPr="00E1063B" w:rsidRDefault="00A66654" w:rsidP="00EE5B9E">
            <w:pPr>
              <w:ind w:firstLine="138"/>
              <w:jc w:val="right"/>
              <w:rPr>
                <w:rFonts w:ascii="Arial" w:hAnsi="Arial"/>
                <w:b/>
                <w:bCs/>
                <w:color w:val="000000"/>
                <w:sz w:val="20"/>
                <w:lang w:eastAsia="en-GB"/>
              </w:rPr>
            </w:pPr>
            <w:r w:rsidRPr="00E1063B">
              <w:rPr>
                <w:rFonts w:ascii="Arial" w:hAnsi="Arial"/>
                <w:b/>
                <w:bCs/>
                <w:color w:val="000000"/>
                <w:sz w:val="20"/>
                <w:lang w:eastAsia="en-GB"/>
              </w:rPr>
              <w:t>Признати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в</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печалбата</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или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загубата</w:t>
            </w:r>
          </w:p>
        </w:tc>
        <w:tc>
          <w:tcPr>
            <w:tcW w:w="1417" w:type="dxa"/>
            <w:tcBorders>
              <w:top w:val="nil"/>
              <w:left w:val="nil"/>
              <w:right w:val="nil"/>
            </w:tcBorders>
            <w:shd w:val="clear" w:color="auto" w:fill="auto"/>
            <w:hideMark/>
          </w:tcPr>
          <w:p w:rsidR="00A66654" w:rsidRPr="00936DB6" w:rsidRDefault="00C05FA2" w:rsidP="00663B9B">
            <w:pPr>
              <w:jc w:val="right"/>
              <w:rPr>
                <w:rFonts w:ascii="Arial" w:hAnsi="Arial"/>
                <w:b/>
                <w:bCs/>
                <w:color w:val="000000"/>
                <w:sz w:val="20"/>
                <w:lang w:eastAsia="en-GB"/>
              </w:rPr>
            </w:pPr>
            <w:r>
              <w:rPr>
                <w:rFonts w:ascii="Arial" w:hAnsi="Arial"/>
                <w:b/>
                <w:sz w:val="20"/>
              </w:rPr>
              <w:t xml:space="preserve">30 </w:t>
            </w:r>
            <w:r w:rsidR="00663B9B">
              <w:rPr>
                <w:rFonts w:ascii="Arial" w:hAnsi="Arial"/>
                <w:b/>
                <w:sz w:val="20"/>
              </w:rPr>
              <w:t>септември</w:t>
            </w:r>
            <w:r w:rsidRPr="00936DB6" w:rsidDel="00A05A14">
              <w:rPr>
                <w:rFonts w:ascii="Arial" w:hAnsi="Arial"/>
                <w:b/>
                <w:sz w:val="20"/>
              </w:rPr>
              <w:t xml:space="preserve"> </w:t>
            </w:r>
            <w:r w:rsidR="00A66654" w:rsidRPr="00E1063B">
              <w:rPr>
                <w:rFonts w:ascii="Arial" w:hAnsi="Arial"/>
                <w:b/>
                <w:bCs/>
                <w:color w:val="000000"/>
                <w:sz w:val="20"/>
                <w:lang w:eastAsia="en-GB"/>
              </w:rPr>
              <w:t>202</w:t>
            </w:r>
            <w:r w:rsidR="002112FF">
              <w:rPr>
                <w:rFonts w:ascii="Arial" w:hAnsi="Arial"/>
                <w:b/>
                <w:bCs/>
                <w:color w:val="000000"/>
                <w:sz w:val="20"/>
                <w:lang w:eastAsia="en-GB"/>
              </w:rPr>
              <w:t>4</w:t>
            </w:r>
          </w:p>
        </w:tc>
      </w:tr>
      <w:tr w:rsidR="00A66654" w:rsidRPr="00936DB6" w:rsidTr="00A66654">
        <w:trPr>
          <w:trHeight w:val="20"/>
        </w:trPr>
        <w:tc>
          <w:tcPr>
            <w:tcW w:w="4570" w:type="dxa"/>
            <w:tcBorders>
              <w:top w:val="nil"/>
              <w:left w:val="nil"/>
              <w:bottom w:val="nil"/>
              <w:right w:val="nil"/>
            </w:tcBorders>
            <w:shd w:val="clear" w:color="auto" w:fill="auto"/>
            <w:hideMark/>
          </w:tcPr>
          <w:p w:rsidR="00A66654" w:rsidRPr="00936DB6" w:rsidRDefault="00A66654" w:rsidP="007F1D08">
            <w:pPr>
              <w:jc w:val="right"/>
              <w:rPr>
                <w:rFonts w:ascii="Arial" w:hAnsi="Arial"/>
                <w:b/>
                <w:bCs/>
                <w:color w:val="000000"/>
                <w:sz w:val="20"/>
                <w:lang w:eastAsia="en-GB"/>
              </w:rPr>
            </w:pPr>
          </w:p>
        </w:tc>
        <w:tc>
          <w:tcPr>
            <w:tcW w:w="1304" w:type="dxa"/>
            <w:tcBorders>
              <w:top w:val="nil"/>
              <w:left w:val="nil"/>
              <w:bottom w:val="nil"/>
              <w:right w:val="nil"/>
            </w:tcBorders>
            <w:shd w:val="clear" w:color="auto" w:fill="auto"/>
            <w:hideMark/>
          </w:tcPr>
          <w:p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673" w:type="dxa"/>
            <w:tcBorders>
              <w:top w:val="nil"/>
              <w:left w:val="nil"/>
              <w:bottom w:val="nil"/>
              <w:right w:val="nil"/>
            </w:tcBorders>
            <w:shd w:val="clear" w:color="auto" w:fill="auto"/>
            <w:hideMark/>
          </w:tcPr>
          <w:p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417" w:type="dxa"/>
            <w:tcBorders>
              <w:top w:val="nil"/>
              <w:left w:val="nil"/>
              <w:bottom w:val="nil"/>
              <w:right w:val="nil"/>
            </w:tcBorders>
            <w:shd w:val="clear" w:color="auto" w:fill="auto"/>
            <w:hideMark/>
          </w:tcPr>
          <w:p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A66654" w:rsidRPr="00936DB6" w:rsidTr="00A66654">
        <w:trPr>
          <w:trHeight w:val="20"/>
        </w:trPr>
        <w:tc>
          <w:tcPr>
            <w:tcW w:w="4570" w:type="dxa"/>
            <w:tcBorders>
              <w:top w:val="nil"/>
              <w:left w:val="nil"/>
              <w:bottom w:val="nil"/>
              <w:right w:val="nil"/>
            </w:tcBorders>
            <w:shd w:val="clear" w:color="auto" w:fill="auto"/>
            <w:vAlign w:val="center"/>
            <w:hideMark/>
          </w:tcPr>
          <w:p w:rsidR="00A66654" w:rsidRPr="00936DB6" w:rsidRDefault="00A66654" w:rsidP="007F1D0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rsidR="00A66654" w:rsidRPr="00936DB6" w:rsidRDefault="00A66654" w:rsidP="00EE5B9E">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rsidR="00A66654" w:rsidRPr="00936DB6" w:rsidRDefault="00A66654"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rsidR="00A66654" w:rsidRPr="00936DB6" w:rsidRDefault="00A66654" w:rsidP="00EE5B9E">
            <w:pPr>
              <w:jc w:val="right"/>
              <w:rPr>
                <w:rFonts w:ascii="Arial" w:hAnsi="Arial"/>
                <w:color w:val="000000"/>
                <w:sz w:val="20"/>
                <w:lang w:eastAsia="en-GB"/>
              </w:rPr>
            </w:pPr>
          </w:p>
        </w:tc>
      </w:tr>
      <w:tr w:rsidR="002112FF" w:rsidRPr="00936DB6" w:rsidTr="00A66654">
        <w:trPr>
          <w:trHeight w:val="20"/>
        </w:trPr>
        <w:tc>
          <w:tcPr>
            <w:tcW w:w="4570" w:type="dxa"/>
            <w:tcBorders>
              <w:top w:val="nil"/>
              <w:left w:val="nil"/>
              <w:bottom w:val="nil"/>
              <w:right w:val="nil"/>
            </w:tcBorders>
            <w:shd w:val="clear" w:color="auto" w:fill="auto"/>
            <w:vAlign w:val="center"/>
            <w:hideMark/>
          </w:tcPr>
          <w:p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Имоти,</w:t>
            </w:r>
            <w:r w:rsidRPr="00936DB6" w:rsidDel="00A05A14">
              <w:rPr>
                <w:rFonts w:ascii="Arial" w:hAnsi="Arial"/>
                <w:color w:val="000000"/>
                <w:sz w:val="20"/>
                <w:lang w:eastAsia="en-GB"/>
              </w:rPr>
              <w:t xml:space="preserve"> </w:t>
            </w:r>
            <w:r w:rsidRPr="00936DB6">
              <w:rPr>
                <w:rFonts w:ascii="Arial" w:hAnsi="Arial"/>
                <w:color w:val="000000"/>
                <w:sz w:val="20"/>
                <w:lang w:eastAsia="en-GB"/>
              </w:rPr>
              <w:t>машини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съоръжения</w:t>
            </w:r>
          </w:p>
        </w:tc>
        <w:tc>
          <w:tcPr>
            <w:tcW w:w="1304" w:type="dxa"/>
            <w:tcBorders>
              <w:top w:val="nil"/>
              <w:left w:val="nil"/>
              <w:bottom w:val="nil"/>
              <w:right w:val="nil"/>
            </w:tcBorders>
            <w:shd w:val="clear" w:color="auto" w:fill="auto"/>
            <w:hideMark/>
          </w:tcPr>
          <w:p w:rsidR="002112FF" w:rsidRPr="00EE5B9E"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111</w:t>
            </w:r>
          </w:p>
        </w:tc>
        <w:tc>
          <w:tcPr>
            <w:tcW w:w="1673" w:type="dxa"/>
            <w:tcBorders>
              <w:top w:val="nil"/>
              <w:left w:val="nil"/>
              <w:bottom w:val="nil"/>
              <w:right w:val="nil"/>
            </w:tcBorders>
            <w:shd w:val="clear" w:color="auto" w:fill="auto"/>
            <w:hideMark/>
          </w:tcPr>
          <w:p w:rsidR="002112FF" w:rsidRPr="008938A6"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rsidR="002112FF" w:rsidRPr="00EE5B9E" w:rsidRDefault="002112FF" w:rsidP="008938A6">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111</w:t>
            </w:r>
          </w:p>
        </w:tc>
      </w:tr>
      <w:tr w:rsidR="002112FF" w:rsidRPr="00936DB6" w:rsidTr="00A66654">
        <w:trPr>
          <w:trHeight w:val="20"/>
        </w:trPr>
        <w:tc>
          <w:tcPr>
            <w:tcW w:w="4570" w:type="dxa"/>
            <w:tcBorders>
              <w:top w:val="nil"/>
              <w:left w:val="nil"/>
              <w:bottom w:val="nil"/>
              <w:right w:val="nil"/>
            </w:tcBorders>
            <w:shd w:val="clear" w:color="auto" w:fill="auto"/>
            <w:vAlign w:val="center"/>
            <w:hideMark/>
          </w:tcPr>
          <w:p w:rsidR="002112FF" w:rsidRPr="00936DB6" w:rsidRDefault="002112FF" w:rsidP="007F1D0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rsidR="002112FF" w:rsidRPr="00936DB6" w:rsidRDefault="002112FF" w:rsidP="00EE5B9E">
            <w:pPr>
              <w:jc w:val="right"/>
              <w:rPr>
                <w:rFonts w:ascii="Arial" w:hAnsi="Arial"/>
                <w:color w:val="000000"/>
                <w:sz w:val="20"/>
                <w:lang w:eastAsia="en-GB"/>
              </w:rPr>
            </w:pPr>
          </w:p>
        </w:tc>
      </w:tr>
      <w:tr w:rsidR="002112FF" w:rsidRPr="00936DB6" w:rsidTr="00A66654">
        <w:trPr>
          <w:trHeight w:val="20"/>
        </w:trPr>
        <w:tc>
          <w:tcPr>
            <w:tcW w:w="4570" w:type="dxa"/>
            <w:tcBorders>
              <w:top w:val="nil"/>
              <w:left w:val="nil"/>
              <w:bottom w:val="nil"/>
              <w:right w:val="nil"/>
            </w:tcBorders>
            <w:shd w:val="clear" w:color="auto" w:fill="auto"/>
            <w:vAlign w:val="center"/>
            <w:hideMark/>
          </w:tcPr>
          <w:p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(3)</w:t>
            </w:r>
          </w:p>
        </w:tc>
        <w:tc>
          <w:tcPr>
            <w:tcW w:w="1673" w:type="dxa"/>
            <w:tcBorders>
              <w:top w:val="nil"/>
              <w:left w:val="nil"/>
              <w:bottom w:val="nil"/>
              <w:right w:val="nil"/>
            </w:tcBorders>
            <w:shd w:val="clear" w:color="auto" w:fill="auto"/>
            <w:hideMark/>
          </w:tcPr>
          <w:p w:rsidR="002112FF" w:rsidRPr="00E75E8E"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(3)</w:t>
            </w:r>
          </w:p>
        </w:tc>
      </w:tr>
      <w:tr w:rsidR="002112FF" w:rsidRPr="00936DB6" w:rsidTr="00A66654">
        <w:trPr>
          <w:trHeight w:val="20"/>
        </w:trPr>
        <w:tc>
          <w:tcPr>
            <w:tcW w:w="4570" w:type="dxa"/>
            <w:tcBorders>
              <w:top w:val="nil"/>
              <w:left w:val="nil"/>
              <w:bottom w:val="nil"/>
              <w:right w:val="nil"/>
            </w:tcBorders>
            <w:shd w:val="clear" w:color="auto" w:fill="auto"/>
            <w:vAlign w:val="center"/>
            <w:hideMark/>
          </w:tcPr>
          <w:p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(165)</w:t>
            </w:r>
          </w:p>
        </w:tc>
        <w:tc>
          <w:tcPr>
            <w:tcW w:w="1673" w:type="dxa"/>
            <w:tcBorders>
              <w:top w:val="nil"/>
              <w:left w:val="nil"/>
              <w:bottom w:val="nil"/>
              <w:right w:val="nil"/>
            </w:tcBorders>
            <w:shd w:val="clear" w:color="auto" w:fill="auto"/>
            <w:hideMark/>
          </w:tcPr>
          <w:p w:rsidR="002112FF" w:rsidRPr="00936DB6"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rsidR="002112FF" w:rsidRPr="00936DB6" w:rsidRDefault="002112FF" w:rsidP="00143D2D">
            <w:pPr>
              <w:jc w:val="right"/>
              <w:rPr>
                <w:rFonts w:ascii="Arial" w:hAnsi="Arial"/>
                <w:color w:val="000000"/>
                <w:sz w:val="20"/>
                <w:lang w:val="en-US" w:eastAsia="en-GB"/>
              </w:rPr>
            </w:pPr>
            <w:r>
              <w:rPr>
                <w:rFonts w:ascii="Arial" w:hAnsi="Arial"/>
                <w:color w:val="000000"/>
                <w:sz w:val="20"/>
                <w:lang w:val="en-US" w:eastAsia="en-GB"/>
              </w:rPr>
              <w:t>(165)</w:t>
            </w:r>
          </w:p>
        </w:tc>
      </w:tr>
      <w:tr w:rsidR="002112FF" w:rsidRPr="00936DB6" w:rsidTr="00A66654">
        <w:trPr>
          <w:trHeight w:val="20"/>
        </w:trPr>
        <w:tc>
          <w:tcPr>
            <w:tcW w:w="4570" w:type="dxa"/>
            <w:tcBorders>
              <w:top w:val="nil"/>
              <w:left w:val="nil"/>
              <w:bottom w:val="nil"/>
              <w:right w:val="nil"/>
            </w:tcBorders>
            <w:shd w:val="clear" w:color="auto" w:fill="auto"/>
            <w:vAlign w:val="center"/>
            <w:hideMark/>
          </w:tcPr>
          <w:p w:rsidR="002112FF" w:rsidRPr="00936DB6" w:rsidRDefault="002112FF" w:rsidP="007F1D0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rsidR="002112FF" w:rsidRPr="00936DB6" w:rsidRDefault="002112FF" w:rsidP="00EE5B9E">
            <w:pPr>
              <w:jc w:val="right"/>
              <w:rPr>
                <w:rFonts w:ascii="Arial" w:hAnsi="Arial"/>
                <w:color w:val="000000"/>
                <w:sz w:val="20"/>
                <w:lang w:eastAsia="en-GB"/>
              </w:rPr>
            </w:pPr>
          </w:p>
        </w:tc>
      </w:tr>
      <w:tr w:rsidR="002112FF" w:rsidRPr="00DD0862" w:rsidTr="00A66654">
        <w:trPr>
          <w:trHeight w:val="20"/>
        </w:trPr>
        <w:tc>
          <w:tcPr>
            <w:tcW w:w="4570" w:type="dxa"/>
            <w:tcBorders>
              <w:top w:val="nil"/>
              <w:left w:val="nil"/>
              <w:bottom w:val="nil"/>
              <w:right w:val="nil"/>
            </w:tcBorders>
            <w:shd w:val="clear" w:color="auto" w:fill="auto"/>
            <w:vAlign w:val="center"/>
            <w:hideMark/>
          </w:tcPr>
          <w:p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bottom w:val="nil"/>
              <w:right w:val="nil"/>
            </w:tcBorders>
            <w:shd w:val="clear" w:color="auto" w:fill="auto"/>
            <w:hideMark/>
          </w:tcPr>
          <w:p w:rsidR="002112FF" w:rsidRPr="00DD0862" w:rsidRDefault="002112FF" w:rsidP="00D82638">
            <w:pPr>
              <w:jc w:val="right"/>
              <w:rPr>
                <w:rFonts w:ascii="Arial" w:hAnsi="Arial"/>
                <w:color w:val="000000"/>
                <w:sz w:val="20"/>
                <w:lang w:val="en-US" w:eastAsia="en-GB"/>
              </w:rPr>
            </w:pPr>
            <w:r>
              <w:rPr>
                <w:rFonts w:ascii="Arial" w:hAnsi="Arial"/>
                <w:color w:val="000000"/>
                <w:sz w:val="20"/>
                <w:lang w:val="en-US" w:eastAsia="en-GB"/>
              </w:rPr>
              <w:t>(8</w:t>
            </w:r>
            <w:r>
              <w:rPr>
                <w:rFonts w:ascii="Arial" w:hAnsi="Arial"/>
                <w:color w:val="000000"/>
                <w:sz w:val="20"/>
                <w:lang w:eastAsia="en-GB"/>
              </w:rPr>
              <w:t>5</w:t>
            </w:r>
            <w:r>
              <w:rPr>
                <w:rFonts w:ascii="Arial" w:hAnsi="Arial"/>
                <w:color w:val="000000"/>
                <w:sz w:val="20"/>
                <w:lang w:val="en-US" w:eastAsia="en-GB"/>
              </w:rPr>
              <w:t>)</w:t>
            </w:r>
          </w:p>
        </w:tc>
        <w:tc>
          <w:tcPr>
            <w:tcW w:w="1673" w:type="dxa"/>
            <w:tcBorders>
              <w:top w:val="nil"/>
              <w:left w:val="nil"/>
              <w:bottom w:val="nil"/>
              <w:right w:val="nil"/>
            </w:tcBorders>
            <w:shd w:val="clear" w:color="auto" w:fill="auto"/>
            <w:hideMark/>
          </w:tcPr>
          <w:p w:rsidR="002112FF" w:rsidRPr="00936DB6"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rsidR="002112FF" w:rsidRPr="00DD0862" w:rsidRDefault="002112FF" w:rsidP="00EE5B9E">
            <w:pPr>
              <w:jc w:val="right"/>
              <w:rPr>
                <w:rFonts w:ascii="Arial" w:hAnsi="Arial"/>
                <w:color w:val="000000"/>
                <w:sz w:val="20"/>
                <w:lang w:val="en-US" w:eastAsia="en-GB"/>
              </w:rPr>
            </w:pPr>
            <w:r>
              <w:rPr>
                <w:rFonts w:ascii="Arial" w:hAnsi="Arial"/>
                <w:color w:val="000000"/>
                <w:sz w:val="20"/>
                <w:lang w:val="en-US" w:eastAsia="en-GB"/>
              </w:rPr>
              <w:t>(8</w:t>
            </w:r>
            <w:r>
              <w:rPr>
                <w:rFonts w:ascii="Arial" w:hAnsi="Arial"/>
                <w:color w:val="000000"/>
                <w:sz w:val="20"/>
                <w:lang w:eastAsia="en-GB"/>
              </w:rPr>
              <w:t>5</w:t>
            </w:r>
            <w:r>
              <w:rPr>
                <w:rFonts w:ascii="Arial" w:hAnsi="Arial"/>
                <w:color w:val="000000"/>
                <w:sz w:val="20"/>
                <w:lang w:val="en-US" w:eastAsia="en-GB"/>
              </w:rPr>
              <w:t>)</w:t>
            </w:r>
          </w:p>
        </w:tc>
      </w:tr>
      <w:tr w:rsidR="002112FF" w:rsidRPr="00936DB6" w:rsidTr="00A66654">
        <w:trPr>
          <w:trHeight w:val="20"/>
        </w:trPr>
        <w:tc>
          <w:tcPr>
            <w:tcW w:w="4570" w:type="dxa"/>
            <w:tcBorders>
              <w:top w:val="nil"/>
              <w:left w:val="nil"/>
              <w:bottom w:val="nil"/>
              <w:right w:val="nil"/>
            </w:tcBorders>
            <w:shd w:val="clear" w:color="auto" w:fill="auto"/>
            <w:vAlign w:val="center"/>
            <w:hideMark/>
          </w:tcPr>
          <w:p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(9)</w:t>
            </w:r>
          </w:p>
        </w:tc>
        <w:tc>
          <w:tcPr>
            <w:tcW w:w="1673" w:type="dxa"/>
            <w:tcBorders>
              <w:top w:val="nil"/>
              <w:left w:val="nil"/>
              <w:bottom w:val="nil"/>
              <w:right w:val="nil"/>
            </w:tcBorders>
            <w:shd w:val="clear" w:color="auto" w:fill="auto"/>
            <w:hideMark/>
          </w:tcPr>
          <w:p w:rsidR="002112FF" w:rsidRPr="00EE5B9E"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(9)</w:t>
            </w:r>
          </w:p>
        </w:tc>
      </w:tr>
      <w:tr w:rsidR="002112FF" w:rsidRPr="00936DB6" w:rsidTr="00A66654">
        <w:trPr>
          <w:trHeight w:val="20"/>
        </w:trPr>
        <w:tc>
          <w:tcPr>
            <w:tcW w:w="4570" w:type="dxa"/>
            <w:tcBorders>
              <w:top w:val="nil"/>
              <w:left w:val="nil"/>
              <w:bottom w:val="nil"/>
              <w:right w:val="nil"/>
            </w:tcBorders>
            <w:shd w:val="clear" w:color="auto" w:fill="auto"/>
            <w:vAlign w:val="center"/>
            <w:hideMark/>
          </w:tcPr>
          <w:p w:rsidR="002112FF" w:rsidRPr="00936DB6" w:rsidRDefault="002112FF" w:rsidP="007F1D0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rsidR="002112FF" w:rsidRPr="00936DB6" w:rsidRDefault="002112FF" w:rsidP="00EE5B9E">
            <w:pPr>
              <w:jc w:val="right"/>
              <w:rPr>
                <w:rFonts w:ascii="Arial" w:hAnsi="Arial"/>
                <w:color w:val="000000"/>
                <w:sz w:val="20"/>
                <w:lang w:eastAsia="en-GB"/>
              </w:rPr>
            </w:pPr>
          </w:p>
        </w:tc>
      </w:tr>
      <w:tr w:rsidR="002112FF" w:rsidRPr="00936DB6" w:rsidTr="00A66654">
        <w:trPr>
          <w:trHeight w:val="20"/>
        </w:trPr>
        <w:tc>
          <w:tcPr>
            <w:tcW w:w="4570" w:type="dxa"/>
            <w:tcBorders>
              <w:top w:val="nil"/>
              <w:left w:val="nil"/>
              <w:bottom w:val="nil"/>
              <w:right w:val="nil"/>
            </w:tcBorders>
            <w:shd w:val="clear" w:color="auto" w:fill="auto"/>
            <w:vAlign w:val="center"/>
            <w:hideMark/>
          </w:tcPr>
          <w:p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(19)</w:t>
            </w:r>
          </w:p>
        </w:tc>
        <w:tc>
          <w:tcPr>
            <w:tcW w:w="1673" w:type="dxa"/>
            <w:tcBorders>
              <w:top w:val="nil"/>
              <w:left w:val="nil"/>
              <w:right w:val="nil"/>
            </w:tcBorders>
            <w:shd w:val="clear" w:color="auto" w:fill="auto"/>
            <w:hideMark/>
          </w:tcPr>
          <w:p w:rsidR="002112FF" w:rsidRPr="00936DB6" w:rsidRDefault="002112FF" w:rsidP="004D4EAD">
            <w:pPr>
              <w:jc w:val="right"/>
              <w:rPr>
                <w:rFonts w:ascii="Arial" w:hAnsi="Arial"/>
                <w:color w:val="000000"/>
                <w:sz w:val="20"/>
                <w:lang w:val="en-US" w:eastAsia="en-GB"/>
              </w:rPr>
            </w:pPr>
          </w:p>
        </w:tc>
        <w:tc>
          <w:tcPr>
            <w:tcW w:w="1417" w:type="dxa"/>
            <w:tcBorders>
              <w:top w:val="nil"/>
              <w:left w:val="nil"/>
              <w:right w:val="nil"/>
            </w:tcBorders>
            <w:shd w:val="clear" w:color="auto" w:fill="auto"/>
            <w:hideMark/>
          </w:tcPr>
          <w:p w:rsidR="002112FF" w:rsidRPr="00936DB6" w:rsidRDefault="002112FF" w:rsidP="00FA1F24">
            <w:pPr>
              <w:jc w:val="right"/>
              <w:rPr>
                <w:rFonts w:ascii="Arial" w:hAnsi="Arial"/>
                <w:color w:val="000000"/>
                <w:sz w:val="20"/>
                <w:lang w:val="en-US" w:eastAsia="en-GB"/>
              </w:rPr>
            </w:pPr>
            <w:r>
              <w:rPr>
                <w:rFonts w:ascii="Arial" w:hAnsi="Arial"/>
                <w:color w:val="000000"/>
                <w:sz w:val="20"/>
                <w:lang w:val="en-US" w:eastAsia="en-GB"/>
              </w:rPr>
              <w:t>(19)</w:t>
            </w:r>
          </w:p>
        </w:tc>
      </w:tr>
      <w:tr w:rsidR="002112FF" w:rsidRPr="00936DB6" w:rsidTr="00A66654">
        <w:trPr>
          <w:trHeight w:val="20"/>
        </w:trPr>
        <w:tc>
          <w:tcPr>
            <w:tcW w:w="4570" w:type="dxa"/>
            <w:tcBorders>
              <w:top w:val="nil"/>
              <w:left w:val="nil"/>
              <w:bottom w:val="nil"/>
              <w:right w:val="nil"/>
            </w:tcBorders>
            <w:shd w:val="clear" w:color="auto" w:fill="auto"/>
            <w:vAlign w:val="center"/>
            <w:hideMark/>
          </w:tcPr>
          <w:p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краткосрочни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p>
        </w:tc>
        <w:tc>
          <w:tcPr>
            <w:tcW w:w="1304" w:type="dxa"/>
            <w:tcBorders>
              <w:top w:val="nil"/>
              <w:left w:val="nil"/>
              <w:bottom w:val="single" w:sz="6" w:space="0" w:color="auto"/>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p>
        </w:tc>
        <w:tc>
          <w:tcPr>
            <w:tcW w:w="1673" w:type="dxa"/>
            <w:tcBorders>
              <w:top w:val="nil"/>
              <w:left w:val="nil"/>
              <w:bottom w:val="single" w:sz="6" w:space="0" w:color="auto"/>
              <w:right w:val="nil"/>
            </w:tcBorders>
            <w:shd w:val="clear" w:color="auto" w:fill="auto"/>
            <w:hideMark/>
          </w:tcPr>
          <w:p w:rsidR="002112FF" w:rsidRPr="00D63391" w:rsidRDefault="002112FF" w:rsidP="00EE5B9E">
            <w:pPr>
              <w:jc w:val="right"/>
              <w:rPr>
                <w:rFonts w:ascii="Arial" w:hAnsi="Arial"/>
                <w:color w:val="000000"/>
                <w:sz w:val="20"/>
                <w:lang w:val="en-US" w:eastAsia="en-GB"/>
              </w:rPr>
            </w:pPr>
          </w:p>
        </w:tc>
        <w:tc>
          <w:tcPr>
            <w:tcW w:w="1417" w:type="dxa"/>
            <w:tcBorders>
              <w:top w:val="nil"/>
              <w:left w:val="nil"/>
              <w:bottom w:val="single" w:sz="6" w:space="0" w:color="auto"/>
              <w:right w:val="nil"/>
            </w:tcBorders>
            <w:shd w:val="clear" w:color="auto" w:fill="auto"/>
            <w:hideMark/>
          </w:tcPr>
          <w:p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(1)</w:t>
            </w:r>
          </w:p>
        </w:tc>
      </w:tr>
      <w:tr w:rsidR="002112FF" w:rsidRPr="009A7C40" w:rsidTr="00A66654">
        <w:trPr>
          <w:trHeight w:val="20"/>
        </w:trPr>
        <w:tc>
          <w:tcPr>
            <w:tcW w:w="4570" w:type="dxa"/>
            <w:tcBorders>
              <w:top w:val="nil"/>
              <w:left w:val="nil"/>
              <w:bottom w:val="nil"/>
              <w:right w:val="nil"/>
            </w:tcBorders>
            <w:shd w:val="clear" w:color="auto" w:fill="auto"/>
            <w:vAlign w:val="center"/>
            <w:hideMark/>
          </w:tcPr>
          <w:p w:rsidR="002112FF" w:rsidRPr="00936DB6" w:rsidRDefault="002112FF" w:rsidP="007F1D08">
            <w:pPr>
              <w:rPr>
                <w:rFonts w:ascii="Arial" w:hAnsi="Arial"/>
                <w:color w:val="000000"/>
                <w:sz w:val="20"/>
                <w:lang w:eastAsia="en-GB"/>
              </w:rPr>
            </w:pPr>
          </w:p>
        </w:tc>
        <w:tc>
          <w:tcPr>
            <w:tcW w:w="1304" w:type="dxa"/>
            <w:tcBorders>
              <w:top w:val="single" w:sz="6" w:space="0" w:color="auto"/>
              <w:left w:val="nil"/>
              <w:bottom w:val="single" w:sz="6" w:space="0" w:color="auto"/>
              <w:right w:val="nil"/>
            </w:tcBorders>
            <w:shd w:val="clear" w:color="auto" w:fill="auto"/>
            <w:hideMark/>
          </w:tcPr>
          <w:p w:rsidR="002112FF" w:rsidRPr="00693824" w:rsidRDefault="002112FF" w:rsidP="00D82638">
            <w:pPr>
              <w:jc w:val="right"/>
              <w:rPr>
                <w:rFonts w:ascii="Arial" w:hAnsi="Arial"/>
                <w:b/>
                <w:bCs/>
                <w:color w:val="000000"/>
                <w:sz w:val="20"/>
                <w:lang w:eastAsia="en-GB"/>
              </w:rPr>
            </w:pPr>
            <w:r>
              <w:rPr>
                <w:rFonts w:ascii="Arial" w:hAnsi="Arial"/>
                <w:b/>
                <w:bCs/>
                <w:color w:val="000000"/>
                <w:sz w:val="20"/>
                <w:lang w:val="en-US" w:eastAsia="en-GB"/>
              </w:rPr>
              <w:t>829</w:t>
            </w:r>
          </w:p>
        </w:tc>
        <w:tc>
          <w:tcPr>
            <w:tcW w:w="1673" w:type="dxa"/>
            <w:tcBorders>
              <w:top w:val="single" w:sz="6" w:space="0" w:color="auto"/>
              <w:left w:val="nil"/>
              <w:bottom w:val="single" w:sz="6" w:space="0" w:color="auto"/>
              <w:right w:val="nil"/>
            </w:tcBorders>
            <w:shd w:val="clear" w:color="auto" w:fill="auto"/>
            <w:hideMark/>
          </w:tcPr>
          <w:p w:rsidR="002112FF" w:rsidRPr="009A384C" w:rsidRDefault="002112FF" w:rsidP="00EE5B9E">
            <w:pPr>
              <w:jc w:val="right"/>
              <w:rPr>
                <w:rFonts w:ascii="Arial" w:hAnsi="Arial"/>
                <w:b/>
                <w:bCs/>
                <w:color w:val="000000"/>
                <w:sz w:val="20"/>
                <w:lang w:val="en-US" w:eastAsia="en-GB"/>
              </w:rPr>
            </w:pPr>
          </w:p>
        </w:tc>
        <w:tc>
          <w:tcPr>
            <w:tcW w:w="1417" w:type="dxa"/>
            <w:tcBorders>
              <w:top w:val="single" w:sz="6" w:space="0" w:color="auto"/>
              <w:left w:val="nil"/>
              <w:bottom w:val="single" w:sz="6" w:space="0" w:color="auto"/>
              <w:right w:val="nil"/>
            </w:tcBorders>
            <w:shd w:val="clear" w:color="auto" w:fill="auto"/>
            <w:hideMark/>
          </w:tcPr>
          <w:p w:rsidR="002112FF" w:rsidRPr="00693824" w:rsidRDefault="002112FF" w:rsidP="00EE5B9E">
            <w:pPr>
              <w:jc w:val="right"/>
              <w:rPr>
                <w:rFonts w:ascii="Arial" w:hAnsi="Arial"/>
                <w:b/>
                <w:bCs/>
                <w:color w:val="000000"/>
                <w:sz w:val="20"/>
                <w:lang w:eastAsia="en-GB"/>
              </w:rPr>
            </w:pPr>
            <w:r>
              <w:rPr>
                <w:rFonts w:ascii="Arial" w:hAnsi="Arial"/>
                <w:b/>
                <w:bCs/>
                <w:color w:val="000000"/>
                <w:sz w:val="20"/>
                <w:lang w:val="en-US" w:eastAsia="en-GB"/>
              </w:rPr>
              <w:t>829</w:t>
            </w:r>
          </w:p>
        </w:tc>
      </w:tr>
      <w:tr w:rsidR="002112FF" w:rsidRPr="009A7C40" w:rsidTr="00A66654">
        <w:trPr>
          <w:trHeight w:val="20"/>
        </w:trPr>
        <w:tc>
          <w:tcPr>
            <w:tcW w:w="4570" w:type="dxa"/>
            <w:tcBorders>
              <w:top w:val="nil"/>
              <w:left w:val="nil"/>
              <w:bottom w:val="nil"/>
              <w:right w:val="nil"/>
            </w:tcBorders>
            <w:shd w:val="clear" w:color="auto" w:fill="auto"/>
            <w:vAlign w:val="center"/>
            <w:hideMark/>
          </w:tcPr>
          <w:p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Признати</w:t>
            </w:r>
            <w:r w:rsidRPr="009A7C40" w:rsidDel="00A05A14">
              <w:rPr>
                <w:rFonts w:ascii="Arial" w:hAnsi="Arial"/>
                <w:color w:val="000000"/>
                <w:sz w:val="20"/>
                <w:lang w:eastAsia="en-GB"/>
              </w:rPr>
              <w:t xml:space="preserve"> </w:t>
            </w:r>
            <w:r w:rsidRPr="009A7C40">
              <w:rPr>
                <w:rFonts w:ascii="Arial" w:hAnsi="Arial"/>
                <w:color w:val="000000"/>
                <w:sz w:val="20"/>
                <w:lang w:eastAsia="en-GB"/>
              </w:rPr>
              <w:t>като:</w:t>
            </w:r>
          </w:p>
        </w:tc>
        <w:tc>
          <w:tcPr>
            <w:tcW w:w="1304" w:type="dxa"/>
            <w:tcBorders>
              <w:top w:val="single" w:sz="6" w:space="0" w:color="auto"/>
              <w:left w:val="nil"/>
              <w:right w:val="nil"/>
            </w:tcBorders>
            <w:shd w:val="clear" w:color="auto" w:fill="auto"/>
            <w:hideMark/>
          </w:tcPr>
          <w:p w:rsidR="002112FF" w:rsidRPr="009A7C40" w:rsidRDefault="002112FF" w:rsidP="00D82638">
            <w:pPr>
              <w:jc w:val="right"/>
              <w:rPr>
                <w:rFonts w:ascii="Arial" w:hAnsi="Arial"/>
                <w:color w:val="000000"/>
                <w:sz w:val="20"/>
                <w:lang w:eastAsia="en-GB"/>
              </w:rPr>
            </w:pPr>
          </w:p>
        </w:tc>
        <w:tc>
          <w:tcPr>
            <w:tcW w:w="1673" w:type="dxa"/>
            <w:tcBorders>
              <w:top w:val="single" w:sz="6" w:space="0" w:color="auto"/>
              <w:left w:val="nil"/>
              <w:right w:val="nil"/>
            </w:tcBorders>
            <w:shd w:val="clear" w:color="auto" w:fill="auto"/>
            <w:hideMark/>
          </w:tcPr>
          <w:p w:rsidR="002112FF" w:rsidRPr="009A7C40" w:rsidRDefault="002112FF" w:rsidP="00EE5B9E">
            <w:pPr>
              <w:jc w:val="right"/>
              <w:rPr>
                <w:rFonts w:ascii="Arial" w:hAnsi="Arial"/>
                <w:color w:val="000000"/>
                <w:sz w:val="20"/>
                <w:lang w:eastAsia="en-GB"/>
              </w:rPr>
            </w:pPr>
          </w:p>
        </w:tc>
        <w:tc>
          <w:tcPr>
            <w:tcW w:w="1417" w:type="dxa"/>
            <w:tcBorders>
              <w:top w:val="single" w:sz="6" w:space="0" w:color="auto"/>
              <w:left w:val="nil"/>
              <w:right w:val="nil"/>
            </w:tcBorders>
            <w:shd w:val="clear" w:color="auto" w:fill="auto"/>
            <w:hideMark/>
          </w:tcPr>
          <w:p w:rsidR="002112FF" w:rsidRPr="009A7C40" w:rsidRDefault="002112FF" w:rsidP="00EE5B9E">
            <w:pPr>
              <w:jc w:val="right"/>
              <w:rPr>
                <w:rFonts w:ascii="Arial" w:hAnsi="Arial"/>
                <w:color w:val="000000"/>
                <w:sz w:val="20"/>
                <w:lang w:eastAsia="en-GB"/>
              </w:rPr>
            </w:pPr>
          </w:p>
        </w:tc>
      </w:tr>
      <w:tr w:rsidR="002112FF" w:rsidRPr="009A7C40" w:rsidTr="00A66654">
        <w:trPr>
          <w:trHeight w:val="20"/>
        </w:trPr>
        <w:tc>
          <w:tcPr>
            <w:tcW w:w="4570" w:type="dxa"/>
            <w:tcBorders>
              <w:top w:val="nil"/>
              <w:left w:val="nil"/>
              <w:bottom w:val="nil"/>
              <w:right w:val="nil"/>
            </w:tcBorders>
            <w:shd w:val="clear" w:color="auto" w:fill="auto"/>
            <w:vAlign w:val="center"/>
            <w:hideMark/>
          </w:tcPr>
          <w:p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активи</w:t>
            </w:r>
          </w:p>
        </w:tc>
        <w:tc>
          <w:tcPr>
            <w:tcW w:w="1304" w:type="dxa"/>
            <w:tcBorders>
              <w:top w:val="nil"/>
              <w:left w:val="nil"/>
              <w:right w:val="nil"/>
            </w:tcBorders>
            <w:shd w:val="clear" w:color="auto" w:fill="auto"/>
            <w:hideMark/>
          </w:tcPr>
          <w:p w:rsidR="002112FF" w:rsidRPr="009A7C40" w:rsidRDefault="002112FF" w:rsidP="00D82638">
            <w:pPr>
              <w:jc w:val="right"/>
              <w:rPr>
                <w:rFonts w:ascii="Arial" w:hAnsi="Arial"/>
                <w:color w:val="000000"/>
                <w:sz w:val="20"/>
                <w:lang w:val="en-US" w:eastAsia="en-GB"/>
              </w:rPr>
            </w:pPr>
            <w:r w:rsidRPr="009A7C40">
              <w:rPr>
                <w:rFonts w:ascii="Arial" w:hAnsi="Arial"/>
                <w:color w:val="000000"/>
                <w:sz w:val="20"/>
                <w:lang w:val="en-US" w:eastAsia="en-GB"/>
              </w:rPr>
              <w:t>(</w:t>
            </w:r>
            <w:r>
              <w:rPr>
                <w:rFonts w:ascii="Arial" w:hAnsi="Arial"/>
                <w:color w:val="000000"/>
                <w:sz w:val="20"/>
                <w:lang w:val="en-US" w:eastAsia="en-GB"/>
              </w:rPr>
              <w:t>282</w:t>
            </w:r>
            <w:r w:rsidRPr="009A7C40">
              <w:rPr>
                <w:rFonts w:ascii="Arial" w:hAnsi="Arial"/>
                <w:color w:val="000000"/>
                <w:sz w:val="20"/>
                <w:lang w:val="en-US" w:eastAsia="en-GB"/>
              </w:rPr>
              <w:t>)</w:t>
            </w:r>
          </w:p>
        </w:tc>
        <w:tc>
          <w:tcPr>
            <w:tcW w:w="1673" w:type="dxa"/>
            <w:tcBorders>
              <w:top w:val="nil"/>
              <w:left w:val="nil"/>
              <w:right w:val="nil"/>
            </w:tcBorders>
            <w:shd w:val="clear" w:color="auto" w:fill="auto"/>
            <w:hideMark/>
          </w:tcPr>
          <w:p w:rsidR="002112FF" w:rsidRPr="009A7C40" w:rsidRDefault="002112FF" w:rsidP="00EE5B9E">
            <w:pPr>
              <w:jc w:val="right"/>
              <w:rPr>
                <w:rFonts w:ascii="Arial" w:hAnsi="Arial"/>
                <w:color w:val="000000"/>
                <w:sz w:val="20"/>
                <w:lang w:eastAsia="en-GB"/>
              </w:rPr>
            </w:pPr>
          </w:p>
        </w:tc>
        <w:tc>
          <w:tcPr>
            <w:tcW w:w="1417" w:type="dxa"/>
            <w:tcBorders>
              <w:top w:val="nil"/>
              <w:left w:val="nil"/>
              <w:right w:val="nil"/>
            </w:tcBorders>
            <w:shd w:val="clear" w:color="auto" w:fill="auto"/>
            <w:hideMark/>
          </w:tcPr>
          <w:p w:rsidR="002112FF" w:rsidRPr="009A7C40" w:rsidRDefault="002112FF" w:rsidP="00143D2D">
            <w:pPr>
              <w:jc w:val="right"/>
              <w:rPr>
                <w:rFonts w:ascii="Arial" w:hAnsi="Arial"/>
                <w:color w:val="000000"/>
                <w:sz w:val="20"/>
                <w:lang w:val="en-US" w:eastAsia="en-GB"/>
              </w:rPr>
            </w:pPr>
            <w:r w:rsidRPr="009A7C40">
              <w:rPr>
                <w:rFonts w:ascii="Arial" w:hAnsi="Arial"/>
                <w:color w:val="000000"/>
                <w:sz w:val="20"/>
                <w:lang w:val="en-US" w:eastAsia="en-GB"/>
              </w:rPr>
              <w:t>(</w:t>
            </w:r>
            <w:r>
              <w:rPr>
                <w:rFonts w:ascii="Arial" w:hAnsi="Arial"/>
                <w:color w:val="000000"/>
                <w:sz w:val="20"/>
                <w:lang w:val="en-US" w:eastAsia="en-GB"/>
              </w:rPr>
              <w:t>282</w:t>
            </w:r>
            <w:r w:rsidRPr="009A7C40">
              <w:rPr>
                <w:rFonts w:ascii="Arial" w:hAnsi="Arial"/>
                <w:color w:val="000000"/>
                <w:sz w:val="20"/>
                <w:lang w:val="en-US" w:eastAsia="en-GB"/>
              </w:rPr>
              <w:t>)</w:t>
            </w:r>
          </w:p>
        </w:tc>
      </w:tr>
      <w:tr w:rsidR="002112FF" w:rsidRPr="009A7C40" w:rsidTr="00A66654">
        <w:trPr>
          <w:trHeight w:val="20"/>
        </w:trPr>
        <w:tc>
          <w:tcPr>
            <w:tcW w:w="4570" w:type="dxa"/>
            <w:tcBorders>
              <w:top w:val="nil"/>
              <w:left w:val="nil"/>
              <w:bottom w:val="nil"/>
              <w:right w:val="nil"/>
            </w:tcBorders>
            <w:shd w:val="clear" w:color="auto" w:fill="auto"/>
            <w:vAlign w:val="center"/>
            <w:hideMark/>
          </w:tcPr>
          <w:p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пасиви</w:t>
            </w:r>
          </w:p>
        </w:tc>
        <w:tc>
          <w:tcPr>
            <w:tcW w:w="1304" w:type="dxa"/>
            <w:tcBorders>
              <w:left w:val="nil"/>
              <w:bottom w:val="single" w:sz="6" w:space="0" w:color="auto"/>
              <w:right w:val="nil"/>
            </w:tcBorders>
            <w:shd w:val="clear" w:color="auto" w:fill="auto"/>
            <w:hideMark/>
          </w:tcPr>
          <w:p w:rsidR="002112FF" w:rsidRPr="009A7C40"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111</w:t>
            </w:r>
          </w:p>
        </w:tc>
        <w:tc>
          <w:tcPr>
            <w:tcW w:w="1673" w:type="dxa"/>
            <w:tcBorders>
              <w:left w:val="nil"/>
              <w:bottom w:val="nil"/>
              <w:right w:val="nil"/>
            </w:tcBorders>
            <w:shd w:val="clear" w:color="auto" w:fill="auto"/>
            <w:hideMark/>
          </w:tcPr>
          <w:p w:rsidR="002112FF" w:rsidRPr="009A7C40" w:rsidRDefault="002112FF" w:rsidP="00EE5B9E">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hideMark/>
          </w:tcPr>
          <w:p w:rsidR="002112FF" w:rsidRPr="009A7C40" w:rsidRDefault="002112FF" w:rsidP="00EE5B9E">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111</w:t>
            </w:r>
          </w:p>
        </w:tc>
      </w:tr>
      <w:tr w:rsidR="002112FF" w:rsidRPr="00936DB6" w:rsidTr="00A66654">
        <w:trPr>
          <w:trHeight w:val="20"/>
        </w:trPr>
        <w:tc>
          <w:tcPr>
            <w:tcW w:w="4570" w:type="dxa"/>
            <w:tcBorders>
              <w:top w:val="nil"/>
              <w:left w:val="nil"/>
              <w:bottom w:val="nil"/>
              <w:right w:val="nil"/>
            </w:tcBorders>
            <w:shd w:val="clear" w:color="auto" w:fill="auto"/>
            <w:vAlign w:val="center"/>
          </w:tcPr>
          <w:p w:rsidR="002112FF" w:rsidRPr="009A7C40" w:rsidRDefault="002112FF" w:rsidP="007F1D08">
            <w:pPr>
              <w:rPr>
                <w:rFonts w:ascii="Arial" w:hAnsi="Arial"/>
                <w:color w:val="000000"/>
                <w:sz w:val="20"/>
                <w:lang w:eastAsia="en-GB"/>
              </w:rPr>
            </w:pPr>
            <w:r w:rsidRPr="009A7C40">
              <w:rPr>
                <w:rFonts w:ascii="Arial" w:hAnsi="Arial"/>
                <w:b/>
                <w:bCs/>
                <w:color w:val="000000"/>
                <w:sz w:val="20"/>
                <w:lang w:eastAsia="en-GB"/>
              </w:rPr>
              <w:t>Нетно</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отсрочени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данъчни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пасиви</w:t>
            </w:r>
          </w:p>
        </w:tc>
        <w:tc>
          <w:tcPr>
            <w:tcW w:w="1304" w:type="dxa"/>
            <w:tcBorders>
              <w:left w:val="nil"/>
              <w:bottom w:val="single" w:sz="6" w:space="0" w:color="auto"/>
              <w:right w:val="nil"/>
            </w:tcBorders>
            <w:shd w:val="clear" w:color="auto" w:fill="auto"/>
          </w:tcPr>
          <w:p w:rsidR="002112FF" w:rsidRPr="00D50FE6" w:rsidRDefault="002112FF" w:rsidP="00D82638">
            <w:pPr>
              <w:jc w:val="right"/>
              <w:rPr>
                <w:rFonts w:ascii="Arial" w:hAnsi="Arial"/>
                <w:b/>
                <w:bCs/>
                <w:color w:val="000000"/>
                <w:sz w:val="20"/>
                <w:lang w:val="en-US" w:eastAsia="en-GB"/>
              </w:rPr>
            </w:pPr>
            <w:r>
              <w:rPr>
                <w:rFonts w:ascii="Arial" w:hAnsi="Arial"/>
                <w:b/>
                <w:bCs/>
                <w:color w:val="000000"/>
                <w:sz w:val="20"/>
                <w:lang w:val="en-US" w:eastAsia="en-GB"/>
              </w:rPr>
              <w:t>829</w:t>
            </w:r>
          </w:p>
        </w:tc>
        <w:tc>
          <w:tcPr>
            <w:tcW w:w="1673" w:type="dxa"/>
            <w:tcBorders>
              <w:left w:val="nil"/>
              <w:bottom w:val="nil"/>
              <w:right w:val="nil"/>
            </w:tcBorders>
            <w:shd w:val="clear" w:color="auto" w:fill="auto"/>
          </w:tcPr>
          <w:p w:rsidR="002112FF" w:rsidRPr="009A7C40" w:rsidRDefault="002112FF" w:rsidP="00EE5B9E">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tcPr>
          <w:p w:rsidR="002112FF" w:rsidRPr="00D50FE6" w:rsidRDefault="002112FF" w:rsidP="00EE5B9E">
            <w:pPr>
              <w:jc w:val="right"/>
              <w:rPr>
                <w:rFonts w:ascii="Arial" w:hAnsi="Arial"/>
                <w:b/>
                <w:bCs/>
                <w:color w:val="000000"/>
                <w:sz w:val="20"/>
                <w:lang w:val="en-US" w:eastAsia="en-GB"/>
              </w:rPr>
            </w:pPr>
            <w:r>
              <w:rPr>
                <w:rFonts w:ascii="Arial" w:hAnsi="Arial"/>
                <w:b/>
                <w:bCs/>
                <w:color w:val="000000"/>
                <w:sz w:val="20"/>
                <w:lang w:val="en-US" w:eastAsia="en-GB"/>
              </w:rPr>
              <w:t>829</w:t>
            </w:r>
          </w:p>
        </w:tc>
      </w:tr>
    </w:tbl>
    <w:p w:rsidR="000647D7" w:rsidRDefault="000647D7" w:rsidP="00ED065D">
      <w:pPr>
        <w:rPr>
          <w:rFonts w:ascii="Arial" w:hAnsi="Arial"/>
          <w:sz w:val="20"/>
        </w:rPr>
      </w:pPr>
    </w:p>
    <w:p w:rsidR="00DA486C" w:rsidRDefault="00DA486C" w:rsidP="00ED065D">
      <w:pPr>
        <w:rPr>
          <w:rFonts w:ascii="Arial" w:hAnsi="Arial"/>
          <w:sz w:val="20"/>
        </w:rPr>
      </w:pPr>
    </w:p>
    <w:tbl>
      <w:tblPr>
        <w:tblW w:w="8964" w:type="dxa"/>
        <w:tblInd w:w="108" w:type="dxa"/>
        <w:tblLayout w:type="fixed"/>
        <w:tblLook w:val="04A0"/>
      </w:tblPr>
      <w:tblGrid>
        <w:gridCol w:w="4570"/>
        <w:gridCol w:w="1304"/>
        <w:gridCol w:w="1673"/>
        <w:gridCol w:w="1417"/>
      </w:tblGrid>
      <w:tr w:rsidR="002112FF" w:rsidRPr="00936DB6" w:rsidTr="00D82638">
        <w:trPr>
          <w:trHeight w:val="690"/>
        </w:trPr>
        <w:tc>
          <w:tcPr>
            <w:tcW w:w="4570" w:type="dxa"/>
            <w:tcBorders>
              <w:top w:val="nil"/>
              <w:left w:val="nil"/>
              <w:bottom w:val="nil"/>
              <w:right w:val="nil"/>
            </w:tcBorders>
            <w:shd w:val="clear" w:color="auto" w:fill="auto"/>
            <w:hideMark/>
          </w:tcPr>
          <w:p w:rsidR="002112FF" w:rsidRPr="00E1063B" w:rsidRDefault="002112FF" w:rsidP="00D82638">
            <w:pPr>
              <w:rPr>
                <w:rFonts w:ascii="Arial" w:hAnsi="Arial"/>
                <w:b/>
                <w:bCs/>
                <w:color w:val="000000"/>
                <w:sz w:val="20"/>
                <w:lang w:eastAsia="en-GB"/>
              </w:rPr>
            </w:pPr>
            <w:r w:rsidRPr="00E1063B">
              <w:rPr>
                <w:rFonts w:ascii="Arial" w:hAnsi="Arial"/>
                <w:b/>
                <w:bCs/>
                <w:color w:val="000000"/>
                <w:sz w:val="20"/>
                <w:lang w:eastAsia="en-GB"/>
              </w:rPr>
              <w:t>Отсрочени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данъчни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пасиви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(активи)</w:t>
            </w:r>
          </w:p>
        </w:tc>
        <w:tc>
          <w:tcPr>
            <w:tcW w:w="1304" w:type="dxa"/>
            <w:tcBorders>
              <w:top w:val="nil"/>
              <w:left w:val="nil"/>
              <w:right w:val="nil"/>
            </w:tcBorders>
            <w:shd w:val="clear" w:color="auto" w:fill="auto"/>
            <w:hideMark/>
          </w:tcPr>
          <w:p w:rsidR="002112FF" w:rsidRPr="00E1063B" w:rsidRDefault="002112FF" w:rsidP="00D82638">
            <w:pPr>
              <w:jc w:val="right"/>
              <w:rPr>
                <w:rFonts w:ascii="Arial" w:hAnsi="Arial"/>
                <w:b/>
                <w:bCs/>
                <w:color w:val="000000"/>
                <w:sz w:val="20"/>
                <w:lang w:eastAsia="en-GB"/>
              </w:rPr>
            </w:pPr>
            <w:r w:rsidRPr="00E1063B">
              <w:rPr>
                <w:rFonts w:ascii="Arial" w:hAnsi="Arial"/>
                <w:b/>
                <w:bCs/>
                <w:color w:val="000000"/>
                <w:sz w:val="20"/>
                <w:lang w:eastAsia="en-GB"/>
              </w:rPr>
              <w:t>1</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януари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Pr>
                <w:rFonts w:ascii="Arial" w:hAnsi="Arial"/>
                <w:b/>
                <w:bCs/>
                <w:color w:val="000000"/>
                <w:sz w:val="20"/>
                <w:lang w:eastAsia="en-GB"/>
              </w:rPr>
              <w:t>3</w:t>
            </w:r>
          </w:p>
        </w:tc>
        <w:tc>
          <w:tcPr>
            <w:tcW w:w="1673" w:type="dxa"/>
            <w:tcBorders>
              <w:top w:val="nil"/>
              <w:left w:val="nil"/>
              <w:bottom w:val="nil"/>
              <w:right w:val="nil"/>
            </w:tcBorders>
            <w:shd w:val="clear" w:color="auto" w:fill="auto"/>
            <w:hideMark/>
          </w:tcPr>
          <w:p w:rsidR="002112FF" w:rsidRPr="00E1063B" w:rsidRDefault="002112FF" w:rsidP="00D82638">
            <w:pPr>
              <w:ind w:firstLine="138"/>
              <w:jc w:val="right"/>
              <w:rPr>
                <w:rFonts w:ascii="Arial" w:hAnsi="Arial"/>
                <w:b/>
                <w:bCs/>
                <w:color w:val="000000"/>
                <w:sz w:val="20"/>
                <w:lang w:eastAsia="en-GB"/>
              </w:rPr>
            </w:pPr>
            <w:r w:rsidRPr="00E1063B">
              <w:rPr>
                <w:rFonts w:ascii="Arial" w:hAnsi="Arial"/>
                <w:b/>
                <w:bCs/>
                <w:color w:val="000000"/>
                <w:sz w:val="20"/>
                <w:lang w:eastAsia="en-GB"/>
              </w:rPr>
              <w:t>Признати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в</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печалбата</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или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загубата</w:t>
            </w:r>
          </w:p>
        </w:tc>
        <w:tc>
          <w:tcPr>
            <w:tcW w:w="1417" w:type="dxa"/>
            <w:tcBorders>
              <w:top w:val="nil"/>
              <w:left w:val="nil"/>
              <w:right w:val="nil"/>
            </w:tcBorders>
            <w:shd w:val="clear" w:color="auto" w:fill="auto"/>
            <w:hideMark/>
          </w:tcPr>
          <w:p w:rsidR="002112FF" w:rsidRPr="00936DB6" w:rsidRDefault="002112FF" w:rsidP="00D82638">
            <w:pPr>
              <w:jc w:val="right"/>
              <w:rPr>
                <w:rFonts w:ascii="Arial" w:hAnsi="Arial"/>
                <w:b/>
                <w:bCs/>
                <w:color w:val="000000"/>
                <w:sz w:val="20"/>
                <w:lang w:eastAsia="en-GB"/>
              </w:rPr>
            </w:pPr>
            <w:r>
              <w:rPr>
                <w:rFonts w:ascii="Arial" w:hAnsi="Arial"/>
                <w:b/>
                <w:bCs/>
                <w:color w:val="000000"/>
                <w:sz w:val="20"/>
                <w:lang w:eastAsia="en-GB"/>
              </w:rPr>
              <w:t>31</w:t>
            </w:r>
            <w:r w:rsidRPr="00E1063B" w:rsidDel="00A05A14">
              <w:rPr>
                <w:rFonts w:ascii="Arial" w:hAnsi="Arial"/>
                <w:b/>
                <w:bCs/>
                <w:color w:val="000000"/>
                <w:sz w:val="20"/>
                <w:lang w:eastAsia="en-GB"/>
              </w:rPr>
              <w:t xml:space="preserve"> </w:t>
            </w:r>
            <w:r>
              <w:rPr>
                <w:rFonts w:ascii="Arial" w:hAnsi="Arial"/>
                <w:b/>
                <w:bCs/>
                <w:color w:val="000000"/>
                <w:sz w:val="18"/>
                <w:szCs w:val="18"/>
                <w:lang w:eastAsia="en-GB"/>
              </w:rPr>
              <w:t>дек</w:t>
            </w:r>
            <w:r w:rsidRPr="00722D7B">
              <w:rPr>
                <w:rFonts w:ascii="Arial" w:hAnsi="Arial"/>
                <w:b/>
                <w:bCs/>
                <w:color w:val="000000"/>
                <w:sz w:val="18"/>
                <w:szCs w:val="18"/>
                <w:lang w:eastAsia="en-GB"/>
              </w:rPr>
              <w:t>ември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Pr>
                <w:rFonts w:ascii="Arial" w:hAnsi="Arial"/>
                <w:b/>
                <w:bCs/>
                <w:color w:val="000000"/>
                <w:sz w:val="20"/>
                <w:lang w:eastAsia="en-GB"/>
              </w:rPr>
              <w:t>3</w:t>
            </w:r>
          </w:p>
        </w:tc>
      </w:tr>
      <w:tr w:rsidR="002112FF" w:rsidRPr="00936DB6" w:rsidTr="00D82638">
        <w:trPr>
          <w:trHeight w:val="20"/>
        </w:trPr>
        <w:tc>
          <w:tcPr>
            <w:tcW w:w="4570" w:type="dxa"/>
            <w:tcBorders>
              <w:top w:val="nil"/>
              <w:left w:val="nil"/>
              <w:bottom w:val="nil"/>
              <w:right w:val="nil"/>
            </w:tcBorders>
            <w:shd w:val="clear" w:color="auto" w:fill="auto"/>
            <w:hideMark/>
          </w:tcPr>
          <w:p w:rsidR="002112FF" w:rsidRPr="00936DB6" w:rsidRDefault="002112FF" w:rsidP="00D82638">
            <w:pPr>
              <w:jc w:val="right"/>
              <w:rPr>
                <w:rFonts w:ascii="Arial" w:hAnsi="Arial"/>
                <w:b/>
                <w:bCs/>
                <w:color w:val="000000"/>
                <w:sz w:val="20"/>
                <w:lang w:eastAsia="en-GB"/>
              </w:rPr>
            </w:pP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673" w:type="dxa"/>
            <w:tcBorders>
              <w:top w:val="nil"/>
              <w:left w:val="nil"/>
              <w:bottom w:val="nil"/>
              <w:right w:val="nil"/>
            </w:tcBorders>
            <w:shd w:val="clear" w:color="auto" w:fill="auto"/>
            <w:hideMark/>
          </w:tcPr>
          <w:p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417" w:type="dxa"/>
            <w:tcBorders>
              <w:top w:val="nil"/>
              <w:left w:val="nil"/>
              <w:bottom w:val="nil"/>
              <w:right w:val="nil"/>
            </w:tcBorders>
            <w:shd w:val="clear" w:color="auto" w:fill="auto"/>
            <w:hideMark/>
          </w:tcPr>
          <w:p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2112FF" w:rsidRPr="00936DB6" w:rsidTr="00D82638">
        <w:trPr>
          <w:trHeight w:val="20"/>
        </w:trPr>
        <w:tc>
          <w:tcPr>
            <w:tcW w:w="4570" w:type="dxa"/>
            <w:tcBorders>
              <w:top w:val="nil"/>
              <w:left w:val="nil"/>
              <w:bottom w:val="nil"/>
              <w:right w:val="nil"/>
            </w:tcBorders>
            <w:shd w:val="clear" w:color="auto" w:fill="auto"/>
            <w:vAlign w:val="center"/>
            <w:hideMark/>
          </w:tcPr>
          <w:p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r>
      <w:tr w:rsidR="002112FF" w:rsidRPr="00936DB6" w:rsidTr="00D82638">
        <w:trPr>
          <w:trHeight w:val="20"/>
        </w:trPr>
        <w:tc>
          <w:tcPr>
            <w:tcW w:w="4570" w:type="dxa"/>
            <w:tcBorders>
              <w:top w:val="nil"/>
              <w:left w:val="nil"/>
              <w:bottom w:val="nil"/>
              <w:right w:val="nil"/>
            </w:tcBorders>
            <w:shd w:val="clear" w:color="auto" w:fill="auto"/>
            <w:vAlign w:val="center"/>
            <w:hideMark/>
          </w:tcPr>
          <w:p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Имоти,</w:t>
            </w:r>
            <w:r w:rsidRPr="00936DB6" w:rsidDel="00A05A14">
              <w:rPr>
                <w:rFonts w:ascii="Arial" w:hAnsi="Arial"/>
                <w:color w:val="000000"/>
                <w:sz w:val="20"/>
                <w:lang w:eastAsia="en-GB"/>
              </w:rPr>
              <w:t xml:space="preserve"> </w:t>
            </w:r>
            <w:r w:rsidRPr="00936DB6">
              <w:rPr>
                <w:rFonts w:ascii="Arial" w:hAnsi="Arial"/>
                <w:color w:val="000000"/>
                <w:sz w:val="20"/>
                <w:lang w:eastAsia="en-GB"/>
              </w:rPr>
              <w:t>машини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съоръжения</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1</w:t>
            </w:r>
            <w:r>
              <w:rPr>
                <w:rFonts w:ascii="Arial" w:hAnsi="Arial"/>
                <w:color w:val="000000"/>
                <w:sz w:val="20"/>
                <w:lang w:eastAsia="en-GB"/>
              </w:rPr>
              <w:t xml:space="preserve"> </w:t>
            </w:r>
            <w:r w:rsidRPr="00936DB6">
              <w:rPr>
                <w:rFonts w:ascii="Arial" w:hAnsi="Arial"/>
                <w:color w:val="000000"/>
                <w:sz w:val="20"/>
                <w:lang w:eastAsia="en-GB"/>
              </w:rPr>
              <w:t>0</w:t>
            </w:r>
            <w:r>
              <w:rPr>
                <w:rFonts w:ascii="Arial" w:hAnsi="Arial"/>
                <w:color w:val="000000"/>
                <w:sz w:val="20"/>
                <w:lang w:eastAsia="en-GB"/>
              </w:rPr>
              <w:t>93</w:t>
            </w:r>
          </w:p>
        </w:tc>
        <w:tc>
          <w:tcPr>
            <w:tcW w:w="1673" w:type="dxa"/>
            <w:tcBorders>
              <w:top w:val="nil"/>
              <w:left w:val="nil"/>
              <w:bottom w:val="nil"/>
              <w:right w:val="nil"/>
            </w:tcBorders>
            <w:shd w:val="clear" w:color="auto" w:fill="auto"/>
            <w:hideMark/>
          </w:tcPr>
          <w:p w:rsidR="002112FF" w:rsidRPr="008938A6" w:rsidRDefault="002112FF" w:rsidP="00D82638">
            <w:pPr>
              <w:jc w:val="right"/>
              <w:rPr>
                <w:rFonts w:ascii="Arial" w:hAnsi="Arial"/>
                <w:color w:val="000000"/>
                <w:sz w:val="20"/>
                <w:lang w:val="en-US" w:eastAsia="en-GB"/>
              </w:rPr>
            </w:pPr>
            <w:r>
              <w:rPr>
                <w:rFonts w:ascii="Arial" w:hAnsi="Arial"/>
                <w:color w:val="000000"/>
                <w:sz w:val="20"/>
                <w:lang w:val="en-US" w:eastAsia="en-GB"/>
              </w:rPr>
              <w:t>18</w:t>
            </w:r>
          </w:p>
        </w:tc>
        <w:tc>
          <w:tcPr>
            <w:tcW w:w="1417" w:type="dxa"/>
            <w:tcBorders>
              <w:top w:val="nil"/>
              <w:left w:val="nil"/>
              <w:bottom w:val="nil"/>
              <w:right w:val="nil"/>
            </w:tcBorders>
            <w:shd w:val="clear" w:color="auto" w:fill="auto"/>
            <w:hideMark/>
          </w:tcPr>
          <w:p w:rsidR="002112FF" w:rsidRPr="00EE5B9E"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111</w:t>
            </w:r>
          </w:p>
        </w:tc>
      </w:tr>
      <w:tr w:rsidR="002112FF" w:rsidRPr="00936DB6" w:rsidTr="00D82638">
        <w:trPr>
          <w:trHeight w:val="20"/>
        </w:trPr>
        <w:tc>
          <w:tcPr>
            <w:tcW w:w="4570" w:type="dxa"/>
            <w:tcBorders>
              <w:top w:val="nil"/>
              <w:left w:val="nil"/>
              <w:bottom w:val="nil"/>
              <w:right w:val="nil"/>
            </w:tcBorders>
            <w:shd w:val="clear" w:color="auto" w:fill="auto"/>
            <w:vAlign w:val="center"/>
            <w:hideMark/>
          </w:tcPr>
          <w:p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r>
      <w:tr w:rsidR="002112FF" w:rsidRPr="00936DB6" w:rsidTr="00D82638">
        <w:trPr>
          <w:trHeight w:val="20"/>
        </w:trPr>
        <w:tc>
          <w:tcPr>
            <w:tcW w:w="4570" w:type="dxa"/>
            <w:tcBorders>
              <w:top w:val="nil"/>
              <w:left w:val="nil"/>
              <w:bottom w:val="nil"/>
              <w:right w:val="nil"/>
            </w:tcBorders>
            <w:shd w:val="clear" w:color="auto" w:fill="auto"/>
            <w:vAlign w:val="center"/>
            <w:hideMark/>
          </w:tcPr>
          <w:p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3</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rsidR="002112FF" w:rsidRPr="00E75E8E" w:rsidRDefault="002112FF" w:rsidP="00D82638">
            <w:pPr>
              <w:jc w:val="right"/>
              <w:rPr>
                <w:rFonts w:ascii="Arial" w:hAnsi="Arial"/>
                <w:color w:val="000000"/>
                <w:sz w:val="20"/>
                <w:lang w:eastAsia="en-GB"/>
              </w:rPr>
            </w:pPr>
            <w:r>
              <w:rPr>
                <w:rFonts w:ascii="Arial" w:hAnsi="Arial"/>
                <w:color w:val="000000"/>
                <w:sz w:val="20"/>
                <w:lang w:eastAsia="en-GB"/>
              </w:rPr>
              <w:t>-</w:t>
            </w:r>
          </w:p>
        </w:tc>
        <w:tc>
          <w:tcPr>
            <w:tcW w:w="1417"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(3)</w:t>
            </w:r>
          </w:p>
        </w:tc>
      </w:tr>
      <w:tr w:rsidR="002112FF" w:rsidRPr="00936DB6" w:rsidTr="00D82638">
        <w:trPr>
          <w:trHeight w:val="20"/>
        </w:trPr>
        <w:tc>
          <w:tcPr>
            <w:tcW w:w="4570" w:type="dxa"/>
            <w:tcBorders>
              <w:top w:val="nil"/>
              <w:left w:val="nil"/>
              <w:bottom w:val="nil"/>
              <w:right w:val="nil"/>
            </w:tcBorders>
            <w:shd w:val="clear" w:color="auto" w:fill="auto"/>
            <w:vAlign w:val="center"/>
            <w:hideMark/>
          </w:tcPr>
          <w:p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217</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52</w:t>
            </w:r>
          </w:p>
        </w:tc>
        <w:tc>
          <w:tcPr>
            <w:tcW w:w="1417"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(165)</w:t>
            </w:r>
          </w:p>
        </w:tc>
      </w:tr>
      <w:tr w:rsidR="002112FF" w:rsidRPr="00936DB6" w:rsidTr="00D82638">
        <w:trPr>
          <w:trHeight w:val="20"/>
        </w:trPr>
        <w:tc>
          <w:tcPr>
            <w:tcW w:w="4570" w:type="dxa"/>
            <w:tcBorders>
              <w:top w:val="nil"/>
              <w:left w:val="nil"/>
              <w:bottom w:val="nil"/>
              <w:right w:val="nil"/>
            </w:tcBorders>
            <w:shd w:val="clear" w:color="auto" w:fill="auto"/>
            <w:vAlign w:val="center"/>
            <w:hideMark/>
          </w:tcPr>
          <w:p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r>
      <w:tr w:rsidR="002112FF" w:rsidRPr="00DD0862" w:rsidTr="00D82638">
        <w:trPr>
          <w:trHeight w:val="20"/>
        </w:trPr>
        <w:tc>
          <w:tcPr>
            <w:tcW w:w="4570" w:type="dxa"/>
            <w:tcBorders>
              <w:top w:val="nil"/>
              <w:left w:val="nil"/>
              <w:bottom w:val="nil"/>
              <w:right w:val="nil"/>
            </w:tcBorders>
            <w:shd w:val="clear" w:color="auto" w:fill="auto"/>
            <w:vAlign w:val="center"/>
            <w:hideMark/>
          </w:tcPr>
          <w:p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84</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p>
        </w:tc>
        <w:tc>
          <w:tcPr>
            <w:tcW w:w="1417" w:type="dxa"/>
            <w:tcBorders>
              <w:top w:val="nil"/>
              <w:left w:val="nil"/>
              <w:bottom w:val="nil"/>
              <w:right w:val="nil"/>
            </w:tcBorders>
            <w:shd w:val="clear" w:color="auto" w:fill="auto"/>
            <w:hideMark/>
          </w:tcPr>
          <w:p w:rsidR="002112FF" w:rsidRPr="00DD0862" w:rsidRDefault="002112FF" w:rsidP="00D82638">
            <w:pPr>
              <w:jc w:val="right"/>
              <w:rPr>
                <w:rFonts w:ascii="Arial" w:hAnsi="Arial"/>
                <w:color w:val="000000"/>
                <w:sz w:val="20"/>
                <w:lang w:val="en-US" w:eastAsia="en-GB"/>
              </w:rPr>
            </w:pPr>
            <w:r>
              <w:rPr>
                <w:rFonts w:ascii="Arial" w:hAnsi="Arial"/>
                <w:color w:val="000000"/>
                <w:sz w:val="20"/>
                <w:lang w:val="en-US" w:eastAsia="en-GB"/>
              </w:rPr>
              <w:t>(8</w:t>
            </w:r>
            <w:r>
              <w:rPr>
                <w:rFonts w:ascii="Arial" w:hAnsi="Arial"/>
                <w:color w:val="000000"/>
                <w:sz w:val="20"/>
                <w:lang w:eastAsia="en-GB"/>
              </w:rPr>
              <w:t>5</w:t>
            </w:r>
            <w:r>
              <w:rPr>
                <w:rFonts w:ascii="Arial" w:hAnsi="Arial"/>
                <w:color w:val="000000"/>
                <w:sz w:val="20"/>
                <w:lang w:val="en-US" w:eastAsia="en-GB"/>
              </w:rPr>
              <w:t>)</w:t>
            </w:r>
          </w:p>
        </w:tc>
      </w:tr>
      <w:tr w:rsidR="002112FF" w:rsidRPr="00936DB6" w:rsidTr="00D82638">
        <w:trPr>
          <w:trHeight w:val="20"/>
        </w:trPr>
        <w:tc>
          <w:tcPr>
            <w:tcW w:w="4570" w:type="dxa"/>
            <w:tcBorders>
              <w:top w:val="nil"/>
              <w:left w:val="nil"/>
              <w:bottom w:val="nil"/>
              <w:right w:val="nil"/>
            </w:tcBorders>
            <w:shd w:val="clear" w:color="auto" w:fill="auto"/>
            <w:vAlign w:val="center"/>
            <w:hideMark/>
          </w:tcPr>
          <w:p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(1</w:t>
            </w:r>
            <w:r>
              <w:rPr>
                <w:rFonts w:ascii="Arial" w:hAnsi="Arial"/>
                <w:color w:val="000000"/>
                <w:sz w:val="20"/>
                <w:lang w:eastAsia="en-GB"/>
              </w:rPr>
              <w:t>0</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rsidR="002112FF" w:rsidRPr="00EE5B9E" w:rsidRDefault="002112FF" w:rsidP="00D82638">
            <w:pPr>
              <w:jc w:val="right"/>
              <w:rPr>
                <w:rFonts w:ascii="Arial" w:hAnsi="Arial"/>
                <w:color w:val="000000"/>
                <w:sz w:val="20"/>
                <w:lang w:eastAsia="en-GB"/>
              </w:rPr>
            </w:pPr>
            <w:r>
              <w:rPr>
                <w:rFonts w:ascii="Arial" w:hAnsi="Arial"/>
                <w:color w:val="000000"/>
                <w:sz w:val="20"/>
                <w:lang w:eastAsia="en-GB"/>
              </w:rPr>
              <w:t>1</w:t>
            </w:r>
          </w:p>
        </w:tc>
        <w:tc>
          <w:tcPr>
            <w:tcW w:w="1417"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(9)</w:t>
            </w:r>
          </w:p>
        </w:tc>
      </w:tr>
      <w:tr w:rsidR="002112FF" w:rsidRPr="00936DB6" w:rsidTr="00D82638">
        <w:trPr>
          <w:trHeight w:val="20"/>
        </w:trPr>
        <w:tc>
          <w:tcPr>
            <w:tcW w:w="4570" w:type="dxa"/>
            <w:tcBorders>
              <w:top w:val="nil"/>
              <w:left w:val="nil"/>
              <w:bottom w:val="nil"/>
              <w:right w:val="nil"/>
            </w:tcBorders>
            <w:shd w:val="clear" w:color="auto" w:fill="auto"/>
            <w:vAlign w:val="center"/>
            <w:hideMark/>
          </w:tcPr>
          <w:p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rsidR="002112FF" w:rsidRPr="00936DB6" w:rsidRDefault="002112FF" w:rsidP="00D82638">
            <w:pPr>
              <w:jc w:val="right"/>
              <w:rPr>
                <w:rFonts w:ascii="Arial" w:hAnsi="Arial"/>
                <w:color w:val="000000"/>
                <w:sz w:val="20"/>
                <w:lang w:eastAsia="en-GB"/>
              </w:rPr>
            </w:pPr>
          </w:p>
        </w:tc>
      </w:tr>
      <w:tr w:rsidR="002112FF" w:rsidRPr="00936DB6" w:rsidTr="00D82638">
        <w:trPr>
          <w:trHeight w:val="20"/>
        </w:trPr>
        <w:tc>
          <w:tcPr>
            <w:tcW w:w="4570" w:type="dxa"/>
            <w:tcBorders>
              <w:top w:val="nil"/>
              <w:left w:val="nil"/>
              <w:bottom w:val="nil"/>
              <w:right w:val="nil"/>
            </w:tcBorders>
            <w:shd w:val="clear" w:color="auto" w:fill="auto"/>
            <w:vAlign w:val="center"/>
            <w:hideMark/>
          </w:tcPr>
          <w:p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right w:val="nil"/>
            </w:tcBorders>
            <w:shd w:val="clear" w:color="auto" w:fill="auto"/>
            <w:hideMark/>
          </w:tcPr>
          <w:p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21</w:t>
            </w:r>
            <w:r w:rsidRPr="00936DB6">
              <w:rPr>
                <w:rFonts w:ascii="Arial" w:hAnsi="Arial"/>
                <w:color w:val="000000"/>
                <w:sz w:val="20"/>
                <w:lang w:eastAsia="en-GB"/>
              </w:rPr>
              <w:t>)</w:t>
            </w:r>
          </w:p>
        </w:tc>
        <w:tc>
          <w:tcPr>
            <w:tcW w:w="1673" w:type="dxa"/>
            <w:tcBorders>
              <w:top w:val="nil"/>
              <w:left w:val="nil"/>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2</w:t>
            </w:r>
          </w:p>
        </w:tc>
        <w:tc>
          <w:tcPr>
            <w:tcW w:w="1417" w:type="dxa"/>
            <w:tcBorders>
              <w:top w:val="nil"/>
              <w:left w:val="nil"/>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(19)</w:t>
            </w:r>
          </w:p>
        </w:tc>
      </w:tr>
      <w:tr w:rsidR="002112FF" w:rsidRPr="00936DB6" w:rsidTr="00D82638">
        <w:trPr>
          <w:trHeight w:val="20"/>
        </w:trPr>
        <w:tc>
          <w:tcPr>
            <w:tcW w:w="4570" w:type="dxa"/>
            <w:tcBorders>
              <w:top w:val="nil"/>
              <w:left w:val="nil"/>
              <w:bottom w:val="nil"/>
              <w:right w:val="nil"/>
            </w:tcBorders>
            <w:shd w:val="clear" w:color="auto" w:fill="auto"/>
            <w:vAlign w:val="center"/>
            <w:hideMark/>
          </w:tcPr>
          <w:p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краткосрочни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p>
        </w:tc>
        <w:tc>
          <w:tcPr>
            <w:tcW w:w="1304" w:type="dxa"/>
            <w:tcBorders>
              <w:top w:val="nil"/>
              <w:left w:val="nil"/>
              <w:bottom w:val="single" w:sz="6" w:space="0" w:color="auto"/>
              <w:right w:val="nil"/>
            </w:tcBorders>
            <w:shd w:val="clear" w:color="auto" w:fill="auto"/>
            <w:hideMark/>
          </w:tcPr>
          <w:p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(1)</w:t>
            </w:r>
          </w:p>
        </w:tc>
        <w:tc>
          <w:tcPr>
            <w:tcW w:w="1673" w:type="dxa"/>
            <w:tcBorders>
              <w:top w:val="nil"/>
              <w:left w:val="nil"/>
              <w:bottom w:val="single" w:sz="6" w:space="0" w:color="auto"/>
              <w:right w:val="nil"/>
            </w:tcBorders>
            <w:shd w:val="clear" w:color="auto" w:fill="auto"/>
            <w:hideMark/>
          </w:tcPr>
          <w:p w:rsidR="002112FF" w:rsidRPr="00D63391" w:rsidRDefault="002112FF" w:rsidP="00D82638">
            <w:pPr>
              <w:jc w:val="right"/>
              <w:rPr>
                <w:rFonts w:ascii="Arial" w:hAnsi="Arial"/>
                <w:color w:val="000000"/>
                <w:sz w:val="20"/>
                <w:lang w:val="en-US" w:eastAsia="en-GB"/>
              </w:rPr>
            </w:pPr>
            <w:r>
              <w:rPr>
                <w:rFonts w:ascii="Arial" w:hAnsi="Arial"/>
                <w:color w:val="000000"/>
                <w:sz w:val="20"/>
                <w:lang w:eastAsia="en-GB"/>
              </w:rPr>
              <w:t>-</w:t>
            </w:r>
          </w:p>
        </w:tc>
        <w:tc>
          <w:tcPr>
            <w:tcW w:w="1417" w:type="dxa"/>
            <w:tcBorders>
              <w:top w:val="nil"/>
              <w:left w:val="nil"/>
              <w:bottom w:val="single" w:sz="6" w:space="0" w:color="auto"/>
              <w:right w:val="nil"/>
            </w:tcBorders>
            <w:shd w:val="clear" w:color="auto" w:fill="auto"/>
            <w:hideMark/>
          </w:tcPr>
          <w:p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p>
        </w:tc>
      </w:tr>
      <w:tr w:rsidR="002112FF" w:rsidRPr="009A7C40" w:rsidTr="00D82638">
        <w:trPr>
          <w:trHeight w:val="20"/>
        </w:trPr>
        <w:tc>
          <w:tcPr>
            <w:tcW w:w="4570" w:type="dxa"/>
            <w:tcBorders>
              <w:top w:val="nil"/>
              <w:left w:val="nil"/>
              <w:bottom w:val="nil"/>
              <w:right w:val="nil"/>
            </w:tcBorders>
            <w:shd w:val="clear" w:color="auto" w:fill="auto"/>
            <w:vAlign w:val="center"/>
            <w:hideMark/>
          </w:tcPr>
          <w:p w:rsidR="002112FF" w:rsidRPr="00936DB6" w:rsidRDefault="002112FF" w:rsidP="00D82638">
            <w:pPr>
              <w:rPr>
                <w:rFonts w:ascii="Arial" w:hAnsi="Arial"/>
                <w:color w:val="000000"/>
                <w:sz w:val="20"/>
                <w:lang w:eastAsia="en-GB"/>
              </w:rPr>
            </w:pPr>
          </w:p>
        </w:tc>
        <w:tc>
          <w:tcPr>
            <w:tcW w:w="1304" w:type="dxa"/>
            <w:tcBorders>
              <w:top w:val="single" w:sz="6" w:space="0" w:color="auto"/>
              <w:left w:val="nil"/>
              <w:bottom w:val="single" w:sz="6" w:space="0" w:color="auto"/>
              <w:right w:val="nil"/>
            </w:tcBorders>
            <w:shd w:val="clear" w:color="auto" w:fill="auto"/>
            <w:hideMark/>
          </w:tcPr>
          <w:p w:rsidR="002112FF" w:rsidRPr="009A7C40" w:rsidRDefault="002112FF" w:rsidP="00D82638">
            <w:pPr>
              <w:jc w:val="right"/>
              <w:rPr>
                <w:rFonts w:ascii="Arial" w:hAnsi="Arial"/>
                <w:b/>
                <w:bCs/>
                <w:color w:val="000000"/>
                <w:sz w:val="20"/>
                <w:lang w:eastAsia="en-GB"/>
              </w:rPr>
            </w:pPr>
            <w:r w:rsidRPr="009A7C40">
              <w:rPr>
                <w:rFonts w:ascii="Arial" w:hAnsi="Arial"/>
                <w:b/>
                <w:bCs/>
                <w:color w:val="000000"/>
                <w:sz w:val="20"/>
                <w:lang w:eastAsia="en-GB"/>
              </w:rPr>
              <w:t>7</w:t>
            </w:r>
            <w:r>
              <w:rPr>
                <w:rFonts w:ascii="Arial" w:hAnsi="Arial"/>
                <w:b/>
                <w:bCs/>
                <w:color w:val="000000"/>
                <w:sz w:val="20"/>
                <w:lang w:eastAsia="en-GB"/>
              </w:rPr>
              <w:t>5</w:t>
            </w:r>
            <w:r w:rsidRPr="009A7C40">
              <w:rPr>
                <w:rFonts w:ascii="Arial" w:hAnsi="Arial"/>
                <w:b/>
                <w:bCs/>
                <w:color w:val="000000"/>
                <w:sz w:val="20"/>
                <w:lang w:eastAsia="en-GB"/>
              </w:rPr>
              <w:t>7</w:t>
            </w:r>
          </w:p>
        </w:tc>
        <w:tc>
          <w:tcPr>
            <w:tcW w:w="1673" w:type="dxa"/>
            <w:tcBorders>
              <w:top w:val="single" w:sz="6" w:space="0" w:color="auto"/>
              <w:left w:val="nil"/>
              <w:bottom w:val="single" w:sz="6" w:space="0" w:color="auto"/>
              <w:right w:val="nil"/>
            </w:tcBorders>
            <w:shd w:val="clear" w:color="auto" w:fill="auto"/>
            <w:hideMark/>
          </w:tcPr>
          <w:p w:rsidR="002112FF" w:rsidRPr="009A384C" w:rsidRDefault="002112FF" w:rsidP="00D82638">
            <w:pPr>
              <w:jc w:val="right"/>
              <w:rPr>
                <w:rFonts w:ascii="Arial" w:hAnsi="Arial"/>
                <w:b/>
                <w:bCs/>
                <w:color w:val="000000"/>
                <w:sz w:val="20"/>
                <w:lang w:val="en-US" w:eastAsia="en-GB"/>
              </w:rPr>
            </w:pPr>
            <w:r>
              <w:rPr>
                <w:rFonts w:ascii="Arial" w:hAnsi="Arial"/>
                <w:b/>
                <w:bCs/>
                <w:color w:val="000000"/>
                <w:sz w:val="20"/>
                <w:lang w:val="en-US" w:eastAsia="en-GB"/>
              </w:rPr>
              <w:t>72</w:t>
            </w:r>
          </w:p>
        </w:tc>
        <w:tc>
          <w:tcPr>
            <w:tcW w:w="1417" w:type="dxa"/>
            <w:tcBorders>
              <w:top w:val="single" w:sz="6" w:space="0" w:color="auto"/>
              <w:left w:val="nil"/>
              <w:bottom w:val="single" w:sz="6" w:space="0" w:color="auto"/>
              <w:right w:val="nil"/>
            </w:tcBorders>
            <w:shd w:val="clear" w:color="auto" w:fill="auto"/>
            <w:hideMark/>
          </w:tcPr>
          <w:p w:rsidR="002112FF" w:rsidRPr="00693824" w:rsidRDefault="002112FF" w:rsidP="00D82638">
            <w:pPr>
              <w:jc w:val="right"/>
              <w:rPr>
                <w:rFonts w:ascii="Arial" w:hAnsi="Arial"/>
                <w:b/>
                <w:bCs/>
                <w:color w:val="000000"/>
                <w:sz w:val="20"/>
                <w:lang w:eastAsia="en-GB"/>
              </w:rPr>
            </w:pPr>
            <w:r>
              <w:rPr>
                <w:rFonts w:ascii="Arial" w:hAnsi="Arial"/>
                <w:b/>
                <w:bCs/>
                <w:color w:val="000000"/>
                <w:sz w:val="20"/>
                <w:lang w:val="en-US" w:eastAsia="en-GB"/>
              </w:rPr>
              <w:t>829</w:t>
            </w:r>
          </w:p>
        </w:tc>
      </w:tr>
      <w:tr w:rsidR="002112FF" w:rsidRPr="009A7C40" w:rsidTr="00D82638">
        <w:trPr>
          <w:trHeight w:val="20"/>
        </w:trPr>
        <w:tc>
          <w:tcPr>
            <w:tcW w:w="4570" w:type="dxa"/>
            <w:tcBorders>
              <w:top w:val="nil"/>
              <w:left w:val="nil"/>
              <w:bottom w:val="nil"/>
              <w:right w:val="nil"/>
            </w:tcBorders>
            <w:shd w:val="clear" w:color="auto" w:fill="auto"/>
            <w:vAlign w:val="center"/>
            <w:hideMark/>
          </w:tcPr>
          <w:p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Признати</w:t>
            </w:r>
            <w:r w:rsidRPr="009A7C40" w:rsidDel="00A05A14">
              <w:rPr>
                <w:rFonts w:ascii="Arial" w:hAnsi="Arial"/>
                <w:color w:val="000000"/>
                <w:sz w:val="20"/>
                <w:lang w:eastAsia="en-GB"/>
              </w:rPr>
              <w:t xml:space="preserve"> </w:t>
            </w:r>
            <w:r w:rsidRPr="009A7C40">
              <w:rPr>
                <w:rFonts w:ascii="Arial" w:hAnsi="Arial"/>
                <w:color w:val="000000"/>
                <w:sz w:val="20"/>
                <w:lang w:eastAsia="en-GB"/>
              </w:rPr>
              <w:t>като:</w:t>
            </w:r>
          </w:p>
        </w:tc>
        <w:tc>
          <w:tcPr>
            <w:tcW w:w="1304" w:type="dxa"/>
            <w:tcBorders>
              <w:top w:val="single" w:sz="6" w:space="0" w:color="auto"/>
              <w:left w:val="nil"/>
              <w:right w:val="nil"/>
            </w:tcBorders>
            <w:shd w:val="clear" w:color="auto" w:fill="auto"/>
            <w:hideMark/>
          </w:tcPr>
          <w:p w:rsidR="002112FF" w:rsidRPr="009A7C40" w:rsidRDefault="002112FF" w:rsidP="00D82638">
            <w:pPr>
              <w:jc w:val="right"/>
              <w:rPr>
                <w:rFonts w:ascii="Arial" w:hAnsi="Arial"/>
                <w:color w:val="000000"/>
                <w:sz w:val="20"/>
                <w:lang w:eastAsia="en-GB"/>
              </w:rPr>
            </w:pPr>
          </w:p>
        </w:tc>
        <w:tc>
          <w:tcPr>
            <w:tcW w:w="1673" w:type="dxa"/>
            <w:tcBorders>
              <w:top w:val="single" w:sz="6" w:space="0" w:color="auto"/>
              <w:left w:val="nil"/>
              <w:right w:val="nil"/>
            </w:tcBorders>
            <w:shd w:val="clear" w:color="auto" w:fill="auto"/>
            <w:hideMark/>
          </w:tcPr>
          <w:p w:rsidR="002112FF" w:rsidRPr="009A7C40" w:rsidRDefault="002112FF" w:rsidP="00D82638">
            <w:pPr>
              <w:jc w:val="right"/>
              <w:rPr>
                <w:rFonts w:ascii="Arial" w:hAnsi="Arial"/>
                <w:color w:val="000000"/>
                <w:sz w:val="20"/>
                <w:lang w:eastAsia="en-GB"/>
              </w:rPr>
            </w:pPr>
          </w:p>
        </w:tc>
        <w:tc>
          <w:tcPr>
            <w:tcW w:w="1417" w:type="dxa"/>
            <w:tcBorders>
              <w:top w:val="single" w:sz="6" w:space="0" w:color="auto"/>
              <w:left w:val="nil"/>
              <w:right w:val="nil"/>
            </w:tcBorders>
            <w:shd w:val="clear" w:color="auto" w:fill="auto"/>
            <w:hideMark/>
          </w:tcPr>
          <w:p w:rsidR="002112FF" w:rsidRPr="009A7C40" w:rsidRDefault="002112FF" w:rsidP="00D82638">
            <w:pPr>
              <w:jc w:val="right"/>
              <w:rPr>
                <w:rFonts w:ascii="Arial" w:hAnsi="Arial"/>
                <w:color w:val="000000"/>
                <w:sz w:val="20"/>
                <w:lang w:eastAsia="en-GB"/>
              </w:rPr>
            </w:pPr>
          </w:p>
        </w:tc>
      </w:tr>
      <w:tr w:rsidR="002112FF" w:rsidRPr="009A7C40" w:rsidTr="00D82638">
        <w:trPr>
          <w:trHeight w:val="20"/>
        </w:trPr>
        <w:tc>
          <w:tcPr>
            <w:tcW w:w="4570" w:type="dxa"/>
            <w:tcBorders>
              <w:top w:val="nil"/>
              <w:left w:val="nil"/>
              <w:bottom w:val="nil"/>
              <w:right w:val="nil"/>
            </w:tcBorders>
            <w:shd w:val="clear" w:color="auto" w:fill="auto"/>
            <w:vAlign w:val="center"/>
            <w:hideMark/>
          </w:tcPr>
          <w:p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активи</w:t>
            </w:r>
          </w:p>
        </w:tc>
        <w:tc>
          <w:tcPr>
            <w:tcW w:w="1304" w:type="dxa"/>
            <w:tcBorders>
              <w:top w:val="nil"/>
              <w:left w:val="nil"/>
              <w:right w:val="nil"/>
            </w:tcBorders>
            <w:shd w:val="clear" w:color="auto" w:fill="auto"/>
            <w:hideMark/>
          </w:tcPr>
          <w:p w:rsidR="002112FF" w:rsidRPr="009A7C40" w:rsidRDefault="002112FF" w:rsidP="00D82638">
            <w:pPr>
              <w:jc w:val="right"/>
              <w:rPr>
                <w:rFonts w:ascii="Arial" w:hAnsi="Arial"/>
                <w:color w:val="000000"/>
                <w:sz w:val="20"/>
                <w:lang w:eastAsia="en-GB"/>
              </w:rPr>
            </w:pPr>
            <w:r w:rsidRPr="009A7C40">
              <w:rPr>
                <w:rFonts w:ascii="Arial" w:hAnsi="Arial"/>
                <w:color w:val="000000"/>
                <w:sz w:val="20"/>
                <w:lang w:eastAsia="en-GB"/>
              </w:rPr>
              <w:t>(3</w:t>
            </w:r>
            <w:r>
              <w:rPr>
                <w:rFonts w:ascii="Arial" w:hAnsi="Arial"/>
                <w:color w:val="000000"/>
                <w:sz w:val="20"/>
                <w:lang w:eastAsia="en-GB"/>
              </w:rPr>
              <w:t>36</w:t>
            </w:r>
            <w:r w:rsidRPr="009A7C40">
              <w:rPr>
                <w:rFonts w:ascii="Arial" w:hAnsi="Arial"/>
                <w:color w:val="000000"/>
                <w:sz w:val="20"/>
                <w:lang w:eastAsia="en-GB"/>
              </w:rPr>
              <w:t>)</w:t>
            </w:r>
          </w:p>
        </w:tc>
        <w:tc>
          <w:tcPr>
            <w:tcW w:w="1673" w:type="dxa"/>
            <w:tcBorders>
              <w:top w:val="nil"/>
              <w:left w:val="nil"/>
              <w:right w:val="nil"/>
            </w:tcBorders>
            <w:shd w:val="clear" w:color="auto" w:fill="auto"/>
            <w:hideMark/>
          </w:tcPr>
          <w:p w:rsidR="002112FF" w:rsidRPr="009A7C40" w:rsidRDefault="002112FF" w:rsidP="00D82638">
            <w:pPr>
              <w:jc w:val="right"/>
              <w:rPr>
                <w:rFonts w:ascii="Arial" w:hAnsi="Arial"/>
                <w:color w:val="000000"/>
                <w:sz w:val="20"/>
                <w:lang w:eastAsia="en-GB"/>
              </w:rPr>
            </w:pPr>
          </w:p>
        </w:tc>
        <w:tc>
          <w:tcPr>
            <w:tcW w:w="1417" w:type="dxa"/>
            <w:tcBorders>
              <w:top w:val="nil"/>
              <w:left w:val="nil"/>
              <w:right w:val="nil"/>
            </w:tcBorders>
            <w:shd w:val="clear" w:color="auto" w:fill="auto"/>
            <w:hideMark/>
          </w:tcPr>
          <w:p w:rsidR="002112FF" w:rsidRPr="009A7C40" w:rsidRDefault="002112FF" w:rsidP="00D82638">
            <w:pPr>
              <w:jc w:val="right"/>
              <w:rPr>
                <w:rFonts w:ascii="Arial" w:hAnsi="Arial"/>
                <w:color w:val="000000"/>
                <w:sz w:val="20"/>
                <w:lang w:val="en-US" w:eastAsia="en-GB"/>
              </w:rPr>
            </w:pPr>
            <w:r w:rsidRPr="009A7C40">
              <w:rPr>
                <w:rFonts w:ascii="Arial" w:hAnsi="Arial"/>
                <w:color w:val="000000"/>
                <w:sz w:val="20"/>
                <w:lang w:val="en-US" w:eastAsia="en-GB"/>
              </w:rPr>
              <w:t>(</w:t>
            </w:r>
            <w:r>
              <w:rPr>
                <w:rFonts w:ascii="Arial" w:hAnsi="Arial"/>
                <w:color w:val="000000"/>
                <w:sz w:val="20"/>
                <w:lang w:val="en-US" w:eastAsia="en-GB"/>
              </w:rPr>
              <w:t>282</w:t>
            </w:r>
            <w:r w:rsidRPr="009A7C40">
              <w:rPr>
                <w:rFonts w:ascii="Arial" w:hAnsi="Arial"/>
                <w:color w:val="000000"/>
                <w:sz w:val="20"/>
                <w:lang w:val="en-US" w:eastAsia="en-GB"/>
              </w:rPr>
              <w:t>)</w:t>
            </w:r>
          </w:p>
        </w:tc>
      </w:tr>
      <w:tr w:rsidR="002112FF" w:rsidRPr="009A7C40" w:rsidTr="00D82638">
        <w:trPr>
          <w:trHeight w:val="20"/>
        </w:trPr>
        <w:tc>
          <w:tcPr>
            <w:tcW w:w="4570" w:type="dxa"/>
            <w:tcBorders>
              <w:top w:val="nil"/>
              <w:left w:val="nil"/>
              <w:bottom w:val="nil"/>
              <w:right w:val="nil"/>
            </w:tcBorders>
            <w:shd w:val="clear" w:color="auto" w:fill="auto"/>
            <w:vAlign w:val="center"/>
            <w:hideMark/>
          </w:tcPr>
          <w:p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пасиви</w:t>
            </w:r>
          </w:p>
        </w:tc>
        <w:tc>
          <w:tcPr>
            <w:tcW w:w="1304" w:type="dxa"/>
            <w:tcBorders>
              <w:left w:val="nil"/>
              <w:bottom w:val="single" w:sz="6" w:space="0" w:color="auto"/>
              <w:right w:val="nil"/>
            </w:tcBorders>
            <w:shd w:val="clear" w:color="auto" w:fill="auto"/>
            <w:hideMark/>
          </w:tcPr>
          <w:p w:rsidR="002112FF" w:rsidRPr="009A7C40" w:rsidRDefault="002112FF" w:rsidP="00D82638">
            <w:pPr>
              <w:jc w:val="right"/>
              <w:rPr>
                <w:rFonts w:ascii="Arial" w:hAnsi="Arial"/>
                <w:color w:val="000000"/>
                <w:sz w:val="20"/>
                <w:lang w:eastAsia="en-GB"/>
              </w:rPr>
            </w:pPr>
            <w:r w:rsidRPr="009A7C40">
              <w:rPr>
                <w:rFonts w:ascii="Arial" w:hAnsi="Arial"/>
                <w:color w:val="000000"/>
                <w:sz w:val="20"/>
                <w:lang w:eastAsia="en-GB"/>
              </w:rPr>
              <w:t>1</w:t>
            </w:r>
            <w:r w:rsidRPr="009A7C40" w:rsidDel="00A05A14">
              <w:rPr>
                <w:rFonts w:ascii="Arial" w:hAnsi="Arial"/>
                <w:color w:val="000000"/>
                <w:sz w:val="20"/>
                <w:lang w:eastAsia="en-GB"/>
              </w:rPr>
              <w:t xml:space="preserve"> </w:t>
            </w:r>
            <w:r w:rsidRPr="009A7C40">
              <w:rPr>
                <w:rFonts w:ascii="Arial" w:hAnsi="Arial"/>
                <w:color w:val="000000"/>
                <w:sz w:val="20"/>
                <w:lang w:eastAsia="en-GB"/>
              </w:rPr>
              <w:t>0</w:t>
            </w:r>
            <w:r>
              <w:rPr>
                <w:rFonts w:ascii="Arial" w:hAnsi="Arial"/>
                <w:color w:val="000000"/>
                <w:sz w:val="20"/>
                <w:lang w:eastAsia="en-GB"/>
              </w:rPr>
              <w:t>93</w:t>
            </w:r>
          </w:p>
        </w:tc>
        <w:tc>
          <w:tcPr>
            <w:tcW w:w="1673" w:type="dxa"/>
            <w:tcBorders>
              <w:left w:val="nil"/>
              <w:bottom w:val="nil"/>
              <w:right w:val="nil"/>
            </w:tcBorders>
            <w:shd w:val="clear" w:color="auto" w:fill="auto"/>
            <w:hideMark/>
          </w:tcPr>
          <w:p w:rsidR="002112FF" w:rsidRPr="009A7C40" w:rsidRDefault="002112FF" w:rsidP="00D82638">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hideMark/>
          </w:tcPr>
          <w:p w:rsidR="002112FF" w:rsidRPr="009A7C40"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111</w:t>
            </w:r>
          </w:p>
        </w:tc>
      </w:tr>
      <w:tr w:rsidR="002112FF" w:rsidRPr="00936DB6" w:rsidTr="00D82638">
        <w:trPr>
          <w:trHeight w:val="20"/>
        </w:trPr>
        <w:tc>
          <w:tcPr>
            <w:tcW w:w="4570" w:type="dxa"/>
            <w:tcBorders>
              <w:top w:val="nil"/>
              <w:left w:val="nil"/>
              <w:bottom w:val="nil"/>
              <w:right w:val="nil"/>
            </w:tcBorders>
            <w:shd w:val="clear" w:color="auto" w:fill="auto"/>
            <w:vAlign w:val="center"/>
          </w:tcPr>
          <w:p w:rsidR="002112FF" w:rsidRPr="009A7C40" w:rsidRDefault="002112FF" w:rsidP="00D82638">
            <w:pPr>
              <w:rPr>
                <w:rFonts w:ascii="Arial" w:hAnsi="Arial"/>
                <w:color w:val="000000"/>
                <w:sz w:val="20"/>
                <w:lang w:eastAsia="en-GB"/>
              </w:rPr>
            </w:pPr>
            <w:r w:rsidRPr="009A7C40">
              <w:rPr>
                <w:rFonts w:ascii="Arial" w:hAnsi="Arial"/>
                <w:b/>
                <w:bCs/>
                <w:color w:val="000000"/>
                <w:sz w:val="20"/>
                <w:lang w:eastAsia="en-GB"/>
              </w:rPr>
              <w:t>Нетно</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отсрочени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данъчни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пасиви</w:t>
            </w:r>
          </w:p>
        </w:tc>
        <w:tc>
          <w:tcPr>
            <w:tcW w:w="1304" w:type="dxa"/>
            <w:tcBorders>
              <w:left w:val="nil"/>
              <w:bottom w:val="single" w:sz="6" w:space="0" w:color="auto"/>
              <w:right w:val="nil"/>
            </w:tcBorders>
            <w:shd w:val="clear" w:color="auto" w:fill="auto"/>
          </w:tcPr>
          <w:p w:rsidR="002112FF" w:rsidRPr="009A7C40" w:rsidRDefault="002112FF" w:rsidP="00D82638">
            <w:pPr>
              <w:jc w:val="right"/>
              <w:rPr>
                <w:rFonts w:ascii="Arial" w:hAnsi="Arial"/>
                <w:b/>
                <w:bCs/>
                <w:color w:val="000000"/>
                <w:sz w:val="20"/>
                <w:lang w:eastAsia="en-GB"/>
              </w:rPr>
            </w:pPr>
            <w:r w:rsidRPr="009A7C40">
              <w:rPr>
                <w:rFonts w:ascii="Arial" w:hAnsi="Arial"/>
                <w:b/>
                <w:bCs/>
                <w:color w:val="000000"/>
                <w:sz w:val="20"/>
                <w:lang w:eastAsia="en-GB"/>
              </w:rPr>
              <w:t>7</w:t>
            </w:r>
            <w:r>
              <w:rPr>
                <w:rFonts w:ascii="Arial" w:hAnsi="Arial"/>
                <w:b/>
                <w:bCs/>
                <w:color w:val="000000"/>
                <w:sz w:val="20"/>
                <w:lang w:eastAsia="en-GB"/>
              </w:rPr>
              <w:t>5</w:t>
            </w:r>
            <w:r w:rsidRPr="009A7C40">
              <w:rPr>
                <w:rFonts w:ascii="Arial" w:hAnsi="Arial"/>
                <w:b/>
                <w:bCs/>
                <w:color w:val="000000"/>
                <w:sz w:val="20"/>
                <w:lang w:eastAsia="en-GB"/>
              </w:rPr>
              <w:t>7</w:t>
            </w:r>
          </w:p>
        </w:tc>
        <w:tc>
          <w:tcPr>
            <w:tcW w:w="1673" w:type="dxa"/>
            <w:tcBorders>
              <w:left w:val="nil"/>
              <w:bottom w:val="nil"/>
              <w:right w:val="nil"/>
            </w:tcBorders>
            <w:shd w:val="clear" w:color="auto" w:fill="auto"/>
          </w:tcPr>
          <w:p w:rsidR="002112FF" w:rsidRPr="009A7C40" w:rsidRDefault="002112FF" w:rsidP="00D82638">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tcPr>
          <w:p w:rsidR="002112FF" w:rsidRPr="00D50FE6" w:rsidRDefault="002112FF" w:rsidP="00D82638">
            <w:pPr>
              <w:jc w:val="right"/>
              <w:rPr>
                <w:rFonts w:ascii="Arial" w:hAnsi="Arial"/>
                <w:b/>
                <w:bCs/>
                <w:color w:val="000000"/>
                <w:sz w:val="20"/>
                <w:lang w:val="en-US" w:eastAsia="en-GB"/>
              </w:rPr>
            </w:pPr>
            <w:r>
              <w:rPr>
                <w:rFonts w:ascii="Arial" w:hAnsi="Arial"/>
                <w:b/>
                <w:bCs/>
                <w:color w:val="000000"/>
                <w:sz w:val="20"/>
                <w:lang w:val="en-US" w:eastAsia="en-GB"/>
              </w:rPr>
              <w:t>829</w:t>
            </w:r>
          </w:p>
        </w:tc>
      </w:tr>
    </w:tbl>
    <w:p w:rsidR="002112FF" w:rsidRDefault="002112FF" w:rsidP="002112FF">
      <w:pPr>
        <w:rPr>
          <w:rFonts w:ascii="Arial" w:hAnsi="Arial"/>
          <w:sz w:val="20"/>
        </w:rPr>
      </w:pPr>
    </w:p>
    <w:p w:rsidR="00DA486C" w:rsidRDefault="00DA486C" w:rsidP="00ED065D">
      <w:pPr>
        <w:rPr>
          <w:rFonts w:ascii="Arial" w:hAnsi="Arial"/>
          <w:sz w:val="20"/>
        </w:rPr>
      </w:pPr>
    </w:p>
    <w:p w:rsidR="00DA486C" w:rsidRDefault="00DA486C" w:rsidP="00ED065D">
      <w:pPr>
        <w:rPr>
          <w:rFonts w:ascii="Arial" w:hAnsi="Arial"/>
          <w:sz w:val="20"/>
        </w:rPr>
      </w:pPr>
    </w:p>
    <w:p w:rsidR="00DA486C" w:rsidRPr="00936DB6" w:rsidRDefault="00DA486C" w:rsidP="00ED065D">
      <w:pPr>
        <w:rPr>
          <w:rFonts w:ascii="Arial" w:hAnsi="Arial"/>
          <w:sz w:val="20"/>
        </w:rPr>
      </w:pPr>
    </w:p>
    <w:tbl>
      <w:tblPr>
        <w:tblW w:w="9957" w:type="dxa"/>
        <w:tblInd w:w="108" w:type="dxa"/>
        <w:tblLayout w:type="fixed"/>
        <w:tblLook w:val="04A0"/>
      </w:tblPr>
      <w:tblGrid>
        <w:gridCol w:w="4003"/>
        <w:gridCol w:w="1276"/>
        <w:gridCol w:w="1701"/>
        <w:gridCol w:w="1559"/>
        <w:gridCol w:w="1418"/>
      </w:tblGrid>
      <w:tr w:rsidR="00911555" w:rsidRPr="00936DB6" w:rsidTr="00A75788">
        <w:trPr>
          <w:trHeight w:val="920"/>
        </w:trPr>
        <w:tc>
          <w:tcPr>
            <w:tcW w:w="4003" w:type="dxa"/>
            <w:tcBorders>
              <w:top w:val="nil"/>
              <w:left w:val="nil"/>
              <w:bottom w:val="nil"/>
              <w:right w:val="nil"/>
            </w:tcBorders>
            <w:shd w:val="clear" w:color="auto" w:fill="auto"/>
            <w:hideMark/>
          </w:tcPr>
          <w:p w:rsidR="00DD0564" w:rsidRPr="00E1063B" w:rsidRDefault="00DD0564" w:rsidP="00DD0564">
            <w:pPr>
              <w:rPr>
                <w:rFonts w:ascii="Arial" w:hAnsi="Arial"/>
                <w:b/>
                <w:bCs/>
                <w:color w:val="000000"/>
                <w:sz w:val="20"/>
                <w:lang w:eastAsia="en-GB"/>
              </w:rPr>
            </w:pPr>
            <w:bookmarkStart w:id="29" w:name="_Hlk99374526"/>
          </w:p>
        </w:tc>
        <w:tc>
          <w:tcPr>
            <w:tcW w:w="1276" w:type="dxa"/>
            <w:tcBorders>
              <w:top w:val="nil"/>
              <w:left w:val="nil"/>
              <w:right w:val="nil"/>
            </w:tcBorders>
            <w:shd w:val="clear" w:color="auto" w:fill="auto"/>
            <w:hideMark/>
          </w:tcPr>
          <w:p w:rsidR="00DD0564" w:rsidRPr="00E1063B" w:rsidRDefault="00DD0564" w:rsidP="00AA6E6B">
            <w:pPr>
              <w:jc w:val="right"/>
              <w:rPr>
                <w:rFonts w:ascii="Arial" w:hAnsi="Arial"/>
                <w:b/>
                <w:bCs/>
                <w:color w:val="000000"/>
                <w:sz w:val="20"/>
                <w:lang w:eastAsia="en-GB"/>
              </w:rPr>
            </w:pPr>
          </w:p>
        </w:tc>
        <w:tc>
          <w:tcPr>
            <w:tcW w:w="1701" w:type="dxa"/>
            <w:tcBorders>
              <w:top w:val="nil"/>
              <w:left w:val="nil"/>
              <w:right w:val="nil"/>
            </w:tcBorders>
          </w:tcPr>
          <w:p w:rsidR="00DD0564" w:rsidRPr="00E1063B" w:rsidRDefault="00DD0564" w:rsidP="00DD0564">
            <w:pPr>
              <w:ind w:right="136" w:firstLine="138"/>
              <w:jc w:val="right"/>
              <w:rPr>
                <w:rFonts w:ascii="Arial" w:hAnsi="Arial"/>
                <w:b/>
                <w:bCs/>
                <w:color w:val="000000"/>
                <w:sz w:val="20"/>
                <w:lang w:eastAsia="en-GB"/>
              </w:rPr>
            </w:pPr>
          </w:p>
        </w:tc>
        <w:tc>
          <w:tcPr>
            <w:tcW w:w="1559" w:type="dxa"/>
            <w:tcBorders>
              <w:top w:val="nil"/>
              <w:left w:val="nil"/>
              <w:right w:val="nil"/>
            </w:tcBorders>
            <w:shd w:val="clear" w:color="auto" w:fill="auto"/>
            <w:hideMark/>
          </w:tcPr>
          <w:p w:rsidR="00DD0564" w:rsidRPr="00E1063B" w:rsidRDefault="00DD0564" w:rsidP="00DD0564">
            <w:pPr>
              <w:ind w:firstLine="138"/>
              <w:jc w:val="right"/>
              <w:rPr>
                <w:rFonts w:ascii="Arial" w:hAnsi="Arial"/>
                <w:b/>
                <w:bCs/>
                <w:color w:val="000000"/>
                <w:sz w:val="20"/>
                <w:lang w:eastAsia="en-GB"/>
              </w:rPr>
            </w:pPr>
          </w:p>
        </w:tc>
        <w:tc>
          <w:tcPr>
            <w:tcW w:w="1418" w:type="dxa"/>
            <w:tcBorders>
              <w:top w:val="nil"/>
              <w:left w:val="nil"/>
              <w:right w:val="nil"/>
            </w:tcBorders>
            <w:shd w:val="clear" w:color="auto" w:fill="auto"/>
            <w:hideMark/>
          </w:tcPr>
          <w:p w:rsidR="00DD0564" w:rsidRPr="00936DB6" w:rsidRDefault="00DD0564" w:rsidP="00AA6E6B">
            <w:pPr>
              <w:jc w:val="right"/>
              <w:rPr>
                <w:rFonts w:ascii="Arial" w:hAnsi="Arial"/>
                <w:b/>
                <w:bCs/>
                <w:color w:val="000000"/>
                <w:sz w:val="20"/>
                <w:lang w:eastAsia="en-GB"/>
              </w:rPr>
            </w:pPr>
          </w:p>
        </w:tc>
      </w:tr>
      <w:tr w:rsidR="00911555" w:rsidRPr="00936DB6" w:rsidTr="00ED065D">
        <w:trPr>
          <w:trHeight w:val="20"/>
        </w:trPr>
        <w:tc>
          <w:tcPr>
            <w:tcW w:w="4003" w:type="dxa"/>
            <w:tcBorders>
              <w:top w:val="nil"/>
              <w:left w:val="nil"/>
              <w:bottom w:val="nil"/>
              <w:right w:val="nil"/>
            </w:tcBorders>
            <w:shd w:val="clear" w:color="auto" w:fill="auto"/>
            <w:hideMark/>
          </w:tcPr>
          <w:p w:rsidR="00DD0564" w:rsidRPr="00936DB6" w:rsidRDefault="00DD0564" w:rsidP="00DD0564">
            <w:pPr>
              <w:jc w:val="right"/>
              <w:rPr>
                <w:rFonts w:ascii="Arial" w:hAnsi="Arial"/>
                <w:b/>
                <w:bCs/>
                <w:color w:val="000000"/>
                <w:sz w:val="20"/>
                <w:lang w:eastAsia="en-GB"/>
              </w:rPr>
            </w:pPr>
          </w:p>
        </w:tc>
        <w:tc>
          <w:tcPr>
            <w:tcW w:w="1276" w:type="dxa"/>
            <w:tcBorders>
              <w:top w:val="nil"/>
              <w:left w:val="nil"/>
              <w:bottom w:val="nil"/>
              <w:right w:val="nil"/>
            </w:tcBorders>
            <w:shd w:val="clear" w:color="auto" w:fill="auto"/>
            <w:hideMark/>
          </w:tcPr>
          <w:p w:rsidR="00DD0564" w:rsidRPr="00936DB6" w:rsidRDefault="00DD0564" w:rsidP="00DD0564">
            <w:pPr>
              <w:jc w:val="right"/>
              <w:rPr>
                <w:rFonts w:ascii="Arial" w:hAnsi="Arial"/>
                <w:b/>
                <w:bCs/>
                <w:color w:val="000000"/>
                <w:sz w:val="20"/>
                <w:lang w:eastAsia="en-GB"/>
              </w:rPr>
            </w:pPr>
          </w:p>
        </w:tc>
        <w:tc>
          <w:tcPr>
            <w:tcW w:w="1701" w:type="dxa"/>
            <w:tcBorders>
              <w:top w:val="nil"/>
              <w:left w:val="nil"/>
              <w:bottom w:val="nil"/>
              <w:right w:val="nil"/>
            </w:tcBorders>
          </w:tcPr>
          <w:p w:rsidR="00DD0564" w:rsidRPr="00936DB6" w:rsidRDefault="00DD0564" w:rsidP="00DD0564">
            <w:pPr>
              <w:jc w:val="right"/>
              <w:rPr>
                <w:rFonts w:ascii="Arial" w:hAnsi="Arial"/>
                <w:b/>
                <w:bCs/>
                <w:sz w:val="20"/>
              </w:rPr>
            </w:pPr>
          </w:p>
        </w:tc>
        <w:tc>
          <w:tcPr>
            <w:tcW w:w="1559" w:type="dxa"/>
            <w:tcBorders>
              <w:top w:val="nil"/>
              <w:left w:val="nil"/>
              <w:bottom w:val="nil"/>
              <w:right w:val="nil"/>
            </w:tcBorders>
            <w:shd w:val="clear" w:color="auto" w:fill="auto"/>
            <w:hideMark/>
          </w:tcPr>
          <w:p w:rsidR="00DD0564" w:rsidRPr="00936DB6" w:rsidRDefault="00DD0564" w:rsidP="00DD0564">
            <w:pPr>
              <w:jc w:val="right"/>
              <w:rPr>
                <w:rFonts w:ascii="Arial" w:hAnsi="Arial"/>
                <w:b/>
                <w:bCs/>
                <w:color w:val="000000"/>
                <w:sz w:val="20"/>
                <w:lang w:eastAsia="en-GB"/>
              </w:rPr>
            </w:pPr>
          </w:p>
        </w:tc>
        <w:tc>
          <w:tcPr>
            <w:tcW w:w="1418" w:type="dxa"/>
            <w:tcBorders>
              <w:top w:val="nil"/>
              <w:left w:val="nil"/>
              <w:bottom w:val="nil"/>
              <w:right w:val="nil"/>
            </w:tcBorders>
            <w:shd w:val="clear" w:color="auto" w:fill="auto"/>
            <w:hideMark/>
          </w:tcPr>
          <w:p w:rsidR="00DD0564" w:rsidRPr="00936DB6" w:rsidRDefault="00DD0564" w:rsidP="00DD0564">
            <w:pPr>
              <w:jc w:val="right"/>
              <w:rPr>
                <w:rFonts w:ascii="Arial" w:hAnsi="Arial"/>
                <w:b/>
                <w:bCs/>
                <w:color w:val="000000"/>
                <w:sz w:val="20"/>
                <w:lang w:eastAsia="en-GB"/>
              </w:rPr>
            </w:pPr>
          </w:p>
        </w:tc>
      </w:tr>
      <w:tr w:rsidR="00911555" w:rsidRPr="00936DB6" w:rsidTr="00ED065D">
        <w:trPr>
          <w:trHeight w:val="20"/>
        </w:trPr>
        <w:tc>
          <w:tcPr>
            <w:tcW w:w="4003" w:type="dxa"/>
            <w:tcBorders>
              <w:top w:val="nil"/>
              <w:left w:val="nil"/>
              <w:bottom w:val="nil"/>
              <w:right w:val="nil"/>
            </w:tcBorders>
            <w:shd w:val="clear" w:color="auto" w:fill="auto"/>
            <w:vAlign w:val="center"/>
            <w:hideMark/>
          </w:tcPr>
          <w:p w:rsidR="00DD0564" w:rsidRPr="00936DB6" w:rsidRDefault="00DD0564" w:rsidP="00DD0564">
            <w:pPr>
              <w:rPr>
                <w:rFonts w:ascii="Arial" w:hAnsi="Arial"/>
                <w:b/>
                <w:bCs/>
                <w:color w:val="000000"/>
                <w:sz w:val="20"/>
                <w:lang w:eastAsia="en-GB"/>
              </w:rPr>
            </w:pPr>
          </w:p>
        </w:tc>
        <w:tc>
          <w:tcPr>
            <w:tcW w:w="1276" w:type="dxa"/>
            <w:tcBorders>
              <w:top w:val="nil"/>
              <w:left w:val="nil"/>
              <w:bottom w:val="nil"/>
              <w:right w:val="nil"/>
            </w:tcBorders>
            <w:shd w:val="clear" w:color="auto" w:fill="auto"/>
            <w:vAlign w:val="center"/>
            <w:hideMark/>
          </w:tcPr>
          <w:p w:rsidR="00DD0564" w:rsidRPr="00936DB6" w:rsidRDefault="00DD0564" w:rsidP="00DD0564">
            <w:pPr>
              <w:jc w:val="right"/>
              <w:rPr>
                <w:rFonts w:ascii="Arial" w:hAnsi="Arial"/>
                <w:color w:val="000000"/>
                <w:sz w:val="20"/>
                <w:lang w:eastAsia="en-GB"/>
              </w:rPr>
            </w:pPr>
          </w:p>
        </w:tc>
        <w:tc>
          <w:tcPr>
            <w:tcW w:w="1701" w:type="dxa"/>
            <w:tcBorders>
              <w:top w:val="nil"/>
              <w:left w:val="nil"/>
              <w:bottom w:val="nil"/>
              <w:right w:val="nil"/>
            </w:tcBorders>
          </w:tcPr>
          <w:p w:rsidR="00DD0564" w:rsidRPr="00936DB6" w:rsidRDefault="00DD0564" w:rsidP="00DD0564">
            <w:pPr>
              <w:jc w:val="right"/>
              <w:rPr>
                <w:rFonts w:ascii="Arial" w:hAnsi="Arial"/>
                <w:color w:val="000000"/>
                <w:sz w:val="20"/>
                <w:lang w:eastAsia="en-GB"/>
              </w:rPr>
            </w:pPr>
          </w:p>
        </w:tc>
        <w:tc>
          <w:tcPr>
            <w:tcW w:w="1559" w:type="dxa"/>
            <w:tcBorders>
              <w:top w:val="nil"/>
              <w:left w:val="nil"/>
              <w:bottom w:val="nil"/>
              <w:right w:val="nil"/>
            </w:tcBorders>
            <w:shd w:val="clear" w:color="auto" w:fill="auto"/>
            <w:vAlign w:val="center"/>
            <w:hideMark/>
          </w:tcPr>
          <w:p w:rsidR="00DD0564" w:rsidRPr="00936DB6" w:rsidRDefault="00DD0564" w:rsidP="00DD0564">
            <w:pPr>
              <w:jc w:val="right"/>
              <w:rPr>
                <w:rFonts w:ascii="Arial" w:hAnsi="Arial"/>
                <w:color w:val="000000"/>
                <w:sz w:val="20"/>
                <w:lang w:eastAsia="en-GB"/>
              </w:rPr>
            </w:pPr>
          </w:p>
        </w:tc>
        <w:tc>
          <w:tcPr>
            <w:tcW w:w="1418" w:type="dxa"/>
            <w:tcBorders>
              <w:top w:val="nil"/>
              <w:left w:val="nil"/>
              <w:bottom w:val="nil"/>
              <w:right w:val="nil"/>
            </w:tcBorders>
            <w:shd w:val="clear" w:color="auto" w:fill="auto"/>
            <w:vAlign w:val="center"/>
            <w:hideMark/>
          </w:tcPr>
          <w:p w:rsidR="00DD0564" w:rsidRPr="00936DB6" w:rsidRDefault="00DD0564" w:rsidP="00DD0564">
            <w:pPr>
              <w:jc w:val="right"/>
              <w:rPr>
                <w:rFonts w:ascii="Arial" w:hAnsi="Arial"/>
                <w:color w:val="000000"/>
                <w:sz w:val="20"/>
                <w:lang w:eastAsia="en-GB"/>
              </w:rPr>
            </w:pPr>
          </w:p>
        </w:tc>
      </w:tr>
      <w:tr w:rsidR="00911555" w:rsidRPr="00936DB6" w:rsidTr="00ED065D">
        <w:trPr>
          <w:trHeight w:val="20"/>
        </w:trPr>
        <w:tc>
          <w:tcPr>
            <w:tcW w:w="4003" w:type="dxa"/>
            <w:tcBorders>
              <w:top w:val="nil"/>
              <w:left w:val="nil"/>
              <w:bottom w:val="nil"/>
              <w:right w:val="nil"/>
            </w:tcBorders>
            <w:shd w:val="clear" w:color="auto" w:fill="auto"/>
            <w:vAlign w:val="center"/>
            <w:hideMark/>
          </w:tcPr>
          <w:p w:rsidR="00AA6E6B" w:rsidRPr="00936DB6" w:rsidRDefault="00AA6E6B" w:rsidP="00DD0564">
            <w:pPr>
              <w:rPr>
                <w:rFonts w:ascii="Arial" w:hAnsi="Arial"/>
                <w:color w:val="000000"/>
                <w:sz w:val="20"/>
                <w:lang w:eastAsia="en-GB"/>
              </w:rPr>
            </w:pPr>
          </w:p>
        </w:tc>
        <w:tc>
          <w:tcPr>
            <w:tcW w:w="1276" w:type="dxa"/>
            <w:tcBorders>
              <w:top w:val="nil"/>
              <w:left w:val="nil"/>
              <w:bottom w:val="nil"/>
              <w:right w:val="nil"/>
            </w:tcBorders>
            <w:shd w:val="clear" w:color="auto" w:fill="auto"/>
            <w:hideMark/>
          </w:tcPr>
          <w:p w:rsidR="00AA6E6B" w:rsidRPr="00936DB6" w:rsidRDefault="00AA6E6B" w:rsidP="008761B0">
            <w:pPr>
              <w:jc w:val="right"/>
              <w:rPr>
                <w:rFonts w:ascii="Arial" w:hAnsi="Arial"/>
                <w:color w:val="000000"/>
                <w:sz w:val="20"/>
                <w:lang w:eastAsia="en-GB"/>
              </w:rPr>
            </w:pPr>
          </w:p>
        </w:tc>
        <w:tc>
          <w:tcPr>
            <w:tcW w:w="1701" w:type="dxa"/>
            <w:tcBorders>
              <w:top w:val="nil"/>
              <w:left w:val="nil"/>
              <w:bottom w:val="nil"/>
              <w:right w:val="nil"/>
            </w:tcBorders>
          </w:tcPr>
          <w:p w:rsidR="00AA6E6B" w:rsidRPr="00936DB6" w:rsidRDefault="00AA6E6B" w:rsidP="008761B0">
            <w:pPr>
              <w:jc w:val="right"/>
              <w:rPr>
                <w:rFonts w:ascii="Arial" w:hAnsi="Arial"/>
                <w:color w:val="000000"/>
                <w:sz w:val="20"/>
                <w:lang w:val="en-US" w:eastAsia="en-GB"/>
              </w:rPr>
            </w:pPr>
          </w:p>
        </w:tc>
        <w:tc>
          <w:tcPr>
            <w:tcW w:w="1559" w:type="dxa"/>
            <w:tcBorders>
              <w:top w:val="nil"/>
              <w:left w:val="nil"/>
              <w:bottom w:val="nil"/>
              <w:right w:val="nil"/>
            </w:tcBorders>
            <w:shd w:val="clear" w:color="auto" w:fill="auto"/>
            <w:hideMark/>
          </w:tcPr>
          <w:p w:rsidR="00AA6E6B" w:rsidRPr="00EE5B9E" w:rsidRDefault="00AA6E6B" w:rsidP="008761B0">
            <w:pPr>
              <w:jc w:val="right"/>
              <w:rPr>
                <w:rFonts w:ascii="Arial" w:hAnsi="Arial"/>
                <w:color w:val="000000"/>
                <w:sz w:val="20"/>
                <w:lang w:eastAsia="en-GB"/>
              </w:rPr>
            </w:pPr>
          </w:p>
        </w:tc>
        <w:tc>
          <w:tcPr>
            <w:tcW w:w="1418" w:type="dxa"/>
            <w:tcBorders>
              <w:top w:val="nil"/>
              <w:left w:val="nil"/>
              <w:bottom w:val="nil"/>
              <w:right w:val="nil"/>
            </w:tcBorders>
            <w:shd w:val="clear" w:color="auto" w:fill="auto"/>
            <w:hideMark/>
          </w:tcPr>
          <w:p w:rsidR="00AA6E6B" w:rsidRPr="00EE5B9E" w:rsidRDefault="00AA6E6B" w:rsidP="008761B0">
            <w:pPr>
              <w:jc w:val="right"/>
              <w:rPr>
                <w:rFonts w:ascii="Arial" w:hAnsi="Arial"/>
                <w:color w:val="000000"/>
                <w:sz w:val="20"/>
                <w:lang w:eastAsia="en-GB"/>
              </w:rPr>
            </w:pPr>
          </w:p>
        </w:tc>
      </w:tr>
    </w:tbl>
    <w:p w:rsidR="00441E47" w:rsidRDefault="002A2F34" w:rsidP="00441E47">
      <w:pPr>
        <w:jc w:val="both"/>
        <w:rPr>
          <w:rFonts w:ascii="Arial" w:hAnsi="Arial"/>
          <w:sz w:val="20"/>
        </w:rPr>
      </w:pPr>
      <w:bookmarkStart w:id="30" w:name="_Ref248867356"/>
      <w:bookmarkStart w:id="31" w:name="_Ref248328969"/>
      <w:bookmarkEnd w:id="29"/>
      <w:r w:rsidRPr="00386B72">
        <w:rPr>
          <w:rFonts w:ascii="Arial" w:hAnsi="Arial"/>
          <w:sz w:val="20"/>
        </w:rPr>
        <w:lastRenderedPageBreak/>
        <w:t>Изчисление</w:t>
      </w:r>
      <w:r w:rsidRPr="00386B72" w:rsidDel="00A05A14">
        <w:rPr>
          <w:rFonts w:ascii="Arial" w:hAnsi="Arial"/>
          <w:sz w:val="20"/>
        </w:rPr>
        <w:t xml:space="preserve"> </w:t>
      </w:r>
      <w:r w:rsidRPr="00386B72">
        <w:rPr>
          <w:rFonts w:ascii="Arial" w:hAnsi="Arial"/>
          <w:sz w:val="20"/>
        </w:rPr>
        <w:t>на</w:t>
      </w:r>
      <w:r w:rsidRPr="00386B72" w:rsidDel="00A05A14">
        <w:rPr>
          <w:rFonts w:ascii="Arial" w:hAnsi="Arial"/>
          <w:sz w:val="20"/>
        </w:rPr>
        <w:t xml:space="preserve"> </w:t>
      </w:r>
      <w:r w:rsidRPr="00386B72">
        <w:rPr>
          <w:rFonts w:ascii="Arial" w:hAnsi="Arial"/>
          <w:sz w:val="20"/>
        </w:rPr>
        <w:t>непризнат</w:t>
      </w:r>
      <w:r w:rsidRPr="00386B72" w:rsidDel="00A05A14">
        <w:rPr>
          <w:rFonts w:ascii="Arial" w:hAnsi="Arial"/>
          <w:sz w:val="20"/>
        </w:rPr>
        <w:t xml:space="preserve"> </w:t>
      </w:r>
      <w:r w:rsidRPr="00386B72">
        <w:rPr>
          <w:rFonts w:ascii="Arial" w:hAnsi="Arial"/>
          <w:sz w:val="20"/>
        </w:rPr>
        <w:t>отсрочен</w:t>
      </w:r>
      <w:r w:rsidRPr="00386B72" w:rsidDel="00A05A14">
        <w:rPr>
          <w:rFonts w:ascii="Arial" w:hAnsi="Arial"/>
          <w:sz w:val="20"/>
        </w:rPr>
        <w:t xml:space="preserve"> </w:t>
      </w:r>
      <w:r w:rsidRPr="00386B72">
        <w:rPr>
          <w:rFonts w:ascii="Arial" w:hAnsi="Arial"/>
          <w:sz w:val="20"/>
        </w:rPr>
        <w:t>данъчен</w:t>
      </w:r>
      <w:r w:rsidRPr="00386B72" w:rsidDel="00A05A14">
        <w:rPr>
          <w:rFonts w:ascii="Arial" w:hAnsi="Arial"/>
          <w:sz w:val="20"/>
        </w:rPr>
        <w:t xml:space="preserve"> </w:t>
      </w:r>
      <w:r w:rsidRPr="00386B72">
        <w:rPr>
          <w:rFonts w:ascii="Arial" w:hAnsi="Arial"/>
          <w:sz w:val="20"/>
        </w:rPr>
        <w:t>актив,</w:t>
      </w:r>
      <w:r w:rsidRPr="00386B72" w:rsidDel="00A05A14">
        <w:rPr>
          <w:rFonts w:ascii="Arial" w:hAnsi="Arial"/>
          <w:sz w:val="20"/>
        </w:rPr>
        <w:t xml:space="preserve"> </w:t>
      </w:r>
      <w:r w:rsidRPr="00386B72">
        <w:rPr>
          <w:rFonts w:ascii="Arial" w:hAnsi="Arial"/>
          <w:sz w:val="20"/>
        </w:rPr>
        <w:t>отнасящ</w:t>
      </w:r>
      <w:r w:rsidRPr="00386B72" w:rsidDel="00A05A14">
        <w:rPr>
          <w:rFonts w:ascii="Arial" w:hAnsi="Arial"/>
          <w:sz w:val="20"/>
        </w:rPr>
        <w:t xml:space="preserve"> </w:t>
      </w:r>
      <w:r w:rsidRPr="00386B72">
        <w:rPr>
          <w:rFonts w:ascii="Arial" w:hAnsi="Arial"/>
          <w:sz w:val="20"/>
        </w:rPr>
        <w:t>се</w:t>
      </w:r>
      <w:r w:rsidRPr="00386B72" w:rsidDel="00A05A14">
        <w:rPr>
          <w:rFonts w:ascii="Arial" w:hAnsi="Arial"/>
          <w:sz w:val="20"/>
        </w:rPr>
        <w:t xml:space="preserve"> </w:t>
      </w:r>
      <w:r w:rsidRPr="00386B72">
        <w:rPr>
          <w:rFonts w:ascii="Arial" w:hAnsi="Arial"/>
          <w:sz w:val="20"/>
        </w:rPr>
        <w:t>до</w:t>
      </w:r>
      <w:r w:rsidRPr="00386B72" w:rsidDel="00A05A14">
        <w:rPr>
          <w:rFonts w:ascii="Arial" w:hAnsi="Arial"/>
          <w:sz w:val="20"/>
        </w:rPr>
        <w:t xml:space="preserve"> </w:t>
      </w:r>
      <w:r w:rsidRPr="00386B72">
        <w:rPr>
          <w:rFonts w:ascii="Arial" w:hAnsi="Arial"/>
          <w:sz w:val="20"/>
        </w:rPr>
        <w:t>пренесени</w:t>
      </w:r>
      <w:r w:rsidRPr="00386B72" w:rsidDel="00A05A14">
        <w:rPr>
          <w:rFonts w:ascii="Arial" w:hAnsi="Arial"/>
          <w:sz w:val="20"/>
        </w:rPr>
        <w:t xml:space="preserve"> </w:t>
      </w:r>
      <w:r w:rsidRPr="00386B72">
        <w:rPr>
          <w:rFonts w:ascii="Arial" w:hAnsi="Arial"/>
          <w:sz w:val="20"/>
        </w:rPr>
        <w:t>данъчни</w:t>
      </w:r>
      <w:r w:rsidRPr="00386B72" w:rsidDel="00A05A14">
        <w:rPr>
          <w:rFonts w:ascii="Arial" w:hAnsi="Arial"/>
          <w:sz w:val="20"/>
        </w:rPr>
        <w:t xml:space="preserve"> </w:t>
      </w:r>
      <w:r w:rsidRPr="00386B72">
        <w:rPr>
          <w:rFonts w:ascii="Arial" w:hAnsi="Arial"/>
          <w:sz w:val="20"/>
        </w:rPr>
        <w:t>загуби</w:t>
      </w:r>
      <w:r w:rsidR="00905C12" w:rsidRPr="00542214">
        <w:rPr>
          <w:rFonts w:ascii="Arial" w:hAnsi="Arial"/>
          <w:sz w:val="20"/>
        </w:rPr>
        <w:t>:</w:t>
      </w:r>
    </w:p>
    <w:p w:rsidR="00441E47" w:rsidRPr="00441E47" w:rsidRDefault="00441E47" w:rsidP="00441E47">
      <w:pPr>
        <w:jc w:val="both"/>
        <w:rPr>
          <w:rFonts w:ascii="Arial" w:hAnsi="Arial"/>
          <w:sz w:val="20"/>
        </w:rPr>
      </w:pPr>
    </w:p>
    <w:tbl>
      <w:tblPr>
        <w:tblW w:w="9021" w:type="dxa"/>
        <w:tblInd w:w="-34" w:type="dxa"/>
        <w:tblLook w:val="04A0"/>
      </w:tblPr>
      <w:tblGrid>
        <w:gridCol w:w="4139"/>
        <w:gridCol w:w="2274"/>
        <w:gridCol w:w="1304"/>
        <w:gridCol w:w="1304"/>
      </w:tblGrid>
      <w:tr w:rsidR="0001592D" w:rsidRPr="00936DB6" w:rsidTr="00E43D53">
        <w:trPr>
          <w:trHeight w:val="20"/>
        </w:trPr>
        <w:tc>
          <w:tcPr>
            <w:tcW w:w="4139" w:type="dxa"/>
            <w:tcBorders>
              <w:top w:val="nil"/>
              <w:left w:val="nil"/>
              <w:right w:val="nil"/>
            </w:tcBorders>
            <w:shd w:val="clear" w:color="auto" w:fill="auto"/>
            <w:noWrap/>
            <w:hideMark/>
          </w:tcPr>
          <w:p w:rsidR="0001592D" w:rsidRPr="00936DB6" w:rsidRDefault="0001592D" w:rsidP="009B6D22">
            <w:pPr>
              <w:rPr>
                <w:rFonts w:ascii="Arial" w:hAnsi="Arial"/>
                <w:b/>
                <w:bCs/>
                <w:sz w:val="20"/>
                <w:lang w:val="en-US"/>
              </w:rPr>
            </w:pPr>
            <w:proofErr w:type="spellStart"/>
            <w:r w:rsidRPr="00936DB6">
              <w:rPr>
                <w:rFonts w:ascii="Arial" w:hAnsi="Arial"/>
                <w:b/>
                <w:bCs/>
                <w:sz w:val="20"/>
                <w:lang w:val="en-US"/>
              </w:rPr>
              <w:t>Година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произход</w:t>
            </w:r>
            <w:proofErr w:type="spellEnd"/>
          </w:p>
        </w:tc>
        <w:tc>
          <w:tcPr>
            <w:tcW w:w="2274" w:type="dxa"/>
            <w:tcBorders>
              <w:top w:val="nil"/>
              <w:left w:val="nil"/>
              <w:right w:val="nil"/>
            </w:tcBorders>
            <w:shd w:val="clear" w:color="auto" w:fill="auto"/>
            <w:hideMark/>
          </w:tcPr>
          <w:p w:rsidR="0001592D" w:rsidRPr="00936DB6" w:rsidRDefault="0001592D" w:rsidP="009B6D22">
            <w:pPr>
              <w:jc w:val="center"/>
              <w:rPr>
                <w:rFonts w:ascii="Arial" w:hAnsi="Arial"/>
                <w:b/>
                <w:bCs/>
                <w:sz w:val="20"/>
                <w:lang w:val="en-US"/>
              </w:rPr>
            </w:pPr>
            <w:proofErr w:type="spellStart"/>
            <w:r w:rsidRPr="00936DB6">
              <w:rPr>
                <w:rFonts w:ascii="Arial" w:hAnsi="Arial"/>
                <w:b/>
                <w:bCs/>
                <w:sz w:val="20"/>
                <w:lang w:val="en-US"/>
              </w:rPr>
              <w:t>Период</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пренасяне</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данъчна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загуба</w:t>
            </w:r>
            <w:proofErr w:type="spellEnd"/>
          </w:p>
        </w:tc>
        <w:tc>
          <w:tcPr>
            <w:tcW w:w="1304" w:type="dxa"/>
            <w:tcBorders>
              <w:top w:val="nil"/>
              <w:left w:val="nil"/>
              <w:right w:val="nil"/>
            </w:tcBorders>
            <w:shd w:val="clear" w:color="auto" w:fill="auto"/>
            <w:noWrap/>
            <w:hideMark/>
          </w:tcPr>
          <w:p w:rsidR="0001592D" w:rsidRPr="00507C06" w:rsidRDefault="000429B2" w:rsidP="009B6D22">
            <w:pPr>
              <w:jc w:val="right"/>
              <w:rPr>
                <w:rFonts w:ascii="Arial" w:hAnsi="Arial"/>
                <w:b/>
                <w:bCs/>
                <w:sz w:val="20"/>
                <w:lang w:eastAsia="bg-BG"/>
              </w:rPr>
            </w:pPr>
            <w:r>
              <w:rPr>
                <w:rFonts w:ascii="Arial" w:hAnsi="Arial"/>
                <w:b/>
                <w:bCs/>
                <w:sz w:val="20"/>
                <w:lang w:val="en-US" w:eastAsia="bg-BG"/>
              </w:rPr>
              <w:t>30.0</w:t>
            </w:r>
            <w:r w:rsidR="001B116B">
              <w:rPr>
                <w:rFonts w:ascii="Arial" w:hAnsi="Arial"/>
                <w:b/>
                <w:bCs/>
                <w:sz w:val="20"/>
                <w:lang w:eastAsia="bg-BG"/>
              </w:rPr>
              <w:t>9</w:t>
            </w:r>
            <w:r w:rsidR="0008190C">
              <w:rPr>
                <w:rFonts w:ascii="Arial" w:hAnsi="Arial"/>
                <w:b/>
                <w:bCs/>
                <w:sz w:val="20"/>
                <w:lang w:eastAsia="bg-BG"/>
              </w:rPr>
              <w:t>.</w:t>
            </w:r>
            <w:r w:rsidR="0001592D" w:rsidRPr="00507C06">
              <w:rPr>
                <w:rFonts w:ascii="Arial" w:hAnsi="Arial"/>
                <w:b/>
                <w:bCs/>
                <w:sz w:val="20"/>
                <w:lang w:eastAsia="bg-BG"/>
              </w:rPr>
              <w:t>202</w:t>
            </w:r>
            <w:r w:rsidR="0008190C">
              <w:rPr>
                <w:rFonts w:ascii="Arial" w:hAnsi="Arial"/>
                <w:b/>
                <w:bCs/>
                <w:sz w:val="20"/>
                <w:lang w:eastAsia="bg-BG"/>
              </w:rPr>
              <w:t>4</w:t>
            </w:r>
          </w:p>
          <w:p w:rsidR="0001592D" w:rsidRPr="00936DB6" w:rsidRDefault="0001592D" w:rsidP="009B6D22">
            <w:pPr>
              <w:jc w:val="right"/>
              <w:rPr>
                <w:rFonts w:ascii="Arial" w:hAnsi="Arial"/>
                <w:b/>
                <w:bCs/>
                <w:sz w:val="20"/>
                <w:lang w:val="en-US"/>
              </w:rPr>
            </w:pPr>
            <w:r w:rsidRPr="00507C06">
              <w:rPr>
                <w:rFonts w:ascii="Arial" w:hAnsi="Arial"/>
                <w:b/>
                <w:bCs/>
                <w:color w:val="000000"/>
                <w:sz w:val="20"/>
                <w:lang w:eastAsia="en-GB"/>
              </w:rPr>
              <w:t>хил.</w:t>
            </w:r>
            <w:r w:rsidRPr="00507C06" w:rsidDel="00A05A14">
              <w:rPr>
                <w:rFonts w:ascii="Arial" w:hAnsi="Arial"/>
                <w:b/>
                <w:bCs/>
                <w:color w:val="000000"/>
                <w:sz w:val="20"/>
                <w:lang w:eastAsia="en-GB"/>
              </w:rPr>
              <w:t xml:space="preserve"> </w:t>
            </w:r>
            <w:r w:rsidRPr="00507C06">
              <w:rPr>
                <w:rFonts w:ascii="Arial" w:hAnsi="Arial"/>
                <w:b/>
                <w:bCs/>
                <w:color w:val="000000"/>
                <w:sz w:val="20"/>
                <w:lang w:eastAsia="en-GB"/>
              </w:rPr>
              <w:t>лв.</w:t>
            </w:r>
          </w:p>
        </w:tc>
        <w:tc>
          <w:tcPr>
            <w:tcW w:w="1304" w:type="dxa"/>
            <w:tcBorders>
              <w:top w:val="nil"/>
              <w:left w:val="nil"/>
              <w:right w:val="nil"/>
            </w:tcBorders>
            <w:shd w:val="clear" w:color="auto" w:fill="auto"/>
            <w:hideMark/>
          </w:tcPr>
          <w:p w:rsidR="0001592D" w:rsidRPr="0082042A" w:rsidRDefault="0001592D" w:rsidP="009B6D22">
            <w:pPr>
              <w:jc w:val="right"/>
              <w:rPr>
                <w:rFonts w:ascii="Arial" w:hAnsi="Arial"/>
                <w:b/>
                <w:bCs/>
                <w:sz w:val="20"/>
                <w:lang w:eastAsia="bg-BG"/>
              </w:rPr>
            </w:pPr>
            <w:r w:rsidRPr="0082042A">
              <w:rPr>
                <w:rFonts w:ascii="Arial" w:hAnsi="Arial"/>
                <w:b/>
                <w:bCs/>
                <w:sz w:val="20"/>
                <w:lang w:eastAsia="bg-BG"/>
              </w:rPr>
              <w:t>202</w:t>
            </w:r>
            <w:r w:rsidR="0008190C">
              <w:rPr>
                <w:rFonts w:ascii="Arial" w:hAnsi="Arial"/>
                <w:b/>
                <w:bCs/>
                <w:sz w:val="20"/>
                <w:lang w:eastAsia="bg-BG"/>
              </w:rPr>
              <w:t>3</w:t>
            </w:r>
          </w:p>
          <w:p w:rsidR="0001592D" w:rsidRPr="0082042A" w:rsidRDefault="0001592D" w:rsidP="009B6D22">
            <w:pPr>
              <w:jc w:val="right"/>
              <w:rPr>
                <w:rFonts w:ascii="Arial" w:hAnsi="Arial"/>
                <w:b/>
                <w:bCs/>
                <w:sz w:val="20"/>
                <w:lang w:val="en-US"/>
              </w:rPr>
            </w:pPr>
            <w:r w:rsidRPr="0082042A">
              <w:rPr>
                <w:rFonts w:ascii="Arial" w:hAnsi="Arial"/>
                <w:b/>
                <w:bCs/>
                <w:color w:val="000000"/>
                <w:sz w:val="20"/>
                <w:lang w:eastAsia="en-GB"/>
              </w:rPr>
              <w:t>хил.</w:t>
            </w:r>
            <w:r w:rsidRPr="0082042A" w:rsidDel="00A05A14">
              <w:rPr>
                <w:rFonts w:ascii="Arial" w:hAnsi="Arial"/>
                <w:b/>
                <w:bCs/>
                <w:color w:val="000000"/>
                <w:sz w:val="20"/>
                <w:lang w:eastAsia="en-GB"/>
              </w:rPr>
              <w:t xml:space="preserve"> </w:t>
            </w:r>
            <w:r w:rsidRPr="0082042A">
              <w:rPr>
                <w:rFonts w:ascii="Arial" w:hAnsi="Arial"/>
                <w:b/>
                <w:bCs/>
                <w:color w:val="000000"/>
                <w:sz w:val="20"/>
                <w:lang w:eastAsia="en-GB"/>
              </w:rPr>
              <w:t>лв.</w:t>
            </w:r>
          </w:p>
        </w:tc>
      </w:tr>
      <w:tr w:rsidR="0001592D" w:rsidRPr="00936DB6" w:rsidTr="00E43D53">
        <w:trPr>
          <w:trHeight w:val="20"/>
        </w:trPr>
        <w:tc>
          <w:tcPr>
            <w:tcW w:w="4139" w:type="dxa"/>
            <w:tcBorders>
              <w:top w:val="nil"/>
              <w:left w:val="nil"/>
              <w:bottom w:val="nil"/>
              <w:right w:val="nil"/>
            </w:tcBorders>
            <w:shd w:val="clear" w:color="auto" w:fill="auto"/>
            <w:noWrap/>
            <w:vAlign w:val="center"/>
            <w:hideMark/>
          </w:tcPr>
          <w:p w:rsidR="0001592D" w:rsidRPr="00936DB6" w:rsidRDefault="0001592D" w:rsidP="009B6D22">
            <w:pPr>
              <w:jc w:val="right"/>
              <w:rPr>
                <w:rFonts w:ascii="Arial" w:hAnsi="Arial"/>
                <w:sz w:val="20"/>
                <w:lang w:val="en-US"/>
              </w:rPr>
            </w:pPr>
          </w:p>
        </w:tc>
        <w:tc>
          <w:tcPr>
            <w:tcW w:w="2274" w:type="dxa"/>
            <w:tcBorders>
              <w:top w:val="nil"/>
              <w:left w:val="nil"/>
              <w:bottom w:val="nil"/>
              <w:right w:val="nil"/>
            </w:tcBorders>
            <w:shd w:val="clear" w:color="auto" w:fill="auto"/>
            <w:vAlign w:val="center"/>
            <w:hideMark/>
          </w:tcPr>
          <w:p w:rsidR="0001592D" w:rsidRPr="00936DB6" w:rsidRDefault="0001592D" w:rsidP="009B6D22">
            <w:pPr>
              <w:rPr>
                <w:rFonts w:ascii="Arial" w:hAnsi="Arial"/>
                <w:sz w:val="20"/>
                <w:lang w:val="en-US"/>
              </w:rPr>
            </w:pPr>
          </w:p>
        </w:tc>
        <w:tc>
          <w:tcPr>
            <w:tcW w:w="1304" w:type="dxa"/>
            <w:tcBorders>
              <w:top w:val="nil"/>
              <w:left w:val="nil"/>
              <w:right w:val="nil"/>
            </w:tcBorders>
            <w:shd w:val="clear" w:color="auto" w:fill="auto"/>
            <w:noWrap/>
            <w:vAlign w:val="center"/>
            <w:hideMark/>
          </w:tcPr>
          <w:p w:rsidR="0001592D" w:rsidRPr="00936DB6" w:rsidRDefault="0001592D" w:rsidP="009B6D22">
            <w:pPr>
              <w:jc w:val="right"/>
              <w:rPr>
                <w:rFonts w:ascii="Arial" w:hAnsi="Arial"/>
                <w:sz w:val="20"/>
                <w:lang w:val="en-US"/>
              </w:rPr>
            </w:pPr>
          </w:p>
        </w:tc>
        <w:tc>
          <w:tcPr>
            <w:tcW w:w="1304" w:type="dxa"/>
            <w:tcBorders>
              <w:top w:val="nil"/>
              <w:left w:val="nil"/>
              <w:right w:val="nil"/>
            </w:tcBorders>
            <w:shd w:val="clear" w:color="auto" w:fill="auto"/>
            <w:vAlign w:val="center"/>
            <w:hideMark/>
          </w:tcPr>
          <w:p w:rsidR="0001592D" w:rsidRPr="0082042A" w:rsidRDefault="0001592D" w:rsidP="009B6D22">
            <w:pPr>
              <w:jc w:val="right"/>
              <w:rPr>
                <w:rFonts w:ascii="Arial" w:hAnsi="Arial"/>
                <w:sz w:val="20"/>
                <w:lang w:val="en-US"/>
              </w:rPr>
            </w:pPr>
          </w:p>
        </w:tc>
      </w:tr>
      <w:tr w:rsidR="00180360" w:rsidRPr="00936DB6" w:rsidTr="00E43D53">
        <w:trPr>
          <w:trHeight w:val="20"/>
        </w:trPr>
        <w:tc>
          <w:tcPr>
            <w:tcW w:w="4139" w:type="dxa"/>
            <w:tcBorders>
              <w:top w:val="nil"/>
              <w:left w:val="nil"/>
              <w:bottom w:val="nil"/>
              <w:right w:val="nil"/>
            </w:tcBorders>
            <w:shd w:val="clear" w:color="auto" w:fill="auto"/>
            <w:noWrap/>
            <w:vAlign w:val="center"/>
          </w:tcPr>
          <w:p w:rsidR="00180360" w:rsidRPr="00936DB6" w:rsidRDefault="00180360" w:rsidP="009B6D22">
            <w:pPr>
              <w:jc w:val="right"/>
              <w:rPr>
                <w:rFonts w:ascii="Arial" w:hAnsi="Arial"/>
                <w:sz w:val="20"/>
                <w:lang w:val="en-US"/>
              </w:rPr>
            </w:pPr>
          </w:p>
        </w:tc>
        <w:tc>
          <w:tcPr>
            <w:tcW w:w="2274" w:type="dxa"/>
            <w:tcBorders>
              <w:top w:val="nil"/>
              <w:left w:val="nil"/>
              <w:bottom w:val="nil"/>
              <w:right w:val="nil"/>
            </w:tcBorders>
            <w:shd w:val="clear" w:color="auto" w:fill="auto"/>
            <w:vAlign w:val="center"/>
          </w:tcPr>
          <w:p w:rsidR="00180360" w:rsidRPr="00936DB6" w:rsidRDefault="00180360" w:rsidP="009B6D22">
            <w:pPr>
              <w:rPr>
                <w:rFonts w:ascii="Arial" w:hAnsi="Arial"/>
                <w:sz w:val="20"/>
                <w:lang w:val="en-US"/>
              </w:rPr>
            </w:pPr>
          </w:p>
        </w:tc>
        <w:tc>
          <w:tcPr>
            <w:tcW w:w="1304" w:type="dxa"/>
            <w:tcBorders>
              <w:top w:val="nil"/>
              <w:left w:val="nil"/>
              <w:right w:val="nil"/>
            </w:tcBorders>
            <w:shd w:val="clear" w:color="auto" w:fill="auto"/>
            <w:noWrap/>
            <w:vAlign w:val="center"/>
          </w:tcPr>
          <w:p w:rsidR="00180360" w:rsidRPr="00936DB6" w:rsidRDefault="00180360" w:rsidP="009B6D22">
            <w:pPr>
              <w:jc w:val="right"/>
              <w:rPr>
                <w:rFonts w:ascii="Arial" w:hAnsi="Arial"/>
                <w:sz w:val="20"/>
                <w:lang w:val="en-US"/>
              </w:rPr>
            </w:pPr>
          </w:p>
        </w:tc>
        <w:tc>
          <w:tcPr>
            <w:tcW w:w="1304" w:type="dxa"/>
            <w:tcBorders>
              <w:top w:val="nil"/>
              <w:left w:val="nil"/>
              <w:right w:val="nil"/>
            </w:tcBorders>
            <w:shd w:val="clear" w:color="auto" w:fill="auto"/>
            <w:vAlign w:val="center"/>
          </w:tcPr>
          <w:p w:rsidR="00180360" w:rsidRPr="0082042A" w:rsidRDefault="00180360" w:rsidP="009B6D22">
            <w:pPr>
              <w:jc w:val="right"/>
              <w:rPr>
                <w:rFonts w:ascii="Arial" w:hAnsi="Arial"/>
                <w:sz w:val="20"/>
                <w:lang w:val="en-US"/>
              </w:rPr>
            </w:pPr>
          </w:p>
        </w:tc>
      </w:tr>
      <w:tr w:rsidR="0008190C" w:rsidRPr="00936DB6" w:rsidTr="00E43D53">
        <w:trPr>
          <w:trHeight w:val="20"/>
        </w:trPr>
        <w:tc>
          <w:tcPr>
            <w:tcW w:w="4139" w:type="dxa"/>
            <w:tcBorders>
              <w:top w:val="nil"/>
              <w:left w:val="nil"/>
              <w:bottom w:val="nil"/>
              <w:right w:val="nil"/>
            </w:tcBorders>
            <w:shd w:val="clear" w:color="auto" w:fill="auto"/>
            <w:noWrap/>
            <w:vAlign w:val="center"/>
            <w:hideMark/>
          </w:tcPr>
          <w:p w:rsidR="0008190C" w:rsidRPr="00936DB6" w:rsidRDefault="0008190C" w:rsidP="0082042A">
            <w:pPr>
              <w:rPr>
                <w:rFonts w:ascii="Arial" w:hAnsi="Arial"/>
                <w:sz w:val="20"/>
                <w:lang w:val="en-US"/>
              </w:rPr>
            </w:pPr>
            <w:r w:rsidRPr="00936DB6">
              <w:rPr>
                <w:rFonts w:ascii="Arial" w:hAnsi="Arial"/>
                <w:sz w:val="20"/>
                <w:lang w:val="en-US"/>
              </w:rPr>
              <w:t>2018</w:t>
            </w:r>
            <w:r w:rsidRPr="00936DB6" w:rsidDel="00A05A14">
              <w:rPr>
                <w:rFonts w:ascii="Arial" w:hAnsi="Arial"/>
                <w:sz w:val="20"/>
                <w:lang w:val="en-US"/>
              </w:rPr>
              <w:t xml:space="preserve"> </w:t>
            </w:r>
            <w:r w:rsidRPr="00936DB6">
              <w:rPr>
                <w:rFonts w:ascii="Arial" w:hAnsi="Arial"/>
                <w:sz w:val="20"/>
                <w:lang w:val="en-US"/>
              </w:rPr>
              <w:t>г.</w:t>
            </w:r>
          </w:p>
        </w:tc>
        <w:tc>
          <w:tcPr>
            <w:tcW w:w="2274" w:type="dxa"/>
            <w:tcBorders>
              <w:top w:val="nil"/>
              <w:left w:val="nil"/>
              <w:bottom w:val="nil"/>
              <w:right w:val="nil"/>
            </w:tcBorders>
            <w:shd w:val="clear" w:color="auto" w:fill="auto"/>
            <w:vAlign w:val="center"/>
            <w:hideMark/>
          </w:tcPr>
          <w:p w:rsidR="0008190C" w:rsidRPr="00936DB6" w:rsidRDefault="0008190C" w:rsidP="0082042A">
            <w:pPr>
              <w:jc w:val="center"/>
              <w:rPr>
                <w:rFonts w:ascii="Arial" w:hAnsi="Arial"/>
                <w:sz w:val="20"/>
                <w:lang w:val="en-US"/>
              </w:rPr>
            </w:pPr>
            <w:r w:rsidRPr="00936DB6">
              <w:rPr>
                <w:rFonts w:ascii="Arial" w:hAnsi="Arial"/>
                <w:sz w:val="20"/>
                <w:lang w:val="en-US"/>
              </w:rPr>
              <w:t>2018</w:t>
            </w:r>
            <w:r w:rsidRPr="00936DB6" w:rsidDel="00A05A14">
              <w:rPr>
                <w:rFonts w:ascii="Arial" w:hAnsi="Arial"/>
                <w:sz w:val="20"/>
                <w:lang w:val="en-US"/>
              </w:rPr>
              <w:t xml:space="preserve"> </w:t>
            </w:r>
            <w:r w:rsidRPr="00936DB6">
              <w:rPr>
                <w:rFonts w:ascii="Arial" w:hAnsi="Arial"/>
                <w:sz w:val="20"/>
                <w:lang w:val="en-US"/>
              </w:rPr>
              <w:t>-</w:t>
            </w:r>
            <w:r>
              <w:rPr>
                <w:rFonts w:ascii="Arial" w:hAnsi="Arial"/>
                <w:sz w:val="20"/>
                <w:lang w:val="en-US"/>
              </w:rPr>
              <w:t xml:space="preserve"> </w:t>
            </w:r>
            <w:r w:rsidRPr="00936DB6">
              <w:rPr>
                <w:rFonts w:ascii="Arial" w:hAnsi="Arial"/>
                <w:sz w:val="20"/>
                <w:lang w:val="en-US"/>
              </w:rPr>
              <w:t>2023</w:t>
            </w:r>
          </w:p>
        </w:tc>
        <w:tc>
          <w:tcPr>
            <w:tcW w:w="1304" w:type="dxa"/>
            <w:tcBorders>
              <w:top w:val="nil"/>
              <w:left w:val="nil"/>
              <w:right w:val="nil"/>
            </w:tcBorders>
            <w:shd w:val="clear" w:color="auto" w:fill="auto"/>
            <w:noWrap/>
            <w:vAlign w:val="center"/>
            <w:hideMark/>
          </w:tcPr>
          <w:p w:rsidR="0008190C" w:rsidRPr="0030544D" w:rsidRDefault="0008190C" w:rsidP="0082042A">
            <w:pPr>
              <w:jc w:val="right"/>
              <w:rPr>
                <w:rFonts w:ascii="Arial" w:hAnsi="Arial"/>
                <w:sz w:val="20"/>
                <w:lang w:val="en-US"/>
              </w:rPr>
            </w:pPr>
          </w:p>
        </w:tc>
        <w:tc>
          <w:tcPr>
            <w:tcW w:w="1304" w:type="dxa"/>
            <w:tcBorders>
              <w:top w:val="nil"/>
              <w:left w:val="nil"/>
              <w:right w:val="nil"/>
            </w:tcBorders>
            <w:shd w:val="clear" w:color="auto" w:fill="auto"/>
            <w:vAlign w:val="center"/>
            <w:hideMark/>
          </w:tcPr>
          <w:p w:rsidR="0008190C" w:rsidRPr="0030544D" w:rsidRDefault="0008190C" w:rsidP="00D82638">
            <w:pPr>
              <w:jc w:val="right"/>
              <w:rPr>
                <w:rFonts w:ascii="Arial" w:hAnsi="Arial"/>
                <w:sz w:val="20"/>
                <w:lang w:val="en-US"/>
              </w:rPr>
            </w:pPr>
            <w:r>
              <w:rPr>
                <w:rFonts w:ascii="Arial" w:hAnsi="Arial"/>
                <w:sz w:val="20"/>
                <w:lang w:val="en-US"/>
              </w:rPr>
              <w:t xml:space="preserve">(3 </w:t>
            </w:r>
            <w:r>
              <w:rPr>
                <w:rFonts w:ascii="Arial" w:hAnsi="Arial"/>
                <w:sz w:val="20"/>
              </w:rPr>
              <w:t>610</w:t>
            </w:r>
            <w:r>
              <w:rPr>
                <w:rFonts w:ascii="Arial" w:hAnsi="Arial"/>
                <w:sz w:val="20"/>
                <w:lang w:val="en-US"/>
              </w:rPr>
              <w:t>)</w:t>
            </w:r>
          </w:p>
        </w:tc>
      </w:tr>
      <w:tr w:rsidR="0008190C" w:rsidRPr="00936DB6" w:rsidTr="00E43D53">
        <w:trPr>
          <w:trHeight w:val="20"/>
        </w:trPr>
        <w:tc>
          <w:tcPr>
            <w:tcW w:w="4139" w:type="dxa"/>
            <w:tcBorders>
              <w:top w:val="nil"/>
              <w:left w:val="nil"/>
              <w:bottom w:val="nil"/>
              <w:right w:val="nil"/>
            </w:tcBorders>
            <w:shd w:val="clear" w:color="auto" w:fill="auto"/>
            <w:noWrap/>
            <w:vAlign w:val="center"/>
            <w:hideMark/>
          </w:tcPr>
          <w:p w:rsidR="0008190C" w:rsidRPr="0030544D" w:rsidRDefault="0008190C" w:rsidP="0082042A">
            <w:pPr>
              <w:rPr>
                <w:rFonts w:ascii="Arial" w:hAnsi="Arial"/>
                <w:sz w:val="20"/>
              </w:rPr>
            </w:pPr>
            <w:r>
              <w:rPr>
                <w:rFonts w:ascii="Arial" w:hAnsi="Arial"/>
                <w:sz w:val="20"/>
                <w:lang w:val="en-US"/>
              </w:rPr>
              <w:t>2021</w:t>
            </w:r>
            <w:r w:rsidDel="00A05A14">
              <w:rPr>
                <w:rFonts w:ascii="Arial" w:hAnsi="Arial"/>
                <w:sz w:val="20"/>
                <w:lang w:val="en-US"/>
              </w:rPr>
              <w:t xml:space="preserve"> </w:t>
            </w:r>
            <w:r>
              <w:rPr>
                <w:rFonts w:ascii="Arial" w:hAnsi="Arial"/>
                <w:sz w:val="20"/>
              </w:rPr>
              <w:t>г.</w:t>
            </w:r>
          </w:p>
        </w:tc>
        <w:tc>
          <w:tcPr>
            <w:tcW w:w="2274" w:type="dxa"/>
            <w:tcBorders>
              <w:top w:val="nil"/>
              <w:left w:val="nil"/>
              <w:bottom w:val="nil"/>
              <w:right w:val="nil"/>
            </w:tcBorders>
            <w:shd w:val="clear" w:color="auto" w:fill="auto"/>
            <w:vAlign w:val="center"/>
            <w:hideMark/>
          </w:tcPr>
          <w:p w:rsidR="0008190C" w:rsidRPr="00936DB6" w:rsidRDefault="0008190C" w:rsidP="0082042A">
            <w:pPr>
              <w:jc w:val="center"/>
              <w:rPr>
                <w:rFonts w:ascii="Arial" w:hAnsi="Arial"/>
                <w:sz w:val="20"/>
                <w:lang w:val="en-US"/>
              </w:rPr>
            </w:pPr>
            <w:r>
              <w:rPr>
                <w:rFonts w:ascii="Arial" w:hAnsi="Arial"/>
                <w:sz w:val="20"/>
                <w:lang w:val="en-US"/>
              </w:rPr>
              <w:t>2021</w:t>
            </w:r>
            <w:r w:rsidDel="00A05A14">
              <w:rPr>
                <w:rFonts w:ascii="Arial" w:hAnsi="Arial"/>
                <w:sz w:val="20"/>
              </w:rPr>
              <w:t xml:space="preserve"> </w:t>
            </w:r>
            <w:r>
              <w:rPr>
                <w:rFonts w:ascii="Arial" w:hAnsi="Arial"/>
                <w:sz w:val="20"/>
                <w:lang w:val="en-US"/>
              </w:rPr>
              <w:t>-</w:t>
            </w:r>
            <w:r>
              <w:rPr>
                <w:rFonts w:ascii="Arial" w:hAnsi="Arial"/>
                <w:sz w:val="20"/>
              </w:rPr>
              <w:t xml:space="preserve"> </w:t>
            </w:r>
            <w:r>
              <w:rPr>
                <w:rFonts w:ascii="Arial" w:hAnsi="Arial"/>
                <w:sz w:val="20"/>
                <w:lang w:val="en-US"/>
              </w:rPr>
              <w:t>2026</w:t>
            </w:r>
          </w:p>
        </w:tc>
        <w:tc>
          <w:tcPr>
            <w:tcW w:w="1304" w:type="dxa"/>
            <w:tcBorders>
              <w:left w:val="nil"/>
              <w:right w:val="nil"/>
            </w:tcBorders>
            <w:shd w:val="clear" w:color="auto" w:fill="auto"/>
            <w:noWrap/>
            <w:vAlign w:val="center"/>
            <w:hideMark/>
          </w:tcPr>
          <w:p w:rsidR="0008190C" w:rsidRDefault="0008190C" w:rsidP="0082042A">
            <w:pPr>
              <w:jc w:val="right"/>
              <w:rPr>
                <w:rFonts w:ascii="Arial" w:hAnsi="Arial"/>
                <w:sz w:val="20"/>
                <w:lang w:val="en-US"/>
              </w:rPr>
            </w:pPr>
            <w:r>
              <w:rPr>
                <w:rFonts w:ascii="Arial" w:hAnsi="Arial"/>
                <w:sz w:val="20"/>
                <w:lang w:val="en-US"/>
              </w:rPr>
              <w:t>(649)</w:t>
            </w:r>
          </w:p>
        </w:tc>
        <w:tc>
          <w:tcPr>
            <w:tcW w:w="1304" w:type="dxa"/>
            <w:tcBorders>
              <w:left w:val="nil"/>
              <w:right w:val="nil"/>
            </w:tcBorders>
            <w:shd w:val="clear" w:color="auto" w:fill="auto"/>
            <w:vAlign w:val="center"/>
            <w:hideMark/>
          </w:tcPr>
          <w:p w:rsidR="0008190C" w:rsidRDefault="0008190C" w:rsidP="00D82638">
            <w:pPr>
              <w:jc w:val="right"/>
              <w:rPr>
                <w:rFonts w:ascii="Arial" w:hAnsi="Arial"/>
                <w:sz w:val="20"/>
                <w:lang w:val="en-US"/>
              </w:rPr>
            </w:pPr>
            <w:r>
              <w:rPr>
                <w:rFonts w:ascii="Arial" w:hAnsi="Arial"/>
                <w:sz w:val="20"/>
                <w:lang w:val="en-US"/>
              </w:rPr>
              <w:t>(649)</w:t>
            </w:r>
          </w:p>
        </w:tc>
      </w:tr>
      <w:tr w:rsidR="0008190C" w:rsidRPr="00936DB6" w:rsidTr="00E43D53">
        <w:trPr>
          <w:trHeight w:val="20"/>
        </w:trPr>
        <w:tc>
          <w:tcPr>
            <w:tcW w:w="4139" w:type="dxa"/>
            <w:tcBorders>
              <w:top w:val="nil"/>
              <w:left w:val="nil"/>
              <w:bottom w:val="nil"/>
              <w:right w:val="nil"/>
            </w:tcBorders>
            <w:shd w:val="clear" w:color="auto" w:fill="auto"/>
            <w:noWrap/>
            <w:vAlign w:val="center"/>
            <w:hideMark/>
          </w:tcPr>
          <w:p w:rsidR="0008190C" w:rsidRPr="0030544D" w:rsidRDefault="0008190C" w:rsidP="0082042A">
            <w:pPr>
              <w:rPr>
                <w:rFonts w:ascii="Arial" w:hAnsi="Arial"/>
                <w:sz w:val="20"/>
              </w:rPr>
            </w:pPr>
            <w:r>
              <w:rPr>
                <w:rFonts w:ascii="Arial" w:hAnsi="Arial"/>
                <w:sz w:val="20"/>
              </w:rPr>
              <w:t>2022</w:t>
            </w:r>
            <w:r w:rsidDel="00A05A14">
              <w:rPr>
                <w:rFonts w:ascii="Arial" w:hAnsi="Arial"/>
                <w:sz w:val="20"/>
              </w:rPr>
              <w:t xml:space="preserve"> </w:t>
            </w:r>
            <w:r>
              <w:rPr>
                <w:rFonts w:ascii="Arial" w:hAnsi="Arial"/>
                <w:sz w:val="20"/>
              </w:rPr>
              <w:t>г.</w:t>
            </w:r>
          </w:p>
        </w:tc>
        <w:tc>
          <w:tcPr>
            <w:tcW w:w="2274" w:type="dxa"/>
            <w:tcBorders>
              <w:top w:val="nil"/>
              <w:left w:val="nil"/>
              <w:bottom w:val="nil"/>
              <w:right w:val="nil"/>
            </w:tcBorders>
            <w:shd w:val="clear" w:color="auto" w:fill="auto"/>
            <w:vAlign w:val="center"/>
            <w:hideMark/>
          </w:tcPr>
          <w:p w:rsidR="0008190C" w:rsidRPr="0030544D" w:rsidRDefault="0008190C" w:rsidP="0082042A">
            <w:pPr>
              <w:jc w:val="center"/>
              <w:rPr>
                <w:rFonts w:ascii="Arial" w:hAnsi="Arial"/>
                <w:sz w:val="20"/>
              </w:rPr>
            </w:pPr>
            <w:r>
              <w:rPr>
                <w:rFonts w:ascii="Arial" w:hAnsi="Arial"/>
                <w:sz w:val="20"/>
              </w:rPr>
              <w:t>2022</w:t>
            </w:r>
            <w:r w:rsidDel="00A05A14">
              <w:rPr>
                <w:rFonts w:ascii="Arial" w:hAnsi="Arial"/>
                <w:sz w:val="20"/>
              </w:rPr>
              <w:t xml:space="preserve"> </w:t>
            </w:r>
            <w:r>
              <w:rPr>
                <w:rFonts w:ascii="Arial" w:hAnsi="Arial"/>
                <w:sz w:val="20"/>
              </w:rPr>
              <w:t>- 2027</w:t>
            </w:r>
          </w:p>
        </w:tc>
        <w:tc>
          <w:tcPr>
            <w:tcW w:w="1304" w:type="dxa"/>
            <w:tcBorders>
              <w:left w:val="nil"/>
              <w:right w:val="nil"/>
            </w:tcBorders>
            <w:shd w:val="clear" w:color="auto" w:fill="auto"/>
            <w:noWrap/>
            <w:vAlign w:val="center"/>
            <w:hideMark/>
          </w:tcPr>
          <w:p w:rsidR="0008190C" w:rsidRPr="0030544D" w:rsidRDefault="0008190C" w:rsidP="0082042A">
            <w:pPr>
              <w:jc w:val="right"/>
              <w:rPr>
                <w:rFonts w:ascii="Arial" w:hAnsi="Arial"/>
                <w:sz w:val="20"/>
                <w:lang w:val="en-US"/>
              </w:rPr>
            </w:pPr>
            <w:r>
              <w:rPr>
                <w:rFonts w:ascii="Arial" w:hAnsi="Arial"/>
                <w:sz w:val="20"/>
                <w:lang w:val="en-US"/>
              </w:rPr>
              <w:t>(</w:t>
            </w:r>
            <w:r>
              <w:rPr>
                <w:rFonts w:ascii="Arial" w:hAnsi="Arial"/>
                <w:sz w:val="20"/>
              </w:rPr>
              <w:t>142</w:t>
            </w:r>
            <w:r>
              <w:rPr>
                <w:rFonts w:ascii="Arial" w:hAnsi="Arial"/>
                <w:sz w:val="20"/>
                <w:lang w:val="en-US"/>
              </w:rPr>
              <w:t>)</w:t>
            </w:r>
          </w:p>
        </w:tc>
        <w:tc>
          <w:tcPr>
            <w:tcW w:w="1304" w:type="dxa"/>
            <w:tcBorders>
              <w:left w:val="nil"/>
              <w:right w:val="nil"/>
            </w:tcBorders>
            <w:shd w:val="clear" w:color="auto" w:fill="auto"/>
            <w:vAlign w:val="center"/>
            <w:hideMark/>
          </w:tcPr>
          <w:p w:rsidR="0008190C" w:rsidRPr="0030544D" w:rsidRDefault="0008190C" w:rsidP="00D82638">
            <w:pPr>
              <w:jc w:val="right"/>
              <w:rPr>
                <w:rFonts w:ascii="Arial" w:hAnsi="Arial"/>
                <w:sz w:val="20"/>
                <w:lang w:val="en-US"/>
              </w:rPr>
            </w:pPr>
            <w:r>
              <w:rPr>
                <w:rFonts w:ascii="Arial" w:hAnsi="Arial"/>
                <w:sz w:val="20"/>
                <w:lang w:val="en-US"/>
              </w:rPr>
              <w:t>(</w:t>
            </w:r>
            <w:r>
              <w:rPr>
                <w:rFonts w:ascii="Arial" w:hAnsi="Arial"/>
                <w:sz w:val="20"/>
              </w:rPr>
              <w:t>142</w:t>
            </w:r>
            <w:r>
              <w:rPr>
                <w:rFonts w:ascii="Arial" w:hAnsi="Arial"/>
                <w:sz w:val="20"/>
                <w:lang w:val="en-US"/>
              </w:rPr>
              <w:t>)</w:t>
            </w:r>
          </w:p>
        </w:tc>
      </w:tr>
      <w:tr w:rsidR="0008190C" w:rsidRPr="00936DB6" w:rsidTr="00E43D53">
        <w:trPr>
          <w:trHeight w:val="20"/>
        </w:trPr>
        <w:tc>
          <w:tcPr>
            <w:tcW w:w="4139" w:type="dxa"/>
            <w:tcBorders>
              <w:top w:val="nil"/>
              <w:left w:val="nil"/>
              <w:bottom w:val="nil"/>
              <w:right w:val="nil"/>
            </w:tcBorders>
            <w:shd w:val="clear" w:color="auto" w:fill="auto"/>
            <w:noWrap/>
            <w:vAlign w:val="center"/>
            <w:hideMark/>
          </w:tcPr>
          <w:p w:rsidR="0008190C" w:rsidRDefault="0008190C" w:rsidP="0082042A">
            <w:pPr>
              <w:rPr>
                <w:rFonts w:ascii="Arial" w:hAnsi="Arial"/>
                <w:sz w:val="20"/>
              </w:rPr>
            </w:pPr>
            <w:r>
              <w:rPr>
                <w:rFonts w:ascii="Arial" w:hAnsi="Arial"/>
                <w:sz w:val="20"/>
              </w:rPr>
              <w:t>2023г</w:t>
            </w:r>
          </w:p>
        </w:tc>
        <w:tc>
          <w:tcPr>
            <w:tcW w:w="2274" w:type="dxa"/>
            <w:tcBorders>
              <w:top w:val="nil"/>
              <w:left w:val="nil"/>
              <w:bottom w:val="nil"/>
              <w:right w:val="nil"/>
            </w:tcBorders>
            <w:shd w:val="clear" w:color="auto" w:fill="auto"/>
            <w:vAlign w:val="center"/>
            <w:hideMark/>
          </w:tcPr>
          <w:p w:rsidR="0008190C" w:rsidRPr="004B6063" w:rsidRDefault="0008190C" w:rsidP="0082042A">
            <w:pPr>
              <w:jc w:val="center"/>
              <w:rPr>
                <w:rFonts w:ascii="Arial" w:hAnsi="Arial"/>
                <w:sz w:val="20"/>
                <w:lang w:val="en-US"/>
              </w:rPr>
            </w:pPr>
            <w:r>
              <w:rPr>
                <w:rFonts w:ascii="Arial" w:hAnsi="Arial"/>
                <w:sz w:val="20"/>
                <w:lang w:val="en-US"/>
              </w:rPr>
              <w:t>2023-2028</w:t>
            </w:r>
          </w:p>
        </w:tc>
        <w:tc>
          <w:tcPr>
            <w:tcW w:w="1304" w:type="dxa"/>
            <w:tcBorders>
              <w:left w:val="nil"/>
              <w:bottom w:val="single" w:sz="4" w:space="0" w:color="auto"/>
              <w:right w:val="nil"/>
            </w:tcBorders>
            <w:shd w:val="clear" w:color="auto" w:fill="auto"/>
            <w:noWrap/>
            <w:vAlign w:val="center"/>
            <w:hideMark/>
          </w:tcPr>
          <w:p w:rsidR="0008190C" w:rsidRPr="004B6063" w:rsidRDefault="0008190C" w:rsidP="0082042A">
            <w:pPr>
              <w:jc w:val="right"/>
              <w:rPr>
                <w:rFonts w:ascii="Arial" w:hAnsi="Arial"/>
                <w:sz w:val="20"/>
                <w:lang w:val="en-US"/>
              </w:rPr>
            </w:pPr>
            <w:r>
              <w:rPr>
                <w:rFonts w:ascii="Arial" w:hAnsi="Arial"/>
                <w:sz w:val="20"/>
                <w:lang w:val="en-US"/>
              </w:rPr>
              <w:t>(678)</w:t>
            </w:r>
          </w:p>
        </w:tc>
        <w:tc>
          <w:tcPr>
            <w:tcW w:w="1304" w:type="dxa"/>
            <w:tcBorders>
              <w:left w:val="nil"/>
              <w:bottom w:val="single" w:sz="4" w:space="0" w:color="auto"/>
              <w:right w:val="nil"/>
            </w:tcBorders>
            <w:shd w:val="clear" w:color="auto" w:fill="auto"/>
            <w:vAlign w:val="center"/>
            <w:hideMark/>
          </w:tcPr>
          <w:p w:rsidR="0008190C" w:rsidRPr="004B6063" w:rsidRDefault="0008190C" w:rsidP="00D82638">
            <w:pPr>
              <w:jc w:val="right"/>
              <w:rPr>
                <w:rFonts w:ascii="Arial" w:hAnsi="Arial"/>
                <w:sz w:val="20"/>
                <w:lang w:val="en-US"/>
              </w:rPr>
            </w:pPr>
            <w:r>
              <w:rPr>
                <w:rFonts w:ascii="Arial" w:hAnsi="Arial"/>
                <w:sz w:val="20"/>
                <w:lang w:val="en-US"/>
              </w:rPr>
              <w:t>(678)</w:t>
            </w:r>
          </w:p>
        </w:tc>
      </w:tr>
      <w:tr w:rsidR="0008190C" w:rsidRPr="00936DB6" w:rsidTr="00E43D53">
        <w:trPr>
          <w:trHeight w:val="20"/>
        </w:trPr>
        <w:tc>
          <w:tcPr>
            <w:tcW w:w="4139" w:type="dxa"/>
            <w:tcBorders>
              <w:top w:val="nil"/>
              <w:left w:val="nil"/>
              <w:bottom w:val="nil"/>
              <w:right w:val="nil"/>
            </w:tcBorders>
            <w:shd w:val="clear" w:color="auto" w:fill="auto"/>
            <w:noWrap/>
            <w:vAlign w:val="center"/>
            <w:hideMark/>
          </w:tcPr>
          <w:p w:rsidR="0008190C" w:rsidRPr="00936DB6" w:rsidRDefault="0008190C" w:rsidP="0082042A">
            <w:pPr>
              <w:rPr>
                <w:rFonts w:ascii="Arial" w:hAnsi="Arial"/>
                <w:b/>
                <w:bCs/>
                <w:sz w:val="20"/>
                <w:lang w:val="en-US"/>
              </w:rPr>
            </w:pPr>
            <w:proofErr w:type="spellStart"/>
            <w:r w:rsidRPr="00936DB6">
              <w:rPr>
                <w:rFonts w:ascii="Arial" w:hAnsi="Arial"/>
                <w:b/>
                <w:bCs/>
                <w:sz w:val="20"/>
                <w:lang w:val="en-US"/>
              </w:rPr>
              <w:t>Общо</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пренесена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данъчна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загуба</w:t>
            </w:r>
            <w:proofErr w:type="spellEnd"/>
          </w:p>
        </w:tc>
        <w:tc>
          <w:tcPr>
            <w:tcW w:w="2274" w:type="dxa"/>
            <w:tcBorders>
              <w:top w:val="nil"/>
              <w:left w:val="nil"/>
              <w:bottom w:val="nil"/>
              <w:right w:val="nil"/>
            </w:tcBorders>
            <w:shd w:val="clear" w:color="auto" w:fill="auto"/>
            <w:vAlign w:val="center"/>
            <w:hideMark/>
          </w:tcPr>
          <w:p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shd w:val="clear" w:color="auto" w:fill="auto"/>
            <w:noWrap/>
            <w:vAlign w:val="center"/>
            <w:hideMark/>
          </w:tcPr>
          <w:p w:rsidR="0008190C" w:rsidRPr="0030544D" w:rsidRDefault="0008190C" w:rsidP="0008190C">
            <w:pPr>
              <w:jc w:val="right"/>
              <w:rPr>
                <w:rFonts w:ascii="Arial" w:hAnsi="Arial"/>
                <w:b/>
                <w:bCs/>
                <w:sz w:val="20"/>
                <w:lang w:val="en-US"/>
              </w:rPr>
            </w:pPr>
            <w:r>
              <w:rPr>
                <w:rFonts w:ascii="Arial" w:hAnsi="Arial"/>
                <w:b/>
                <w:bCs/>
                <w:sz w:val="20"/>
                <w:lang w:val="en-US"/>
              </w:rPr>
              <w:t>(</w:t>
            </w:r>
            <w:r>
              <w:rPr>
                <w:rFonts w:ascii="Arial" w:hAnsi="Arial"/>
                <w:b/>
                <w:bCs/>
                <w:sz w:val="20"/>
              </w:rPr>
              <w:t>1 469</w:t>
            </w:r>
            <w:r>
              <w:rPr>
                <w:rFonts w:ascii="Arial" w:hAnsi="Arial"/>
                <w:b/>
                <w:bCs/>
                <w:sz w:val="20"/>
                <w:lang w:val="en-US"/>
              </w:rPr>
              <w:t>)</w:t>
            </w:r>
          </w:p>
        </w:tc>
        <w:tc>
          <w:tcPr>
            <w:tcW w:w="1304" w:type="dxa"/>
            <w:tcBorders>
              <w:top w:val="single" w:sz="4" w:space="0" w:color="auto"/>
              <w:left w:val="nil"/>
              <w:bottom w:val="single" w:sz="4" w:space="0" w:color="auto"/>
              <w:right w:val="nil"/>
            </w:tcBorders>
            <w:shd w:val="clear" w:color="auto" w:fill="auto"/>
            <w:vAlign w:val="center"/>
            <w:hideMark/>
          </w:tcPr>
          <w:p w:rsidR="0008190C" w:rsidRPr="0030544D" w:rsidRDefault="0008190C" w:rsidP="00D82638">
            <w:pPr>
              <w:jc w:val="right"/>
              <w:rPr>
                <w:rFonts w:ascii="Arial" w:hAnsi="Arial"/>
                <w:b/>
                <w:bCs/>
                <w:sz w:val="20"/>
                <w:lang w:val="en-US"/>
              </w:rPr>
            </w:pPr>
            <w:r>
              <w:rPr>
                <w:rFonts w:ascii="Arial" w:hAnsi="Arial"/>
                <w:b/>
                <w:bCs/>
                <w:sz w:val="20"/>
                <w:lang w:val="en-US"/>
              </w:rPr>
              <w:t>(5</w:t>
            </w:r>
            <w:r w:rsidDel="00A05A14">
              <w:rPr>
                <w:rFonts w:ascii="Arial" w:hAnsi="Arial"/>
                <w:b/>
                <w:bCs/>
                <w:sz w:val="20"/>
                <w:lang w:val="en-US"/>
              </w:rPr>
              <w:t xml:space="preserve"> </w:t>
            </w:r>
            <w:r>
              <w:rPr>
                <w:rFonts w:ascii="Arial" w:hAnsi="Arial"/>
                <w:b/>
                <w:bCs/>
                <w:sz w:val="20"/>
                <w:lang w:val="en-US"/>
              </w:rPr>
              <w:t>079)</w:t>
            </w:r>
          </w:p>
        </w:tc>
      </w:tr>
      <w:tr w:rsidR="0008190C" w:rsidRPr="00936DB6" w:rsidTr="00E43D53">
        <w:trPr>
          <w:trHeight w:val="20"/>
        </w:trPr>
        <w:tc>
          <w:tcPr>
            <w:tcW w:w="4139" w:type="dxa"/>
            <w:tcBorders>
              <w:top w:val="nil"/>
              <w:left w:val="nil"/>
              <w:bottom w:val="nil"/>
              <w:right w:val="nil"/>
            </w:tcBorders>
            <w:shd w:val="clear" w:color="auto" w:fill="auto"/>
            <w:noWrap/>
            <w:vAlign w:val="center"/>
            <w:hideMark/>
          </w:tcPr>
          <w:p w:rsidR="0008190C" w:rsidRPr="00936DB6" w:rsidRDefault="0008190C" w:rsidP="0082042A">
            <w:pPr>
              <w:rPr>
                <w:rFonts w:ascii="Arial" w:hAnsi="Arial"/>
                <w:sz w:val="20"/>
                <w:lang w:val="en-US"/>
              </w:rPr>
            </w:pPr>
            <w:proofErr w:type="spellStart"/>
            <w:r w:rsidRPr="00936DB6">
              <w:rPr>
                <w:rFonts w:ascii="Arial" w:hAnsi="Arial"/>
                <w:sz w:val="20"/>
                <w:lang w:val="en-US"/>
              </w:rPr>
              <w:t>Приложима</w:t>
            </w:r>
            <w:proofErr w:type="spellEnd"/>
            <w:r w:rsidRPr="00936DB6" w:rsidDel="00A05A14">
              <w:rPr>
                <w:rFonts w:ascii="Arial" w:hAnsi="Arial"/>
                <w:sz w:val="20"/>
                <w:lang w:val="en-US"/>
              </w:rPr>
              <w:t xml:space="preserve"> </w:t>
            </w:r>
            <w:proofErr w:type="spellStart"/>
            <w:r w:rsidRPr="00936DB6">
              <w:rPr>
                <w:rFonts w:ascii="Arial" w:hAnsi="Arial"/>
                <w:sz w:val="20"/>
                <w:lang w:val="en-US"/>
              </w:rPr>
              <w:t>данъчна</w:t>
            </w:r>
            <w:proofErr w:type="spellEnd"/>
            <w:r w:rsidRPr="00936DB6" w:rsidDel="00A05A14">
              <w:rPr>
                <w:rFonts w:ascii="Arial" w:hAnsi="Arial"/>
                <w:sz w:val="20"/>
                <w:lang w:val="en-US"/>
              </w:rPr>
              <w:t xml:space="preserve"> </w:t>
            </w:r>
            <w:proofErr w:type="spellStart"/>
            <w:r w:rsidRPr="00936DB6">
              <w:rPr>
                <w:rFonts w:ascii="Arial" w:hAnsi="Arial"/>
                <w:sz w:val="20"/>
                <w:lang w:val="en-US"/>
              </w:rPr>
              <w:t>ставка</w:t>
            </w:r>
            <w:proofErr w:type="spellEnd"/>
          </w:p>
        </w:tc>
        <w:tc>
          <w:tcPr>
            <w:tcW w:w="2274" w:type="dxa"/>
            <w:tcBorders>
              <w:top w:val="nil"/>
              <w:left w:val="nil"/>
              <w:bottom w:val="nil"/>
              <w:right w:val="nil"/>
            </w:tcBorders>
            <w:shd w:val="clear" w:color="auto" w:fill="auto"/>
            <w:vAlign w:val="center"/>
            <w:hideMark/>
          </w:tcPr>
          <w:p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shd w:val="clear" w:color="auto" w:fill="auto"/>
            <w:noWrap/>
            <w:vAlign w:val="center"/>
            <w:hideMark/>
          </w:tcPr>
          <w:p w:rsidR="0008190C" w:rsidRPr="00936DB6" w:rsidRDefault="0008190C" w:rsidP="0082042A">
            <w:pPr>
              <w:jc w:val="right"/>
              <w:rPr>
                <w:rFonts w:ascii="Arial" w:hAnsi="Arial"/>
                <w:sz w:val="20"/>
                <w:lang w:val="en-US"/>
              </w:rPr>
            </w:pPr>
            <w:r w:rsidRPr="00936DB6">
              <w:rPr>
                <w:rFonts w:ascii="Arial" w:hAnsi="Arial"/>
                <w:sz w:val="20"/>
                <w:lang w:val="en-US"/>
              </w:rPr>
              <w:t>10%</w:t>
            </w:r>
          </w:p>
        </w:tc>
        <w:tc>
          <w:tcPr>
            <w:tcW w:w="1304" w:type="dxa"/>
            <w:tcBorders>
              <w:top w:val="single" w:sz="4" w:space="0" w:color="auto"/>
              <w:left w:val="nil"/>
              <w:bottom w:val="single" w:sz="4" w:space="0" w:color="auto"/>
              <w:right w:val="nil"/>
            </w:tcBorders>
            <w:shd w:val="clear" w:color="auto" w:fill="auto"/>
            <w:vAlign w:val="center"/>
            <w:hideMark/>
          </w:tcPr>
          <w:p w:rsidR="0008190C" w:rsidRPr="00936DB6" w:rsidRDefault="0008190C" w:rsidP="00D82638">
            <w:pPr>
              <w:jc w:val="right"/>
              <w:rPr>
                <w:rFonts w:ascii="Arial" w:hAnsi="Arial"/>
                <w:sz w:val="20"/>
                <w:lang w:val="en-US"/>
              </w:rPr>
            </w:pPr>
            <w:r w:rsidRPr="00936DB6">
              <w:rPr>
                <w:rFonts w:ascii="Arial" w:hAnsi="Arial"/>
                <w:sz w:val="20"/>
                <w:lang w:val="en-US"/>
              </w:rPr>
              <w:t>10%</w:t>
            </w:r>
          </w:p>
        </w:tc>
      </w:tr>
      <w:tr w:rsidR="0008190C" w:rsidRPr="00936DB6" w:rsidTr="00E43D53">
        <w:trPr>
          <w:trHeight w:val="20"/>
        </w:trPr>
        <w:tc>
          <w:tcPr>
            <w:tcW w:w="4139" w:type="dxa"/>
            <w:tcBorders>
              <w:top w:val="nil"/>
              <w:left w:val="nil"/>
              <w:bottom w:val="nil"/>
              <w:right w:val="nil"/>
            </w:tcBorders>
            <w:shd w:val="clear" w:color="auto" w:fill="auto"/>
            <w:noWrap/>
            <w:vAlign w:val="center"/>
            <w:hideMark/>
          </w:tcPr>
          <w:p w:rsidR="0008190C" w:rsidRPr="00936DB6" w:rsidRDefault="0008190C" w:rsidP="0082042A">
            <w:pPr>
              <w:rPr>
                <w:rFonts w:ascii="Arial" w:hAnsi="Arial"/>
                <w:b/>
                <w:bCs/>
                <w:sz w:val="20"/>
                <w:lang w:val="en-US"/>
              </w:rPr>
            </w:pPr>
            <w:proofErr w:type="spellStart"/>
            <w:r w:rsidRPr="00936DB6">
              <w:rPr>
                <w:rFonts w:ascii="Arial" w:hAnsi="Arial"/>
                <w:b/>
                <w:bCs/>
                <w:sz w:val="20"/>
                <w:lang w:val="en-US"/>
              </w:rPr>
              <w:t>Непризнат</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отсрочен</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данъчен</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актив</w:t>
            </w:r>
            <w:proofErr w:type="spellEnd"/>
          </w:p>
        </w:tc>
        <w:tc>
          <w:tcPr>
            <w:tcW w:w="2274" w:type="dxa"/>
            <w:tcBorders>
              <w:top w:val="nil"/>
              <w:left w:val="nil"/>
              <w:bottom w:val="nil"/>
              <w:right w:val="nil"/>
            </w:tcBorders>
            <w:shd w:val="clear" w:color="auto" w:fill="auto"/>
            <w:vAlign w:val="center"/>
            <w:hideMark/>
          </w:tcPr>
          <w:p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shd w:val="clear" w:color="auto" w:fill="auto"/>
            <w:noWrap/>
            <w:vAlign w:val="center"/>
            <w:hideMark/>
          </w:tcPr>
          <w:p w:rsidR="0008190C" w:rsidRPr="0030544D" w:rsidRDefault="0008190C" w:rsidP="0008190C">
            <w:pPr>
              <w:jc w:val="right"/>
              <w:rPr>
                <w:rFonts w:ascii="Arial" w:hAnsi="Arial"/>
                <w:b/>
                <w:bCs/>
                <w:sz w:val="20"/>
                <w:lang w:val="en-US"/>
              </w:rPr>
            </w:pPr>
            <w:r>
              <w:rPr>
                <w:rFonts w:ascii="Arial" w:hAnsi="Arial"/>
                <w:b/>
                <w:bCs/>
                <w:sz w:val="20"/>
                <w:lang w:val="en-US"/>
              </w:rPr>
              <w:t>(</w:t>
            </w:r>
            <w:r>
              <w:rPr>
                <w:rFonts w:ascii="Arial" w:hAnsi="Arial"/>
                <w:b/>
                <w:bCs/>
                <w:sz w:val="20"/>
              </w:rPr>
              <w:t>147</w:t>
            </w:r>
            <w:r>
              <w:rPr>
                <w:rFonts w:ascii="Arial" w:hAnsi="Arial"/>
                <w:b/>
                <w:bCs/>
                <w:sz w:val="20"/>
                <w:lang w:val="en-US"/>
              </w:rPr>
              <w:t>)</w:t>
            </w:r>
          </w:p>
        </w:tc>
        <w:tc>
          <w:tcPr>
            <w:tcW w:w="1304" w:type="dxa"/>
            <w:tcBorders>
              <w:top w:val="single" w:sz="4" w:space="0" w:color="auto"/>
              <w:left w:val="nil"/>
              <w:bottom w:val="single" w:sz="4" w:space="0" w:color="auto"/>
              <w:right w:val="nil"/>
            </w:tcBorders>
            <w:shd w:val="clear" w:color="auto" w:fill="auto"/>
            <w:vAlign w:val="center"/>
            <w:hideMark/>
          </w:tcPr>
          <w:p w:rsidR="0008190C" w:rsidRPr="0030544D" w:rsidRDefault="0008190C" w:rsidP="00D82638">
            <w:pPr>
              <w:jc w:val="right"/>
              <w:rPr>
                <w:rFonts w:ascii="Arial" w:hAnsi="Arial"/>
                <w:b/>
                <w:bCs/>
                <w:sz w:val="20"/>
                <w:lang w:val="en-US"/>
              </w:rPr>
            </w:pPr>
            <w:r>
              <w:rPr>
                <w:rFonts w:ascii="Arial" w:hAnsi="Arial"/>
                <w:b/>
                <w:bCs/>
                <w:sz w:val="20"/>
                <w:lang w:val="en-US"/>
              </w:rPr>
              <w:t>(508)</w:t>
            </w:r>
          </w:p>
        </w:tc>
      </w:tr>
    </w:tbl>
    <w:p w:rsidR="00507C06" w:rsidRPr="00507C06" w:rsidRDefault="002A3C0A" w:rsidP="00025F9E">
      <w:pPr>
        <w:spacing w:before="120" w:after="240"/>
        <w:jc w:val="both"/>
        <w:rPr>
          <w:rFonts w:ascii="Arial" w:hAnsi="Arial"/>
          <w:sz w:val="20"/>
        </w:rPr>
      </w:pPr>
      <w:bookmarkStart w:id="32" w:name="_Ref248867139"/>
      <w:r>
        <w:rPr>
          <w:rFonts w:ascii="Arial" w:hAnsi="Arial"/>
          <w:sz w:val="20"/>
        </w:rPr>
        <w:t>През</w:t>
      </w:r>
      <w:r w:rsidDel="00A05A14">
        <w:rPr>
          <w:rFonts w:ascii="Arial" w:hAnsi="Arial"/>
          <w:sz w:val="20"/>
        </w:rPr>
        <w:t xml:space="preserve"> </w:t>
      </w:r>
      <w:r>
        <w:rPr>
          <w:rFonts w:ascii="Arial" w:hAnsi="Arial"/>
          <w:sz w:val="20"/>
        </w:rPr>
        <w:t>202</w:t>
      </w:r>
      <w:r w:rsidR="00B23FA3">
        <w:rPr>
          <w:rFonts w:ascii="Arial" w:hAnsi="Arial"/>
          <w:sz w:val="20"/>
        </w:rPr>
        <w:t>3</w:t>
      </w:r>
      <w:r w:rsidRPr="00542214" w:rsidDel="00A05A14">
        <w:rPr>
          <w:rFonts w:ascii="Arial" w:hAnsi="Arial"/>
          <w:sz w:val="20"/>
        </w:rPr>
        <w:t xml:space="preserve"> </w:t>
      </w:r>
      <w:r>
        <w:rPr>
          <w:rFonts w:ascii="Arial" w:hAnsi="Arial"/>
          <w:sz w:val="20"/>
          <w:lang w:val="en-US"/>
        </w:rPr>
        <w:t>r</w:t>
      </w:r>
      <w:r w:rsidR="00FB6D1E">
        <w:rPr>
          <w:rFonts w:ascii="Arial" w:hAnsi="Arial"/>
          <w:sz w:val="20"/>
        </w:rPr>
        <w:t>.</w:t>
      </w:r>
      <w:r w:rsidR="00FB6D1E" w:rsidDel="00A05A14">
        <w:rPr>
          <w:rFonts w:ascii="Arial" w:hAnsi="Arial"/>
          <w:sz w:val="20"/>
        </w:rPr>
        <w:t xml:space="preserve"> </w:t>
      </w:r>
      <w:r>
        <w:rPr>
          <w:rFonts w:ascii="Arial" w:hAnsi="Arial"/>
          <w:sz w:val="20"/>
        </w:rPr>
        <w:t>Дружеството</w:t>
      </w:r>
      <w:r w:rsidDel="00A05A14">
        <w:rPr>
          <w:rFonts w:ascii="Arial" w:hAnsi="Arial"/>
          <w:sz w:val="20"/>
        </w:rPr>
        <w:t xml:space="preserve"> </w:t>
      </w:r>
      <w:r>
        <w:rPr>
          <w:rFonts w:ascii="Arial" w:hAnsi="Arial"/>
          <w:sz w:val="20"/>
        </w:rPr>
        <w:t>отчита</w:t>
      </w:r>
      <w:r w:rsidDel="00A05A14">
        <w:rPr>
          <w:rFonts w:ascii="Arial" w:hAnsi="Arial"/>
          <w:sz w:val="20"/>
        </w:rPr>
        <w:t xml:space="preserve"> </w:t>
      </w:r>
      <w:r>
        <w:rPr>
          <w:rFonts w:ascii="Arial" w:hAnsi="Arial"/>
          <w:sz w:val="20"/>
        </w:rPr>
        <w:t>данъчна</w:t>
      </w:r>
      <w:r w:rsidDel="00A05A14">
        <w:rPr>
          <w:rFonts w:ascii="Arial" w:hAnsi="Arial"/>
          <w:sz w:val="20"/>
        </w:rPr>
        <w:t xml:space="preserve"> </w:t>
      </w:r>
      <w:r>
        <w:rPr>
          <w:rFonts w:ascii="Arial" w:hAnsi="Arial"/>
          <w:sz w:val="20"/>
        </w:rPr>
        <w:t>загуба.</w:t>
      </w:r>
    </w:p>
    <w:p w:rsidR="004C3A8F" w:rsidRPr="00936DB6" w:rsidRDefault="004C3A8F" w:rsidP="00B07726">
      <w:pPr>
        <w:pStyle w:val="1"/>
        <w:numPr>
          <w:ilvl w:val="0"/>
          <w:numId w:val="2"/>
        </w:numPr>
        <w:spacing w:line="240" w:lineRule="auto"/>
        <w:jc w:val="both"/>
        <w:rPr>
          <w:rFonts w:ascii="Arial" w:hAnsi="Arial" w:cs="Arial"/>
          <w:color w:val="auto"/>
          <w:sz w:val="20"/>
          <w:szCs w:val="20"/>
        </w:rPr>
      </w:pPr>
      <w:bookmarkStart w:id="33" w:name="_Ref130807234"/>
      <w:r w:rsidRPr="00936DB6">
        <w:rPr>
          <w:rFonts w:ascii="Arial" w:hAnsi="Arial" w:cs="Arial"/>
          <w:color w:val="auto"/>
          <w:sz w:val="20"/>
          <w:szCs w:val="20"/>
        </w:rPr>
        <w:t>Материални</w:t>
      </w:r>
      <w:r w:rsidRPr="00936DB6" w:rsidDel="00A05A14">
        <w:rPr>
          <w:rFonts w:ascii="Arial" w:hAnsi="Arial" w:cs="Arial"/>
          <w:color w:val="auto"/>
          <w:sz w:val="20"/>
          <w:szCs w:val="20"/>
        </w:rPr>
        <w:t xml:space="preserve"> </w:t>
      </w:r>
      <w:r w:rsidRPr="00936DB6">
        <w:rPr>
          <w:rFonts w:ascii="Arial" w:hAnsi="Arial" w:cs="Arial"/>
          <w:color w:val="auto"/>
          <w:sz w:val="20"/>
          <w:szCs w:val="20"/>
        </w:rPr>
        <w:t>запаси</w:t>
      </w:r>
      <w:bookmarkEnd w:id="32"/>
      <w:bookmarkEnd w:id="33"/>
    </w:p>
    <w:p w:rsidR="004C3A8F" w:rsidRPr="00936DB6" w:rsidRDefault="004C3A8F" w:rsidP="004C3A8F">
      <w:pPr>
        <w:spacing w:after="120"/>
        <w:jc w:val="both"/>
        <w:rPr>
          <w:rFonts w:ascii="Arial" w:hAnsi="Arial"/>
          <w:sz w:val="20"/>
        </w:rPr>
      </w:pP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анализирани,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074" w:type="dxa"/>
        <w:tblInd w:w="-72" w:type="dxa"/>
        <w:tblCellMar>
          <w:left w:w="70" w:type="dxa"/>
          <w:right w:w="70" w:type="dxa"/>
        </w:tblCellMar>
        <w:tblLook w:val="04A0"/>
      </w:tblPr>
      <w:tblGrid>
        <w:gridCol w:w="6309"/>
        <w:gridCol w:w="1531"/>
        <w:gridCol w:w="1234"/>
      </w:tblGrid>
      <w:tr w:rsidR="004C3A8F" w:rsidRPr="00936DB6" w:rsidTr="00410012">
        <w:trPr>
          <w:trHeight w:val="181"/>
        </w:trPr>
        <w:tc>
          <w:tcPr>
            <w:tcW w:w="6309" w:type="dxa"/>
            <w:tcBorders>
              <w:top w:val="nil"/>
              <w:left w:val="nil"/>
              <w:bottom w:val="nil"/>
              <w:right w:val="nil"/>
            </w:tcBorders>
            <w:shd w:val="clear" w:color="000000" w:fill="FFFFFF"/>
          </w:tcPr>
          <w:p w:rsidR="004C3A8F" w:rsidRPr="00936DB6" w:rsidRDefault="00A05A14" w:rsidP="008A7BB5">
            <w:pPr>
              <w:rPr>
                <w:rFonts w:ascii="Arial" w:hAnsi="Arial"/>
                <w:sz w:val="20"/>
                <w:lang w:eastAsia="bg-BG"/>
              </w:rPr>
            </w:pPr>
            <w:r>
              <w:rPr>
                <w:rFonts w:ascii="Arial" w:hAnsi="Arial"/>
                <w:sz w:val="20"/>
                <w:lang w:eastAsia="bg-BG"/>
              </w:rPr>
              <w:t xml:space="preserve"> </w:t>
            </w:r>
          </w:p>
        </w:tc>
        <w:tc>
          <w:tcPr>
            <w:tcW w:w="1531" w:type="dxa"/>
            <w:tcBorders>
              <w:top w:val="nil"/>
              <w:left w:val="nil"/>
              <w:bottom w:val="nil"/>
              <w:right w:val="nil"/>
            </w:tcBorders>
            <w:shd w:val="clear" w:color="000000" w:fill="FFFFFF"/>
          </w:tcPr>
          <w:p w:rsidR="004C3A8F" w:rsidRPr="0008190C" w:rsidRDefault="00AF7701" w:rsidP="001B116B">
            <w:pPr>
              <w:jc w:val="right"/>
              <w:rPr>
                <w:rFonts w:ascii="Arial" w:hAnsi="Arial"/>
                <w:b/>
                <w:bCs/>
                <w:sz w:val="20"/>
                <w:lang w:eastAsia="bg-BG"/>
              </w:rPr>
            </w:pPr>
            <w:r>
              <w:rPr>
                <w:rFonts w:ascii="Arial" w:hAnsi="Arial"/>
                <w:b/>
                <w:bCs/>
                <w:sz w:val="20"/>
                <w:lang w:val="en-US" w:eastAsia="bg-BG"/>
              </w:rPr>
              <w:t>30.0</w:t>
            </w:r>
            <w:r w:rsidR="001B116B">
              <w:rPr>
                <w:rFonts w:ascii="Arial" w:hAnsi="Arial"/>
                <w:b/>
                <w:bCs/>
                <w:sz w:val="20"/>
                <w:lang w:eastAsia="bg-BG"/>
              </w:rPr>
              <w:t>9</w:t>
            </w:r>
            <w:r w:rsidR="0008190C">
              <w:rPr>
                <w:rFonts w:ascii="Arial" w:hAnsi="Arial"/>
                <w:b/>
                <w:bCs/>
                <w:sz w:val="20"/>
                <w:lang w:eastAsia="bg-BG"/>
              </w:rPr>
              <w:t>.</w:t>
            </w:r>
            <w:r w:rsidR="004C3A8F" w:rsidRPr="00936DB6">
              <w:rPr>
                <w:rFonts w:ascii="Arial" w:hAnsi="Arial"/>
                <w:b/>
                <w:bCs/>
                <w:sz w:val="20"/>
                <w:lang w:eastAsia="bg-BG"/>
              </w:rPr>
              <w:t>20</w:t>
            </w:r>
            <w:r w:rsidR="003A6CE7" w:rsidRPr="00936DB6">
              <w:rPr>
                <w:rFonts w:ascii="Arial" w:hAnsi="Arial"/>
                <w:b/>
                <w:bCs/>
                <w:sz w:val="20"/>
                <w:lang w:eastAsia="bg-BG"/>
              </w:rPr>
              <w:t>2</w:t>
            </w:r>
            <w:r w:rsidR="0008190C">
              <w:rPr>
                <w:rFonts w:ascii="Arial" w:hAnsi="Arial"/>
                <w:b/>
                <w:bCs/>
                <w:sz w:val="20"/>
                <w:lang w:eastAsia="bg-BG"/>
              </w:rPr>
              <w:t>4</w:t>
            </w:r>
          </w:p>
        </w:tc>
        <w:tc>
          <w:tcPr>
            <w:tcW w:w="1234" w:type="dxa"/>
            <w:tcBorders>
              <w:top w:val="nil"/>
              <w:left w:val="nil"/>
              <w:bottom w:val="nil"/>
              <w:right w:val="nil"/>
            </w:tcBorders>
            <w:shd w:val="clear" w:color="000000" w:fill="FFFFFF"/>
          </w:tcPr>
          <w:p w:rsidR="004C3A8F" w:rsidRPr="00936DB6" w:rsidRDefault="004C3A8F" w:rsidP="0008190C">
            <w:pPr>
              <w:jc w:val="right"/>
              <w:rPr>
                <w:rFonts w:ascii="Arial" w:hAnsi="Arial"/>
                <w:b/>
                <w:bCs/>
                <w:sz w:val="20"/>
                <w:lang w:eastAsia="bg-BG"/>
              </w:rPr>
            </w:pPr>
            <w:r w:rsidRPr="00936DB6">
              <w:rPr>
                <w:rFonts w:ascii="Arial" w:hAnsi="Arial"/>
                <w:b/>
                <w:bCs/>
                <w:sz w:val="20"/>
                <w:lang w:eastAsia="bg-BG"/>
              </w:rPr>
              <w:t>20</w:t>
            </w:r>
            <w:r w:rsidR="007148D9" w:rsidRPr="00936DB6">
              <w:rPr>
                <w:rFonts w:ascii="Arial" w:hAnsi="Arial"/>
                <w:b/>
                <w:bCs/>
                <w:sz w:val="20"/>
                <w:lang w:eastAsia="bg-BG"/>
              </w:rPr>
              <w:t>2</w:t>
            </w:r>
            <w:r w:rsidR="0008190C">
              <w:rPr>
                <w:rFonts w:ascii="Arial" w:hAnsi="Arial"/>
                <w:b/>
                <w:bCs/>
                <w:sz w:val="20"/>
                <w:lang w:eastAsia="bg-BG"/>
              </w:rPr>
              <w:t>3</w:t>
            </w:r>
          </w:p>
        </w:tc>
      </w:tr>
      <w:tr w:rsidR="004C3A8F" w:rsidRPr="00936DB6" w:rsidTr="00410012">
        <w:trPr>
          <w:trHeight w:val="181"/>
        </w:trPr>
        <w:tc>
          <w:tcPr>
            <w:tcW w:w="6309" w:type="dxa"/>
            <w:tcBorders>
              <w:top w:val="nil"/>
              <w:left w:val="nil"/>
              <w:bottom w:val="nil"/>
              <w:right w:val="nil"/>
            </w:tcBorders>
            <w:shd w:val="clear" w:color="000000" w:fill="FFFFFF"/>
          </w:tcPr>
          <w:p w:rsidR="004C3A8F" w:rsidRPr="00936DB6" w:rsidRDefault="00A05A14" w:rsidP="008A7BB5">
            <w:pPr>
              <w:rPr>
                <w:rFonts w:ascii="Arial" w:hAnsi="Arial"/>
                <w:sz w:val="20"/>
                <w:lang w:eastAsia="bg-BG"/>
              </w:rPr>
            </w:pPr>
            <w:r>
              <w:rPr>
                <w:rFonts w:ascii="Arial" w:hAnsi="Arial"/>
                <w:sz w:val="20"/>
                <w:lang w:eastAsia="bg-BG"/>
              </w:rPr>
              <w:t xml:space="preserve"> </w:t>
            </w:r>
          </w:p>
        </w:tc>
        <w:tc>
          <w:tcPr>
            <w:tcW w:w="1531" w:type="dxa"/>
            <w:tcBorders>
              <w:top w:val="nil"/>
              <w:left w:val="nil"/>
              <w:bottom w:val="nil"/>
              <w:right w:val="nil"/>
            </w:tcBorders>
            <w:shd w:val="clear" w:color="000000" w:fill="FFFFFF"/>
          </w:tcPr>
          <w:p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34" w:type="dxa"/>
            <w:tcBorders>
              <w:top w:val="nil"/>
              <w:left w:val="nil"/>
              <w:bottom w:val="nil"/>
              <w:right w:val="nil"/>
            </w:tcBorders>
            <w:shd w:val="clear" w:color="000000" w:fill="FFFFFF"/>
          </w:tcPr>
          <w:p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rsidTr="00410012">
        <w:trPr>
          <w:trHeight w:val="181"/>
        </w:trPr>
        <w:tc>
          <w:tcPr>
            <w:tcW w:w="6309" w:type="dxa"/>
            <w:tcBorders>
              <w:top w:val="nil"/>
              <w:left w:val="nil"/>
              <w:bottom w:val="nil"/>
              <w:right w:val="nil"/>
            </w:tcBorders>
            <w:shd w:val="clear" w:color="000000" w:fill="FFFFFF"/>
          </w:tcPr>
          <w:p w:rsidR="004C3A8F" w:rsidRPr="00936DB6" w:rsidRDefault="004C3A8F" w:rsidP="008A7BB5">
            <w:pPr>
              <w:rPr>
                <w:rFonts w:ascii="Arial" w:hAnsi="Arial"/>
                <w:sz w:val="20"/>
                <w:lang w:eastAsia="bg-BG"/>
              </w:rPr>
            </w:pPr>
          </w:p>
        </w:tc>
        <w:tc>
          <w:tcPr>
            <w:tcW w:w="1531" w:type="dxa"/>
            <w:tcBorders>
              <w:top w:val="nil"/>
              <w:left w:val="nil"/>
              <w:bottom w:val="nil"/>
              <w:right w:val="nil"/>
            </w:tcBorders>
            <w:shd w:val="clear" w:color="000000" w:fill="FFFFFF"/>
          </w:tcPr>
          <w:p w:rsidR="004C3A8F" w:rsidRPr="00936DB6" w:rsidRDefault="004C3A8F" w:rsidP="008A7BB5">
            <w:pPr>
              <w:jc w:val="right"/>
              <w:rPr>
                <w:rFonts w:ascii="Arial" w:hAnsi="Arial"/>
                <w:b/>
                <w:bCs/>
                <w:sz w:val="20"/>
                <w:lang w:eastAsia="bg-BG"/>
              </w:rPr>
            </w:pPr>
          </w:p>
        </w:tc>
        <w:tc>
          <w:tcPr>
            <w:tcW w:w="1234" w:type="dxa"/>
            <w:tcBorders>
              <w:top w:val="nil"/>
              <w:left w:val="nil"/>
              <w:bottom w:val="nil"/>
              <w:right w:val="nil"/>
            </w:tcBorders>
            <w:shd w:val="clear" w:color="000000" w:fill="FFFFFF"/>
          </w:tcPr>
          <w:p w:rsidR="004C3A8F" w:rsidRPr="00936DB6" w:rsidRDefault="004C3A8F" w:rsidP="008A7BB5">
            <w:pPr>
              <w:jc w:val="right"/>
              <w:rPr>
                <w:rFonts w:ascii="Arial" w:hAnsi="Arial"/>
                <w:b/>
                <w:bCs/>
                <w:sz w:val="20"/>
                <w:lang w:eastAsia="bg-BG"/>
              </w:rPr>
            </w:pPr>
          </w:p>
        </w:tc>
      </w:tr>
      <w:tr w:rsidR="00AF7701" w:rsidRPr="00936DB6" w:rsidTr="00410012">
        <w:trPr>
          <w:trHeight w:val="181"/>
        </w:trPr>
        <w:tc>
          <w:tcPr>
            <w:tcW w:w="6309" w:type="dxa"/>
            <w:tcBorders>
              <w:top w:val="nil"/>
              <w:left w:val="nil"/>
              <w:bottom w:val="nil"/>
              <w:right w:val="nil"/>
            </w:tcBorders>
            <w:shd w:val="clear" w:color="000000" w:fill="FFFFFF"/>
          </w:tcPr>
          <w:p w:rsidR="00AF7701" w:rsidRPr="00936DB6" w:rsidRDefault="00AF7701" w:rsidP="008A7BB5">
            <w:pPr>
              <w:rPr>
                <w:rFonts w:ascii="Arial" w:hAnsi="Arial"/>
                <w:sz w:val="20"/>
                <w:lang w:eastAsia="bg-BG"/>
              </w:rPr>
            </w:pPr>
            <w:r w:rsidRPr="00936DB6">
              <w:rPr>
                <w:rFonts w:ascii="Arial" w:hAnsi="Arial"/>
                <w:sz w:val="20"/>
                <w:lang w:eastAsia="bg-BG"/>
              </w:rPr>
              <w:t>Материали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консумативи</w:t>
            </w:r>
          </w:p>
        </w:tc>
        <w:tc>
          <w:tcPr>
            <w:tcW w:w="1531" w:type="dxa"/>
            <w:tcBorders>
              <w:top w:val="nil"/>
              <w:left w:val="nil"/>
              <w:bottom w:val="nil"/>
              <w:right w:val="nil"/>
            </w:tcBorders>
            <w:shd w:val="clear" w:color="000000" w:fill="FFFFFF"/>
          </w:tcPr>
          <w:p w:rsidR="00AF7701" w:rsidRDefault="001B116B" w:rsidP="00891054">
            <w:pPr>
              <w:jc w:val="right"/>
              <w:rPr>
                <w:rFonts w:ascii="Arial" w:hAnsi="Arial"/>
                <w:sz w:val="20"/>
              </w:rPr>
            </w:pPr>
            <w:r>
              <w:rPr>
                <w:rFonts w:ascii="Arial" w:hAnsi="Arial"/>
                <w:sz w:val="20"/>
              </w:rPr>
              <w:t>2 502</w:t>
            </w:r>
          </w:p>
        </w:tc>
        <w:tc>
          <w:tcPr>
            <w:tcW w:w="1234" w:type="dxa"/>
            <w:tcBorders>
              <w:top w:val="nil"/>
              <w:left w:val="nil"/>
              <w:bottom w:val="nil"/>
              <w:right w:val="nil"/>
            </w:tcBorders>
            <w:shd w:val="clear" w:color="000000" w:fill="FFFFFF"/>
          </w:tcPr>
          <w:p w:rsidR="00AF7701" w:rsidRPr="00722D7B" w:rsidRDefault="00AF7701" w:rsidP="00D82638">
            <w:pPr>
              <w:jc w:val="right"/>
              <w:rPr>
                <w:rFonts w:ascii="Arial" w:hAnsi="Arial"/>
                <w:sz w:val="20"/>
                <w:lang w:eastAsia="bg-BG"/>
              </w:rPr>
            </w:pPr>
            <w:r>
              <w:rPr>
                <w:rFonts w:ascii="Arial" w:hAnsi="Arial"/>
                <w:sz w:val="20"/>
                <w:lang w:eastAsia="bg-BG"/>
              </w:rPr>
              <w:t>2</w:t>
            </w:r>
            <w:r w:rsidDel="00A05A14">
              <w:rPr>
                <w:rFonts w:ascii="Arial" w:hAnsi="Arial"/>
                <w:sz w:val="20"/>
                <w:lang w:eastAsia="bg-BG"/>
              </w:rPr>
              <w:t xml:space="preserve"> </w:t>
            </w:r>
            <w:r>
              <w:rPr>
                <w:rFonts w:ascii="Arial" w:hAnsi="Arial"/>
                <w:sz w:val="20"/>
                <w:lang w:eastAsia="bg-BG"/>
              </w:rPr>
              <w:t>867</w:t>
            </w:r>
          </w:p>
        </w:tc>
      </w:tr>
      <w:tr w:rsidR="00AF7701" w:rsidRPr="00936DB6" w:rsidTr="00410012">
        <w:trPr>
          <w:trHeight w:val="181"/>
        </w:trPr>
        <w:tc>
          <w:tcPr>
            <w:tcW w:w="6309" w:type="dxa"/>
            <w:tcBorders>
              <w:top w:val="nil"/>
              <w:left w:val="nil"/>
              <w:bottom w:val="nil"/>
              <w:right w:val="nil"/>
            </w:tcBorders>
            <w:shd w:val="clear" w:color="000000" w:fill="FFFFFF"/>
          </w:tcPr>
          <w:p w:rsidR="00AF7701" w:rsidRPr="00936DB6" w:rsidRDefault="00AF7701" w:rsidP="008A7BB5">
            <w:pPr>
              <w:rPr>
                <w:rFonts w:ascii="Arial" w:hAnsi="Arial"/>
                <w:sz w:val="20"/>
                <w:lang w:eastAsia="bg-BG"/>
              </w:rPr>
            </w:pPr>
            <w:r w:rsidRPr="00936DB6">
              <w:rPr>
                <w:rFonts w:ascii="Arial" w:hAnsi="Arial"/>
                <w:sz w:val="20"/>
                <w:lang w:eastAsia="bg-BG"/>
              </w:rPr>
              <w:t>Готова</w:t>
            </w:r>
            <w:r w:rsidRPr="00936DB6" w:rsidDel="00A05A14">
              <w:rPr>
                <w:rFonts w:ascii="Arial" w:hAnsi="Arial"/>
                <w:sz w:val="20"/>
                <w:lang w:eastAsia="bg-BG"/>
              </w:rPr>
              <w:t xml:space="preserve"> </w:t>
            </w:r>
            <w:r w:rsidRPr="00936DB6">
              <w:rPr>
                <w:rFonts w:ascii="Arial" w:hAnsi="Arial"/>
                <w:sz w:val="20"/>
                <w:lang w:eastAsia="bg-BG"/>
              </w:rPr>
              <w:t>продукция</w:t>
            </w:r>
          </w:p>
        </w:tc>
        <w:tc>
          <w:tcPr>
            <w:tcW w:w="1531" w:type="dxa"/>
            <w:tcBorders>
              <w:top w:val="nil"/>
              <w:left w:val="nil"/>
              <w:bottom w:val="nil"/>
              <w:right w:val="nil"/>
            </w:tcBorders>
            <w:shd w:val="clear" w:color="000000" w:fill="FFFFFF"/>
          </w:tcPr>
          <w:p w:rsidR="00AF7701" w:rsidRDefault="00714E63" w:rsidP="0045232F">
            <w:pPr>
              <w:jc w:val="right"/>
              <w:rPr>
                <w:rFonts w:ascii="Arial" w:hAnsi="Arial"/>
                <w:sz w:val="20"/>
              </w:rPr>
            </w:pPr>
            <w:r>
              <w:rPr>
                <w:rFonts w:ascii="Arial" w:hAnsi="Arial"/>
                <w:sz w:val="20"/>
              </w:rPr>
              <w:t>1 618</w:t>
            </w:r>
          </w:p>
        </w:tc>
        <w:tc>
          <w:tcPr>
            <w:tcW w:w="1234" w:type="dxa"/>
            <w:tcBorders>
              <w:top w:val="nil"/>
              <w:left w:val="nil"/>
              <w:bottom w:val="nil"/>
              <w:right w:val="nil"/>
            </w:tcBorders>
            <w:shd w:val="clear" w:color="000000" w:fill="FFFFFF"/>
          </w:tcPr>
          <w:p w:rsidR="00AF7701" w:rsidRPr="00F21EBB" w:rsidRDefault="00AF7701" w:rsidP="00D82638">
            <w:pPr>
              <w:jc w:val="right"/>
              <w:rPr>
                <w:rFonts w:ascii="Arial" w:hAnsi="Arial"/>
                <w:sz w:val="20"/>
                <w:lang w:eastAsia="bg-BG"/>
              </w:rPr>
            </w:pPr>
            <w:r>
              <w:rPr>
                <w:rFonts w:ascii="Arial" w:hAnsi="Arial"/>
                <w:sz w:val="20"/>
                <w:lang w:eastAsia="bg-BG"/>
              </w:rPr>
              <w:t xml:space="preserve"> 746</w:t>
            </w:r>
          </w:p>
        </w:tc>
      </w:tr>
      <w:tr w:rsidR="00AF7701" w:rsidRPr="00936DB6" w:rsidTr="00410012">
        <w:trPr>
          <w:trHeight w:val="181"/>
        </w:trPr>
        <w:tc>
          <w:tcPr>
            <w:tcW w:w="6309" w:type="dxa"/>
            <w:tcBorders>
              <w:top w:val="nil"/>
              <w:left w:val="nil"/>
              <w:bottom w:val="nil"/>
              <w:right w:val="nil"/>
            </w:tcBorders>
            <w:shd w:val="clear" w:color="000000" w:fill="FFFFFF"/>
          </w:tcPr>
          <w:p w:rsidR="00AF7701" w:rsidRPr="00936DB6" w:rsidRDefault="00AF7701" w:rsidP="008A7BB5">
            <w:pPr>
              <w:rPr>
                <w:rFonts w:ascii="Arial" w:hAnsi="Arial"/>
                <w:sz w:val="20"/>
                <w:lang w:eastAsia="bg-BG"/>
              </w:rPr>
            </w:pPr>
            <w:r w:rsidRPr="00936DB6">
              <w:rPr>
                <w:rFonts w:ascii="Arial" w:hAnsi="Arial"/>
                <w:sz w:val="20"/>
                <w:lang w:eastAsia="bg-BG"/>
              </w:rPr>
              <w:t>Незавършено</w:t>
            </w:r>
            <w:r w:rsidRPr="00936DB6" w:rsidDel="00A05A14">
              <w:rPr>
                <w:rFonts w:ascii="Arial" w:hAnsi="Arial"/>
                <w:sz w:val="20"/>
                <w:lang w:eastAsia="bg-BG"/>
              </w:rPr>
              <w:t xml:space="preserve"> </w:t>
            </w:r>
            <w:r w:rsidRPr="00936DB6">
              <w:rPr>
                <w:rFonts w:ascii="Arial" w:hAnsi="Arial"/>
                <w:sz w:val="20"/>
                <w:lang w:eastAsia="bg-BG"/>
              </w:rPr>
              <w:t>производство</w:t>
            </w:r>
          </w:p>
        </w:tc>
        <w:tc>
          <w:tcPr>
            <w:tcW w:w="1531" w:type="dxa"/>
            <w:tcBorders>
              <w:top w:val="nil"/>
              <w:left w:val="nil"/>
              <w:right w:val="nil"/>
            </w:tcBorders>
            <w:shd w:val="clear" w:color="000000" w:fill="FFFFFF"/>
          </w:tcPr>
          <w:p w:rsidR="00AF7701" w:rsidRDefault="001B116B">
            <w:pPr>
              <w:jc w:val="right"/>
              <w:rPr>
                <w:rFonts w:ascii="Arial" w:hAnsi="Arial"/>
                <w:sz w:val="20"/>
              </w:rPr>
            </w:pPr>
            <w:r>
              <w:rPr>
                <w:rFonts w:ascii="Arial" w:hAnsi="Arial"/>
                <w:sz w:val="20"/>
              </w:rPr>
              <w:t>317</w:t>
            </w:r>
          </w:p>
        </w:tc>
        <w:tc>
          <w:tcPr>
            <w:tcW w:w="1234" w:type="dxa"/>
            <w:tcBorders>
              <w:top w:val="nil"/>
              <w:left w:val="nil"/>
              <w:right w:val="nil"/>
            </w:tcBorders>
            <w:shd w:val="clear" w:color="000000" w:fill="FFFFFF"/>
          </w:tcPr>
          <w:p w:rsidR="00AF7701" w:rsidRPr="00F21EBB" w:rsidRDefault="00AF7701" w:rsidP="00D82638">
            <w:pPr>
              <w:jc w:val="right"/>
              <w:rPr>
                <w:rFonts w:ascii="Arial" w:hAnsi="Arial"/>
                <w:sz w:val="20"/>
                <w:lang w:eastAsia="bg-BG"/>
              </w:rPr>
            </w:pPr>
            <w:r>
              <w:rPr>
                <w:rFonts w:ascii="Arial" w:hAnsi="Arial"/>
                <w:sz w:val="20"/>
                <w:lang w:eastAsia="bg-BG"/>
              </w:rPr>
              <w:t>215</w:t>
            </w:r>
          </w:p>
        </w:tc>
      </w:tr>
      <w:tr w:rsidR="00AF7701" w:rsidRPr="00936DB6" w:rsidTr="00410012">
        <w:trPr>
          <w:trHeight w:val="181"/>
        </w:trPr>
        <w:tc>
          <w:tcPr>
            <w:tcW w:w="6309" w:type="dxa"/>
            <w:tcBorders>
              <w:top w:val="nil"/>
              <w:left w:val="nil"/>
              <w:bottom w:val="nil"/>
              <w:right w:val="nil"/>
            </w:tcBorders>
            <w:shd w:val="clear" w:color="000000" w:fill="FFFFFF"/>
          </w:tcPr>
          <w:p w:rsidR="00AF7701" w:rsidRPr="00936DB6" w:rsidRDefault="00AF7701" w:rsidP="008A7BB5">
            <w:pPr>
              <w:rPr>
                <w:rFonts w:ascii="Arial" w:hAnsi="Arial"/>
                <w:sz w:val="20"/>
                <w:lang w:eastAsia="bg-BG"/>
              </w:rPr>
            </w:pPr>
            <w:r w:rsidRPr="00936DB6">
              <w:rPr>
                <w:rFonts w:ascii="Arial" w:hAnsi="Arial"/>
                <w:sz w:val="20"/>
                <w:lang w:eastAsia="bg-BG"/>
              </w:rPr>
              <w:t>Стоки</w:t>
            </w:r>
          </w:p>
        </w:tc>
        <w:tc>
          <w:tcPr>
            <w:tcW w:w="1531" w:type="dxa"/>
            <w:tcBorders>
              <w:top w:val="nil"/>
              <w:left w:val="nil"/>
              <w:bottom w:val="single" w:sz="4" w:space="0" w:color="auto"/>
              <w:right w:val="nil"/>
            </w:tcBorders>
            <w:shd w:val="clear" w:color="000000" w:fill="FFFFFF"/>
          </w:tcPr>
          <w:p w:rsidR="00AF7701" w:rsidRDefault="00714E63">
            <w:pPr>
              <w:jc w:val="right"/>
              <w:rPr>
                <w:rFonts w:ascii="Arial" w:hAnsi="Arial"/>
                <w:sz w:val="20"/>
              </w:rPr>
            </w:pPr>
            <w:r>
              <w:rPr>
                <w:rFonts w:ascii="Arial" w:hAnsi="Arial"/>
                <w:sz w:val="20"/>
              </w:rPr>
              <w:t>14</w:t>
            </w:r>
          </w:p>
        </w:tc>
        <w:tc>
          <w:tcPr>
            <w:tcW w:w="1234" w:type="dxa"/>
            <w:tcBorders>
              <w:top w:val="nil"/>
              <w:left w:val="nil"/>
              <w:bottom w:val="single" w:sz="4" w:space="0" w:color="auto"/>
              <w:right w:val="nil"/>
            </w:tcBorders>
            <w:shd w:val="clear" w:color="000000" w:fill="FFFFFF"/>
          </w:tcPr>
          <w:p w:rsidR="00AF7701" w:rsidRPr="00F21EBB" w:rsidRDefault="00AF7701" w:rsidP="00D82638">
            <w:pPr>
              <w:jc w:val="right"/>
              <w:rPr>
                <w:rFonts w:ascii="Arial" w:hAnsi="Arial"/>
                <w:sz w:val="20"/>
                <w:lang w:eastAsia="bg-BG"/>
              </w:rPr>
            </w:pPr>
            <w:r>
              <w:rPr>
                <w:rFonts w:ascii="Arial" w:hAnsi="Arial"/>
                <w:sz w:val="20"/>
                <w:lang w:eastAsia="bg-BG"/>
              </w:rPr>
              <w:t>35</w:t>
            </w:r>
          </w:p>
        </w:tc>
      </w:tr>
      <w:tr w:rsidR="00AF7701" w:rsidRPr="00936DB6" w:rsidTr="00410012">
        <w:trPr>
          <w:trHeight w:val="181"/>
        </w:trPr>
        <w:tc>
          <w:tcPr>
            <w:tcW w:w="6309" w:type="dxa"/>
            <w:tcBorders>
              <w:top w:val="nil"/>
              <w:left w:val="nil"/>
              <w:bottom w:val="nil"/>
              <w:right w:val="nil"/>
            </w:tcBorders>
            <w:shd w:val="clear" w:color="000000" w:fill="FFFFFF"/>
          </w:tcPr>
          <w:p w:rsidR="00AF7701" w:rsidRPr="00936DB6" w:rsidRDefault="00AF7701" w:rsidP="008A7BB5">
            <w:pPr>
              <w:rPr>
                <w:rFonts w:ascii="Arial" w:hAnsi="Arial"/>
                <w:b/>
                <w:sz w:val="20"/>
                <w:lang w:eastAsia="bg-BG"/>
              </w:rPr>
            </w:pPr>
            <w:r w:rsidRPr="00936DB6">
              <w:rPr>
                <w:rFonts w:ascii="Arial" w:hAnsi="Arial"/>
                <w:b/>
                <w:sz w:val="20"/>
                <w:lang w:eastAsia="bg-BG"/>
              </w:rPr>
              <w:t>Материални</w:t>
            </w:r>
            <w:r w:rsidRPr="00936DB6" w:rsidDel="00A05A14">
              <w:rPr>
                <w:rFonts w:ascii="Arial" w:hAnsi="Arial"/>
                <w:b/>
                <w:sz w:val="20"/>
                <w:lang w:eastAsia="bg-BG"/>
              </w:rPr>
              <w:t xml:space="preserve"> </w:t>
            </w:r>
            <w:r w:rsidRPr="00936DB6">
              <w:rPr>
                <w:rFonts w:ascii="Arial" w:hAnsi="Arial"/>
                <w:b/>
                <w:sz w:val="20"/>
                <w:lang w:eastAsia="bg-BG"/>
              </w:rPr>
              <w:t>запаси</w:t>
            </w:r>
          </w:p>
        </w:tc>
        <w:tc>
          <w:tcPr>
            <w:tcW w:w="1531" w:type="dxa"/>
            <w:tcBorders>
              <w:top w:val="single" w:sz="4" w:space="0" w:color="auto"/>
              <w:left w:val="nil"/>
              <w:bottom w:val="single" w:sz="4" w:space="0" w:color="auto"/>
              <w:right w:val="nil"/>
            </w:tcBorders>
            <w:shd w:val="clear" w:color="000000" w:fill="FFFFFF"/>
          </w:tcPr>
          <w:p w:rsidR="00AF7701" w:rsidRDefault="00714E63" w:rsidP="00AA1705">
            <w:pPr>
              <w:jc w:val="right"/>
              <w:rPr>
                <w:rFonts w:ascii="Arial" w:hAnsi="Arial"/>
                <w:b/>
                <w:bCs/>
                <w:sz w:val="20"/>
              </w:rPr>
            </w:pPr>
            <w:r>
              <w:rPr>
                <w:rFonts w:ascii="Arial" w:hAnsi="Arial"/>
                <w:b/>
                <w:bCs/>
                <w:sz w:val="20"/>
              </w:rPr>
              <w:t>4 451</w:t>
            </w:r>
          </w:p>
        </w:tc>
        <w:tc>
          <w:tcPr>
            <w:tcW w:w="1234" w:type="dxa"/>
            <w:tcBorders>
              <w:top w:val="single" w:sz="4" w:space="0" w:color="auto"/>
              <w:left w:val="nil"/>
              <w:bottom w:val="single" w:sz="4" w:space="0" w:color="auto"/>
              <w:right w:val="nil"/>
            </w:tcBorders>
            <w:shd w:val="clear" w:color="000000" w:fill="FFFFFF"/>
          </w:tcPr>
          <w:p w:rsidR="00AF7701" w:rsidRPr="00883888" w:rsidRDefault="00AF7701" w:rsidP="00D82638">
            <w:pPr>
              <w:jc w:val="right"/>
              <w:rPr>
                <w:rFonts w:ascii="Arial" w:hAnsi="Arial"/>
                <w:b/>
                <w:sz w:val="20"/>
                <w:lang w:eastAsia="bg-BG"/>
              </w:rPr>
            </w:pPr>
            <w:r w:rsidRPr="00883888">
              <w:rPr>
                <w:rFonts w:ascii="Arial" w:hAnsi="Arial"/>
                <w:b/>
                <w:sz w:val="20"/>
                <w:lang w:eastAsia="bg-BG"/>
              </w:rPr>
              <w:t>3</w:t>
            </w:r>
            <w:r w:rsidRPr="00883888" w:rsidDel="00A05A14">
              <w:rPr>
                <w:rFonts w:ascii="Arial" w:hAnsi="Arial"/>
                <w:b/>
                <w:sz w:val="20"/>
                <w:lang w:eastAsia="bg-BG"/>
              </w:rPr>
              <w:t xml:space="preserve"> </w:t>
            </w:r>
            <w:r w:rsidRPr="00883888">
              <w:rPr>
                <w:rFonts w:ascii="Arial" w:hAnsi="Arial"/>
                <w:b/>
                <w:sz w:val="20"/>
                <w:lang w:eastAsia="bg-BG"/>
              </w:rPr>
              <w:t>863</w:t>
            </w:r>
          </w:p>
        </w:tc>
      </w:tr>
    </w:tbl>
    <w:p w:rsidR="004C3A8F" w:rsidRPr="00936DB6" w:rsidRDefault="004C3A8F" w:rsidP="004C3A8F">
      <w:pPr>
        <w:jc w:val="both"/>
        <w:rPr>
          <w:rFonts w:ascii="Arial" w:hAnsi="Arial"/>
          <w:sz w:val="20"/>
        </w:rPr>
      </w:pPr>
    </w:p>
    <w:p w:rsidR="004C3A8F" w:rsidRPr="002549FD" w:rsidRDefault="00F349D9" w:rsidP="004C3A8F">
      <w:pPr>
        <w:jc w:val="both"/>
        <w:rPr>
          <w:rFonts w:ascii="Arial" w:hAnsi="Arial"/>
          <w:sz w:val="20"/>
        </w:rPr>
      </w:pPr>
      <w:r w:rsidRPr="002549FD">
        <w:rPr>
          <w:rFonts w:ascii="Arial" w:hAnsi="Arial"/>
          <w:sz w:val="20"/>
        </w:rPr>
        <w:t>Към</w:t>
      </w:r>
      <w:r w:rsidR="004C3A8F" w:rsidRPr="002549FD" w:rsidDel="00A05A14">
        <w:rPr>
          <w:rFonts w:ascii="Arial" w:hAnsi="Arial"/>
          <w:sz w:val="20"/>
        </w:rPr>
        <w:t xml:space="preserve"> </w:t>
      </w:r>
      <w:r w:rsidR="00347014">
        <w:rPr>
          <w:rFonts w:ascii="Arial" w:hAnsi="Arial"/>
          <w:sz w:val="20"/>
          <w:lang w:val="en-US"/>
        </w:rPr>
        <w:t>30.0</w:t>
      </w:r>
      <w:r w:rsidR="001B116B">
        <w:rPr>
          <w:rFonts w:ascii="Arial" w:hAnsi="Arial"/>
          <w:sz w:val="20"/>
        </w:rPr>
        <w:t>9</w:t>
      </w:r>
      <w:r w:rsidR="00F21EBB" w:rsidRPr="002549FD">
        <w:rPr>
          <w:rFonts w:ascii="Arial" w:hAnsi="Arial"/>
          <w:sz w:val="20"/>
        </w:rPr>
        <w:t>.</w:t>
      </w:r>
      <w:r w:rsidR="004C3A8F" w:rsidRPr="002549FD">
        <w:rPr>
          <w:rFonts w:ascii="Arial" w:hAnsi="Arial"/>
          <w:sz w:val="20"/>
        </w:rPr>
        <w:t>20</w:t>
      </w:r>
      <w:r w:rsidR="0034322B" w:rsidRPr="002549FD">
        <w:rPr>
          <w:rFonts w:ascii="Arial" w:hAnsi="Arial"/>
          <w:sz w:val="20"/>
        </w:rPr>
        <w:t>2</w:t>
      </w:r>
      <w:r w:rsidR="002549FD" w:rsidRPr="002549FD">
        <w:rPr>
          <w:rFonts w:ascii="Arial" w:hAnsi="Arial"/>
          <w:sz w:val="20"/>
          <w:lang w:val="en-US"/>
        </w:rPr>
        <w:t>4</w:t>
      </w:r>
      <w:r w:rsidR="004C3A8F" w:rsidRPr="002549FD" w:rsidDel="00A05A14">
        <w:rPr>
          <w:rFonts w:ascii="Arial" w:hAnsi="Arial"/>
          <w:sz w:val="20"/>
        </w:rPr>
        <w:t xml:space="preserve"> </w:t>
      </w:r>
      <w:r w:rsidR="004C3A8F" w:rsidRPr="002549FD">
        <w:rPr>
          <w:rFonts w:ascii="Arial" w:hAnsi="Arial"/>
          <w:sz w:val="20"/>
        </w:rPr>
        <w:t>г.</w:t>
      </w:r>
      <w:r w:rsidR="004C3A8F" w:rsidRPr="002549FD" w:rsidDel="00A05A14">
        <w:rPr>
          <w:rFonts w:ascii="Arial" w:hAnsi="Arial"/>
          <w:sz w:val="20"/>
        </w:rPr>
        <w:t xml:space="preserve"> </w:t>
      </w:r>
      <w:r w:rsidR="004C3A8F" w:rsidRPr="002549FD">
        <w:rPr>
          <w:rFonts w:ascii="Arial" w:hAnsi="Arial"/>
          <w:sz w:val="20"/>
        </w:rPr>
        <w:t>общо</w:t>
      </w:r>
      <w:r w:rsidR="004C3A8F" w:rsidRPr="002549FD" w:rsidDel="00A05A14">
        <w:rPr>
          <w:rFonts w:ascii="Arial" w:hAnsi="Arial"/>
          <w:sz w:val="20"/>
        </w:rPr>
        <w:t xml:space="preserve"> </w:t>
      </w:r>
      <w:r w:rsidR="00A51705">
        <w:rPr>
          <w:rFonts w:ascii="Arial" w:hAnsi="Arial"/>
          <w:sz w:val="20"/>
          <w:lang w:val="en-US"/>
        </w:rPr>
        <w:t>7 420</w:t>
      </w:r>
      <w:r w:rsidR="004C3A8F" w:rsidRPr="002549FD" w:rsidDel="00A05A14">
        <w:rPr>
          <w:rFonts w:ascii="Arial" w:hAnsi="Arial"/>
          <w:sz w:val="20"/>
        </w:rPr>
        <w:t xml:space="preserve"> </w:t>
      </w:r>
      <w:r w:rsidR="004C3A8F" w:rsidRPr="002549FD">
        <w:rPr>
          <w:rFonts w:ascii="Arial" w:hAnsi="Arial"/>
          <w:sz w:val="20"/>
        </w:rPr>
        <w:t>хил.</w:t>
      </w:r>
      <w:r w:rsidR="004C3A8F" w:rsidRPr="002549FD" w:rsidDel="00A05A14">
        <w:rPr>
          <w:rFonts w:ascii="Arial" w:hAnsi="Arial"/>
          <w:sz w:val="20"/>
        </w:rPr>
        <w:t xml:space="preserve"> </w:t>
      </w:r>
      <w:r w:rsidR="004C3A8F" w:rsidRPr="002549FD">
        <w:rPr>
          <w:rFonts w:ascii="Arial" w:hAnsi="Arial"/>
          <w:sz w:val="20"/>
        </w:rPr>
        <w:t>лв.</w:t>
      </w:r>
      <w:r w:rsidR="004C3A8F" w:rsidRPr="002549FD" w:rsidDel="00A05A14">
        <w:rPr>
          <w:rFonts w:ascii="Arial" w:hAnsi="Arial"/>
          <w:sz w:val="20"/>
        </w:rPr>
        <w:t xml:space="preserve"> </w:t>
      </w:r>
      <w:r w:rsidR="004C3A8F" w:rsidRPr="002549FD">
        <w:rPr>
          <w:rFonts w:ascii="Arial" w:hAnsi="Arial"/>
          <w:sz w:val="20"/>
        </w:rPr>
        <w:t>от</w:t>
      </w:r>
      <w:r w:rsidR="004C3A8F" w:rsidRPr="002549FD" w:rsidDel="00A05A14">
        <w:rPr>
          <w:rFonts w:ascii="Arial" w:hAnsi="Arial"/>
          <w:sz w:val="20"/>
        </w:rPr>
        <w:t xml:space="preserve"> </w:t>
      </w:r>
      <w:r w:rsidR="004C3A8F" w:rsidRPr="002549FD">
        <w:rPr>
          <w:rFonts w:ascii="Arial" w:hAnsi="Arial"/>
          <w:sz w:val="20"/>
        </w:rPr>
        <w:t>материалните</w:t>
      </w:r>
      <w:r w:rsidR="004C3A8F" w:rsidRPr="002549FD" w:rsidDel="00A05A14">
        <w:rPr>
          <w:rFonts w:ascii="Arial" w:hAnsi="Arial"/>
          <w:sz w:val="20"/>
        </w:rPr>
        <w:t xml:space="preserve"> </w:t>
      </w:r>
      <w:r w:rsidR="004C3A8F" w:rsidRPr="002549FD">
        <w:rPr>
          <w:rFonts w:ascii="Arial" w:hAnsi="Arial"/>
          <w:sz w:val="20"/>
        </w:rPr>
        <w:t>запаси</w:t>
      </w:r>
      <w:r w:rsidR="004C3A8F" w:rsidRPr="002549FD" w:rsidDel="00A05A14">
        <w:rPr>
          <w:rFonts w:ascii="Arial" w:hAnsi="Arial"/>
          <w:sz w:val="20"/>
        </w:rPr>
        <w:t xml:space="preserve"> </w:t>
      </w:r>
      <w:r w:rsidR="004C3A8F" w:rsidRPr="002549FD">
        <w:rPr>
          <w:rFonts w:ascii="Arial" w:hAnsi="Arial"/>
          <w:sz w:val="20"/>
        </w:rPr>
        <w:t>са</w:t>
      </w:r>
      <w:r w:rsidR="004C3A8F" w:rsidRPr="002549FD" w:rsidDel="00A05A14">
        <w:rPr>
          <w:rFonts w:ascii="Arial" w:hAnsi="Arial"/>
          <w:sz w:val="20"/>
        </w:rPr>
        <w:t xml:space="preserve"> </w:t>
      </w:r>
      <w:r w:rsidR="004C3A8F" w:rsidRPr="002549FD">
        <w:rPr>
          <w:rFonts w:ascii="Arial" w:hAnsi="Arial"/>
          <w:sz w:val="20"/>
        </w:rPr>
        <w:t>отчетени</w:t>
      </w:r>
      <w:r w:rsidR="004C3A8F" w:rsidRPr="002549FD" w:rsidDel="00A05A14">
        <w:rPr>
          <w:rFonts w:ascii="Arial" w:hAnsi="Arial"/>
          <w:sz w:val="20"/>
        </w:rPr>
        <w:t xml:space="preserve"> </w:t>
      </w:r>
      <w:r w:rsidR="004C3A8F" w:rsidRPr="002549FD">
        <w:rPr>
          <w:rFonts w:ascii="Arial" w:hAnsi="Arial"/>
          <w:sz w:val="20"/>
        </w:rPr>
        <w:t>като</w:t>
      </w:r>
      <w:r w:rsidR="004C3A8F" w:rsidRPr="002549FD" w:rsidDel="00A05A14">
        <w:rPr>
          <w:rFonts w:ascii="Arial" w:hAnsi="Arial"/>
          <w:sz w:val="20"/>
        </w:rPr>
        <w:t xml:space="preserve"> </w:t>
      </w:r>
      <w:r w:rsidR="004C3A8F" w:rsidRPr="002549FD">
        <w:rPr>
          <w:rFonts w:ascii="Arial" w:hAnsi="Arial"/>
          <w:sz w:val="20"/>
        </w:rPr>
        <w:t>разход</w:t>
      </w:r>
      <w:r w:rsidR="004C3A8F" w:rsidRPr="002549FD" w:rsidDel="00A05A14">
        <w:rPr>
          <w:rFonts w:ascii="Arial" w:hAnsi="Arial"/>
          <w:sz w:val="20"/>
        </w:rPr>
        <w:t xml:space="preserve"> </w:t>
      </w:r>
      <w:r w:rsidR="004C3A8F" w:rsidRPr="002549FD">
        <w:rPr>
          <w:rFonts w:ascii="Arial" w:hAnsi="Arial"/>
          <w:sz w:val="20"/>
        </w:rPr>
        <w:t>в</w:t>
      </w:r>
      <w:r w:rsidR="004C3A8F" w:rsidRPr="002549FD" w:rsidDel="00A05A14">
        <w:rPr>
          <w:rFonts w:ascii="Arial" w:hAnsi="Arial"/>
          <w:sz w:val="20"/>
        </w:rPr>
        <w:t xml:space="preserve"> </w:t>
      </w:r>
      <w:r w:rsidR="004C3A8F" w:rsidRPr="002549FD">
        <w:rPr>
          <w:rFonts w:ascii="Arial" w:hAnsi="Arial"/>
          <w:sz w:val="20"/>
        </w:rPr>
        <w:t>оперативната</w:t>
      </w:r>
      <w:r w:rsidR="004C3A8F" w:rsidRPr="002549FD" w:rsidDel="00A05A14">
        <w:rPr>
          <w:rFonts w:ascii="Arial" w:hAnsi="Arial"/>
          <w:sz w:val="20"/>
        </w:rPr>
        <w:t xml:space="preserve"> </w:t>
      </w:r>
      <w:r w:rsidR="004C3A8F" w:rsidRPr="002549FD">
        <w:rPr>
          <w:rFonts w:ascii="Arial" w:hAnsi="Arial"/>
          <w:sz w:val="20"/>
        </w:rPr>
        <w:t>печалба</w:t>
      </w:r>
      <w:r w:rsidR="004C3A8F" w:rsidRPr="002549FD" w:rsidDel="00A05A14">
        <w:rPr>
          <w:rFonts w:ascii="Arial" w:hAnsi="Arial"/>
          <w:sz w:val="20"/>
        </w:rPr>
        <w:t xml:space="preserve"> </w:t>
      </w:r>
      <w:r w:rsidR="004C3A8F" w:rsidRPr="002549FD">
        <w:rPr>
          <w:rFonts w:ascii="Arial" w:hAnsi="Arial"/>
          <w:sz w:val="20"/>
        </w:rPr>
        <w:t>(</w:t>
      </w:r>
      <w:r w:rsidR="00347014">
        <w:rPr>
          <w:rFonts w:ascii="Arial" w:hAnsi="Arial"/>
          <w:sz w:val="20"/>
          <w:lang w:val="en-US"/>
        </w:rPr>
        <w:t>30.0</w:t>
      </w:r>
      <w:r w:rsidR="00A51705">
        <w:rPr>
          <w:rFonts w:ascii="Arial" w:hAnsi="Arial"/>
          <w:sz w:val="20"/>
          <w:lang w:val="en-US"/>
        </w:rPr>
        <w:t>9</w:t>
      </w:r>
      <w:r w:rsidR="002549FD" w:rsidRPr="002549FD">
        <w:rPr>
          <w:rFonts w:ascii="Arial" w:hAnsi="Arial"/>
          <w:sz w:val="20"/>
          <w:lang w:val="en-US"/>
        </w:rPr>
        <w:t>.2023</w:t>
      </w:r>
      <w:r w:rsidR="004C3A8F" w:rsidRPr="002549FD" w:rsidDel="00A05A14">
        <w:rPr>
          <w:rFonts w:ascii="Arial" w:hAnsi="Arial"/>
          <w:sz w:val="20"/>
        </w:rPr>
        <w:t xml:space="preserve"> </w:t>
      </w:r>
      <w:r w:rsidR="004C3A8F" w:rsidRPr="002549FD">
        <w:rPr>
          <w:rFonts w:ascii="Arial" w:hAnsi="Arial"/>
          <w:sz w:val="20"/>
        </w:rPr>
        <w:t>г.:</w:t>
      </w:r>
      <w:r w:rsidR="004C3A8F" w:rsidRPr="002549FD" w:rsidDel="00A05A14">
        <w:rPr>
          <w:rFonts w:ascii="Arial" w:hAnsi="Arial"/>
          <w:sz w:val="20"/>
        </w:rPr>
        <w:t xml:space="preserve"> </w:t>
      </w:r>
      <w:r w:rsidR="00A51705">
        <w:rPr>
          <w:rFonts w:ascii="Arial" w:hAnsi="Arial"/>
          <w:sz w:val="20"/>
          <w:lang w:val="en-US"/>
        </w:rPr>
        <w:t>6 951</w:t>
      </w:r>
      <w:r w:rsidR="00E10B2B">
        <w:rPr>
          <w:rFonts w:ascii="Arial" w:hAnsi="Arial"/>
          <w:sz w:val="20"/>
          <w:lang w:val="en-US"/>
        </w:rPr>
        <w:t xml:space="preserve"> </w:t>
      </w:r>
      <w:r w:rsidR="004C3A8F" w:rsidRPr="002549FD">
        <w:rPr>
          <w:rFonts w:ascii="Arial" w:hAnsi="Arial"/>
          <w:sz w:val="20"/>
        </w:rPr>
        <w:t>хил.</w:t>
      </w:r>
      <w:r w:rsidR="004C3A8F" w:rsidRPr="002549FD" w:rsidDel="00A05A14">
        <w:rPr>
          <w:rFonts w:ascii="Arial" w:hAnsi="Arial"/>
          <w:sz w:val="20"/>
        </w:rPr>
        <w:t xml:space="preserve"> </w:t>
      </w:r>
      <w:r w:rsidR="004C3A8F" w:rsidRPr="002549FD">
        <w:rPr>
          <w:rFonts w:ascii="Arial" w:hAnsi="Arial"/>
          <w:sz w:val="20"/>
        </w:rPr>
        <w:t>лв.).</w:t>
      </w:r>
    </w:p>
    <w:p w:rsidR="004C3A8F" w:rsidRPr="00936DB6" w:rsidRDefault="004C3A8F" w:rsidP="00D32072">
      <w:pPr>
        <w:spacing w:before="120"/>
        <w:jc w:val="both"/>
        <w:rPr>
          <w:rFonts w:ascii="Arial" w:hAnsi="Arial"/>
          <w:sz w:val="20"/>
        </w:rPr>
      </w:pPr>
      <w:r w:rsidRPr="002549FD">
        <w:rPr>
          <w:rFonts w:ascii="Arial" w:hAnsi="Arial"/>
          <w:sz w:val="20"/>
        </w:rPr>
        <w:t>В</w:t>
      </w:r>
      <w:r w:rsidRPr="002549FD" w:rsidDel="00A05A14">
        <w:rPr>
          <w:rFonts w:ascii="Arial" w:hAnsi="Arial"/>
          <w:sz w:val="20"/>
        </w:rPr>
        <w:t xml:space="preserve"> </w:t>
      </w:r>
      <w:r w:rsidRPr="002549FD">
        <w:rPr>
          <w:rFonts w:ascii="Arial" w:hAnsi="Arial"/>
          <w:sz w:val="20"/>
        </w:rPr>
        <w:t>резултат</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извършена</w:t>
      </w:r>
      <w:r w:rsidRPr="002549FD" w:rsidDel="00A05A14">
        <w:rPr>
          <w:rFonts w:ascii="Arial" w:hAnsi="Arial"/>
          <w:sz w:val="20"/>
        </w:rPr>
        <w:t xml:space="preserve"> </w:t>
      </w:r>
      <w:r w:rsidRPr="002549FD">
        <w:rPr>
          <w:rFonts w:ascii="Arial" w:hAnsi="Arial"/>
          <w:sz w:val="20"/>
        </w:rPr>
        <w:t>инвентаризация</w:t>
      </w:r>
      <w:r w:rsidRPr="002549FD" w:rsidDel="00A05A14">
        <w:rPr>
          <w:rFonts w:ascii="Arial" w:hAnsi="Arial"/>
          <w:sz w:val="20"/>
        </w:rPr>
        <w:t xml:space="preserve"> </w:t>
      </w:r>
      <w:r w:rsidRPr="002549FD">
        <w:rPr>
          <w:rFonts w:ascii="Arial" w:hAnsi="Arial"/>
          <w:sz w:val="20"/>
        </w:rPr>
        <w:t>в</w:t>
      </w:r>
      <w:r w:rsidRPr="002549FD" w:rsidDel="00A05A14">
        <w:rPr>
          <w:rFonts w:ascii="Arial" w:hAnsi="Arial"/>
          <w:sz w:val="20"/>
        </w:rPr>
        <w:t xml:space="preserve"> </w:t>
      </w:r>
      <w:r w:rsidRPr="002549FD">
        <w:rPr>
          <w:rFonts w:ascii="Arial" w:hAnsi="Arial"/>
          <w:sz w:val="20"/>
        </w:rPr>
        <w:t>края</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002549FD" w:rsidRPr="002549FD">
        <w:rPr>
          <w:rFonts w:ascii="Arial" w:hAnsi="Arial"/>
          <w:sz w:val="20"/>
        </w:rPr>
        <w:t>периода</w:t>
      </w:r>
      <w:r w:rsidRPr="002549FD" w:rsidDel="00A05A14">
        <w:rPr>
          <w:rFonts w:ascii="Arial" w:hAnsi="Arial"/>
          <w:sz w:val="20"/>
        </w:rPr>
        <w:t xml:space="preserve"> </w:t>
      </w:r>
      <w:r w:rsidRPr="002549FD">
        <w:rPr>
          <w:rFonts w:ascii="Arial" w:hAnsi="Arial"/>
          <w:sz w:val="20"/>
        </w:rPr>
        <w:t>и</w:t>
      </w:r>
      <w:r w:rsidRPr="002549FD" w:rsidDel="00A05A14">
        <w:rPr>
          <w:rFonts w:ascii="Arial" w:hAnsi="Arial"/>
          <w:sz w:val="20"/>
        </w:rPr>
        <w:t xml:space="preserve"> </w:t>
      </w:r>
      <w:proofErr w:type="spellStart"/>
      <w:r w:rsidRPr="002549FD">
        <w:rPr>
          <w:rFonts w:ascii="Arial" w:hAnsi="Arial"/>
          <w:sz w:val="20"/>
        </w:rPr>
        <w:t>последващи</w:t>
      </w:r>
      <w:proofErr w:type="spellEnd"/>
      <w:r w:rsidRPr="002549FD" w:rsidDel="00A05A14">
        <w:rPr>
          <w:rFonts w:ascii="Arial" w:hAnsi="Arial"/>
          <w:sz w:val="20"/>
        </w:rPr>
        <w:t xml:space="preserve"> </w:t>
      </w:r>
      <w:r w:rsidRPr="002549FD">
        <w:rPr>
          <w:rFonts w:ascii="Arial" w:hAnsi="Arial"/>
          <w:sz w:val="20"/>
        </w:rPr>
        <w:t>анализи</w:t>
      </w:r>
      <w:r w:rsidRPr="002549FD" w:rsidDel="00A05A14">
        <w:rPr>
          <w:rFonts w:ascii="Arial" w:hAnsi="Arial"/>
          <w:sz w:val="20"/>
        </w:rPr>
        <w:t xml:space="preserve"> </w:t>
      </w:r>
      <w:r w:rsidRPr="002549FD">
        <w:rPr>
          <w:rFonts w:ascii="Arial" w:hAnsi="Arial"/>
          <w:sz w:val="20"/>
        </w:rPr>
        <w:t>от</w:t>
      </w:r>
      <w:r w:rsidRPr="002549FD" w:rsidDel="00A05A14">
        <w:rPr>
          <w:rFonts w:ascii="Arial" w:hAnsi="Arial"/>
          <w:sz w:val="20"/>
        </w:rPr>
        <w:t xml:space="preserve"> </w:t>
      </w:r>
      <w:r w:rsidRPr="002549FD">
        <w:rPr>
          <w:rFonts w:ascii="Arial" w:hAnsi="Arial"/>
          <w:sz w:val="20"/>
        </w:rPr>
        <w:t>страна</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експерти</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Дружеството,</w:t>
      </w:r>
      <w:r w:rsidRPr="002549FD" w:rsidDel="00A05A14">
        <w:rPr>
          <w:rFonts w:ascii="Arial" w:hAnsi="Arial"/>
          <w:sz w:val="20"/>
        </w:rPr>
        <w:t xml:space="preserve"> </w:t>
      </w:r>
      <w:r w:rsidRPr="002549FD">
        <w:rPr>
          <w:rFonts w:ascii="Arial" w:hAnsi="Arial"/>
          <w:sz w:val="20"/>
        </w:rPr>
        <w:t>ръководството</w:t>
      </w:r>
      <w:r w:rsidRPr="002549FD" w:rsidDel="00A05A14">
        <w:rPr>
          <w:rFonts w:ascii="Arial" w:hAnsi="Arial"/>
          <w:sz w:val="20"/>
        </w:rPr>
        <w:t xml:space="preserve"> </w:t>
      </w:r>
      <w:r w:rsidRPr="002549FD">
        <w:rPr>
          <w:rFonts w:ascii="Arial" w:hAnsi="Arial"/>
          <w:sz w:val="20"/>
        </w:rPr>
        <w:t>е</w:t>
      </w:r>
      <w:r w:rsidRPr="002549FD" w:rsidDel="00A05A14">
        <w:rPr>
          <w:rFonts w:ascii="Arial" w:hAnsi="Arial"/>
          <w:sz w:val="20"/>
        </w:rPr>
        <w:t xml:space="preserve"> </w:t>
      </w:r>
      <w:r w:rsidRPr="002549FD">
        <w:rPr>
          <w:rFonts w:ascii="Arial" w:hAnsi="Arial"/>
          <w:sz w:val="20"/>
        </w:rPr>
        <w:t>направило</w:t>
      </w:r>
      <w:r w:rsidRPr="002549FD" w:rsidDel="00A05A14">
        <w:rPr>
          <w:rFonts w:ascii="Arial" w:hAnsi="Arial"/>
          <w:sz w:val="20"/>
        </w:rPr>
        <w:t xml:space="preserve"> </w:t>
      </w:r>
      <w:r w:rsidRPr="002549FD">
        <w:rPr>
          <w:rFonts w:ascii="Arial" w:hAnsi="Arial"/>
          <w:sz w:val="20"/>
        </w:rPr>
        <w:t>прецен</w:t>
      </w:r>
      <w:r w:rsidRPr="00936DB6">
        <w:rPr>
          <w:rFonts w:ascii="Arial" w:hAnsi="Arial"/>
          <w:sz w:val="20"/>
        </w:rPr>
        <w:t>ка,</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материалите</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надвишава</w:t>
      </w:r>
      <w:r w:rsidRPr="00936DB6" w:rsidDel="00A05A14">
        <w:rPr>
          <w:rFonts w:ascii="Arial" w:hAnsi="Arial"/>
          <w:sz w:val="20"/>
        </w:rPr>
        <w:t xml:space="preserve"> </w:t>
      </w:r>
      <w:r w:rsidRPr="00936DB6">
        <w:rPr>
          <w:rFonts w:ascii="Arial" w:hAnsi="Arial"/>
          <w:sz w:val="20"/>
        </w:rPr>
        <w:t>тяхната</w:t>
      </w:r>
      <w:r w:rsidRPr="00936DB6" w:rsidDel="00A05A14">
        <w:rPr>
          <w:rFonts w:ascii="Arial" w:hAnsi="Arial"/>
          <w:sz w:val="20"/>
        </w:rPr>
        <w:t xml:space="preserve"> </w:t>
      </w:r>
      <w:r w:rsidRPr="00936DB6">
        <w:rPr>
          <w:rFonts w:ascii="Arial" w:hAnsi="Arial"/>
          <w:sz w:val="20"/>
        </w:rPr>
        <w:t>нетна</w:t>
      </w:r>
      <w:r w:rsidRPr="00936DB6" w:rsidDel="00A05A14">
        <w:rPr>
          <w:rFonts w:ascii="Arial" w:hAnsi="Arial"/>
          <w:sz w:val="20"/>
        </w:rPr>
        <w:t xml:space="preserve"> </w:t>
      </w:r>
      <w:r w:rsidR="00701114" w:rsidRPr="00936DB6">
        <w:rPr>
          <w:rFonts w:ascii="Arial" w:hAnsi="Arial"/>
          <w:sz w:val="20"/>
        </w:rPr>
        <w:t>реализуема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това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признат</w:t>
      </w:r>
      <w:r w:rsidRPr="00936DB6" w:rsidDel="00A05A14">
        <w:rPr>
          <w:rFonts w:ascii="Arial" w:hAnsi="Arial"/>
          <w:sz w:val="20"/>
        </w:rPr>
        <w:t xml:space="preserve"> </w:t>
      </w:r>
      <w:r w:rsidRPr="00936DB6">
        <w:rPr>
          <w:rFonts w:ascii="Arial" w:hAnsi="Arial"/>
          <w:sz w:val="20"/>
        </w:rPr>
        <w:t>разход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proofErr w:type="spellStart"/>
      <w:r w:rsidRPr="00936DB6">
        <w:rPr>
          <w:rFonts w:ascii="Arial" w:hAnsi="Arial"/>
          <w:sz w:val="20"/>
        </w:rPr>
        <w:t>обезценка</w:t>
      </w:r>
      <w:proofErr w:type="spellEnd"/>
      <w:r w:rsidRPr="00936DB6">
        <w:rPr>
          <w:rFonts w:ascii="Arial" w:hAnsi="Arial"/>
          <w:sz w:val="20"/>
        </w:rPr>
        <w:t>.</w:t>
      </w:r>
    </w:p>
    <w:p w:rsidR="004C3A8F" w:rsidRDefault="004C3A8F" w:rsidP="00D32072">
      <w:pPr>
        <w:spacing w:before="120"/>
        <w:jc w:val="both"/>
        <w:rPr>
          <w:rFonts w:ascii="Arial" w:hAnsi="Arial"/>
          <w:sz w:val="20"/>
        </w:rPr>
      </w:pP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611696">
        <w:rPr>
          <w:rFonts w:ascii="Arial" w:hAnsi="Arial"/>
          <w:sz w:val="20"/>
        </w:rPr>
        <w:t>30.0</w:t>
      </w:r>
      <w:r w:rsidR="001B116B">
        <w:rPr>
          <w:rFonts w:ascii="Arial" w:hAnsi="Arial"/>
          <w:sz w:val="20"/>
        </w:rPr>
        <w:t>9</w:t>
      </w:r>
      <w:r w:rsidR="004C7244" w:rsidRPr="00936DB6">
        <w:rPr>
          <w:rFonts w:ascii="Arial" w:hAnsi="Arial"/>
          <w:sz w:val="20"/>
        </w:rPr>
        <w:t>.202</w:t>
      </w:r>
      <w:r w:rsidR="0008190C">
        <w:rPr>
          <w:rFonts w:ascii="Arial" w:hAnsi="Arial"/>
          <w:sz w:val="20"/>
        </w:rPr>
        <w:t>4</w:t>
      </w:r>
      <w:r w:rsidR="004C7244" w:rsidRPr="00936DB6" w:rsidDel="00A05A14">
        <w:rPr>
          <w:rFonts w:ascii="Arial" w:hAnsi="Arial"/>
          <w:sz w:val="20"/>
        </w:rPr>
        <w:t xml:space="preserve"> </w:t>
      </w:r>
      <w:r w:rsidR="004C7244" w:rsidRPr="00936DB6">
        <w:rPr>
          <w:rFonts w:ascii="Arial" w:hAnsi="Arial"/>
          <w:sz w:val="20"/>
        </w:rPr>
        <w:t>г.</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предоставяни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w:t>
      </w:r>
    </w:p>
    <w:p w:rsidR="003853A8" w:rsidRPr="00936DB6" w:rsidRDefault="003853A8" w:rsidP="00E25F26">
      <w:pPr>
        <w:pStyle w:val="1"/>
        <w:numPr>
          <w:ilvl w:val="0"/>
          <w:numId w:val="2"/>
        </w:numPr>
        <w:spacing w:before="240"/>
        <w:rPr>
          <w:rFonts w:ascii="Arial" w:hAnsi="Arial" w:cs="Arial"/>
          <w:color w:val="auto"/>
          <w:sz w:val="20"/>
          <w:szCs w:val="20"/>
        </w:rPr>
      </w:pPr>
      <w:bookmarkStart w:id="34" w:name="_Ref34840955"/>
      <w:r w:rsidRPr="00936DB6">
        <w:rPr>
          <w:rFonts w:ascii="Arial" w:hAnsi="Arial" w:cs="Arial"/>
          <w:color w:val="auto"/>
          <w:sz w:val="20"/>
          <w:szCs w:val="20"/>
        </w:rPr>
        <w:t>Краткосрочни</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30"/>
      <w:bookmarkEnd w:id="34"/>
    </w:p>
    <w:p w:rsidR="000239B3" w:rsidRPr="00936DB6" w:rsidRDefault="000239B3" w:rsidP="000239B3">
      <w:pPr>
        <w:spacing w:after="240"/>
        <w:jc w:val="both"/>
        <w:rPr>
          <w:rFonts w:ascii="Arial" w:hAnsi="Arial"/>
          <w:sz w:val="20"/>
        </w:rPr>
      </w:pPr>
      <w:r w:rsidRPr="00936DB6">
        <w:rPr>
          <w:rFonts w:ascii="Arial" w:hAnsi="Arial"/>
          <w:sz w:val="20"/>
        </w:rPr>
        <w:t>Краткосрочните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p>
    <w:tbl>
      <w:tblPr>
        <w:tblW w:w="8978" w:type="dxa"/>
        <w:tblInd w:w="108" w:type="dxa"/>
        <w:tblLook w:val="04A0"/>
      </w:tblPr>
      <w:tblGrid>
        <w:gridCol w:w="3969"/>
        <w:gridCol w:w="2019"/>
        <w:gridCol w:w="1701"/>
        <w:gridCol w:w="1289"/>
      </w:tblGrid>
      <w:tr w:rsidR="008123F8" w:rsidRPr="00936DB6">
        <w:trPr>
          <w:trHeight w:val="20"/>
        </w:trPr>
        <w:tc>
          <w:tcPr>
            <w:tcW w:w="3969" w:type="dxa"/>
            <w:tcBorders>
              <w:top w:val="nil"/>
              <w:left w:val="nil"/>
              <w:bottom w:val="nil"/>
              <w:right w:val="nil"/>
            </w:tcBorders>
            <w:shd w:val="clear" w:color="auto" w:fill="auto"/>
            <w:vAlign w:val="center"/>
            <w:hideMark/>
          </w:tcPr>
          <w:p w:rsidR="008123F8" w:rsidRPr="00936DB6" w:rsidRDefault="008123F8">
            <w:pPr>
              <w:rPr>
                <w:rFonts w:ascii="Arial" w:hAnsi="Arial"/>
                <w:sz w:val="20"/>
                <w:lang w:eastAsia="en-GB"/>
              </w:rPr>
            </w:pPr>
          </w:p>
        </w:tc>
        <w:tc>
          <w:tcPr>
            <w:tcW w:w="2019" w:type="dxa"/>
            <w:vMerge w:val="restart"/>
            <w:tcBorders>
              <w:top w:val="nil"/>
              <w:left w:val="nil"/>
              <w:bottom w:val="nil"/>
              <w:right w:val="nil"/>
            </w:tcBorders>
            <w:shd w:val="clear" w:color="auto" w:fill="auto"/>
            <w:vAlign w:val="center"/>
            <w:hideMark/>
          </w:tcPr>
          <w:p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Пояснение</w:t>
            </w:r>
          </w:p>
        </w:tc>
        <w:tc>
          <w:tcPr>
            <w:tcW w:w="1701" w:type="dxa"/>
            <w:tcBorders>
              <w:top w:val="nil"/>
              <w:left w:val="nil"/>
              <w:bottom w:val="nil"/>
              <w:right w:val="nil"/>
            </w:tcBorders>
            <w:shd w:val="clear" w:color="auto" w:fill="auto"/>
            <w:vAlign w:val="center"/>
            <w:hideMark/>
          </w:tcPr>
          <w:p w:rsidR="008123F8" w:rsidRPr="00F9310A" w:rsidRDefault="00631ED1" w:rsidP="005125C4">
            <w:pPr>
              <w:jc w:val="right"/>
              <w:rPr>
                <w:rFonts w:ascii="Arial" w:hAnsi="Arial"/>
                <w:b/>
                <w:bCs/>
                <w:color w:val="000000"/>
                <w:sz w:val="20"/>
                <w:lang w:eastAsia="en-GB"/>
              </w:rPr>
            </w:pPr>
            <w:r>
              <w:rPr>
                <w:rFonts w:ascii="Arial" w:hAnsi="Arial"/>
                <w:b/>
                <w:bCs/>
                <w:color w:val="000000"/>
                <w:sz w:val="20"/>
                <w:lang w:val="en-US" w:eastAsia="en-GB"/>
              </w:rPr>
              <w:t>30.0</w:t>
            </w:r>
            <w:r w:rsidR="005125C4">
              <w:rPr>
                <w:rFonts w:ascii="Arial" w:hAnsi="Arial"/>
                <w:b/>
                <w:bCs/>
                <w:color w:val="000000"/>
                <w:sz w:val="20"/>
                <w:lang w:val="en-US" w:eastAsia="en-GB"/>
              </w:rPr>
              <w:t>9</w:t>
            </w:r>
            <w:r w:rsidR="0008190C">
              <w:rPr>
                <w:rFonts w:ascii="Arial" w:hAnsi="Arial"/>
                <w:b/>
                <w:bCs/>
                <w:color w:val="000000"/>
                <w:sz w:val="20"/>
                <w:lang w:eastAsia="en-GB"/>
              </w:rPr>
              <w:t>.</w:t>
            </w:r>
            <w:r w:rsidR="008123F8" w:rsidRPr="00936DB6">
              <w:rPr>
                <w:rFonts w:ascii="Arial" w:hAnsi="Arial"/>
                <w:b/>
                <w:bCs/>
                <w:color w:val="000000"/>
                <w:sz w:val="20"/>
                <w:lang w:eastAsia="en-GB"/>
              </w:rPr>
              <w:t>202</w:t>
            </w:r>
            <w:r w:rsidR="0008190C">
              <w:rPr>
                <w:rFonts w:ascii="Arial" w:hAnsi="Arial"/>
                <w:b/>
                <w:bCs/>
                <w:color w:val="000000"/>
                <w:sz w:val="20"/>
                <w:lang w:eastAsia="en-GB"/>
              </w:rPr>
              <w:t>4</w:t>
            </w:r>
          </w:p>
        </w:tc>
        <w:tc>
          <w:tcPr>
            <w:tcW w:w="1289" w:type="dxa"/>
            <w:tcBorders>
              <w:top w:val="nil"/>
              <w:left w:val="nil"/>
              <w:bottom w:val="nil"/>
              <w:right w:val="nil"/>
            </w:tcBorders>
            <w:shd w:val="clear" w:color="auto" w:fill="auto"/>
            <w:vAlign w:val="center"/>
            <w:hideMark/>
          </w:tcPr>
          <w:p w:rsidR="008123F8" w:rsidRPr="00936DB6" w:rsidRDefault="008123F8" w:rsidP="0008190C">
            <w:pPr>
              <w:jc w:val="right"/>
              <w:rPr>
                <w:rFonts w:ascii="Arial" w:hAnsi="Arial"/>
                <w:b/>
                <w:bCs/>
                <w:color w:val="000000"/>
                <w:sz w:val="20"/>
                <w:lang w:eastAsia="en-GB"/>
              </w:rPr>
            </w:pPr>
            <w:r>
              <w:rPr>
                <w:rFonts w:ascii="Arial" w:hAnsi="Arial"/>
                <w:b/>
                <w:bCs/>
                <w:color w:val="000000"/>
                <w:sz w:val="20"/>
                <w:lang w:eastAsia="en-GB"/>
              </w:rPr>
              <w:t>202</w:t>
            </w:r>
            <w:r w:rsidR="0008190C">
              <w:rPr>
                <w:rFonts w:ascii="Arial" w:hAnsi="Arial"/>
                <w:b/>
                <w:bCs/>
                <w:color w:val="000000"/>
                <w:sz w:val="20"/>
                <w:lang w:eastAsia="en-GB"/>
              </w:rPr>
              <w:t>3</w:t>
            </w:r>
          </w:p>
        </w:tc>
      </w:tr>
      <w:tr w:rsidR="008123F8" w:rsidRPr="00936DB6">
        <w:trPr>
          <w:trHeight w:val="20"/>
        </w:trPr>
        <w:tc>
          <w:tcPr>
            <w:tcW w:w="3969" w:type="dxa"/>
            <w:tcBorders>
              <w:top w:val="nil"/>
              <w:left w:val="nil"/>
              <w:bottom w:val="nil"/>
              <w:right w:val="nil"/>
            </w:tcBorders>
            <w:shd w:val="clear" w:color="auto" w:fill="auto"/>
            <w:vAlign w:val="center"/>
            <w:hideMark/>
          </w:tcPr>
          <w:p w:rsidR="008123F8" w:rsidRPr="00936DB6" w:rsidRDefault="008123F8">
            <w:pPr>
              <w:jc w:val="right"/>
              <w:rPr>
                <w:rFonts w:ascii="Arial" w:hAnsi="Arial"/>
                <w:b/>
                <w:bCs/>
                <w:color w:val="000000"/>
                <w:sz w:val="20"/>
                <w:lang w:eastAsia="en-GB"/>
              </w:rPr>
            </w:pPr>
          </w:p>
        </w:tc>
        <w:tc>
          <w:tcPr>
            <w:tcW w:w="2019" w:type="dxa"/>
            <w:vMerge/>
            <w:tcBorders>
              <w:top w:val="nil"/>
              <w:left w:val="nil"/>
              <w:bottom w:val="nil"/>
              <w:right w:val="nil"/>
            </w:tcBorders>
            <w:vAlign w:val="center"/>
            <w:hideMark/>
          </w:tcPr>
          <w:p w:rsidR="008123F8" w:rsidRPr="00936DB6" w:rsidRDefault="008123F8">
            <w:pPr>
              <w:rPr>
                <w:rFonts w:ascii="Arial" w:hAnsi="Arial"/>
                <w:b/>
                <w:bCs/>
                <w:color w:val="000000"/>
                <w:sz w:val="20"/>
                <w:lang w:eastAsia="en-GB"/>
              </w:rPr>
            </w:pPr>
          </w:p>
        </w:tc>
        <w:tc>
          <w:tcPr>
            <w:tcW w:w="1701" w:type="dxa"/>
            <w:tcBorders>
              <w:top w:val="nil"/>
              <w:left w:val="nil"/>
              <w:bottom w:val="nil"/>
              <w:right w:val="nil"/>
            </w:tcBorders>
            <w:shd w:val="clear" w:color="auto" w:fill="auto"/>
            <w:vAlign w:val="center"/>
            <w:hideMark/>
          </w:tcPr>
          <w:p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хил.</w:t>
            </w:r>
            <w:r>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89" w:type="dxa"/>
            <w:tcBorders>
              <w:top w:val="nil"/>
              <w:left w:val="nil"/>
              <w:bottom w:val="nil"/>
              <w:right w:val="nil"/>
            </w:tcBorders>
            <w:shd w:val="clear" w:color="auto" w:fill="auto"/>
            <w:vAlign w:val="center"/>
            <w:hideMark/>
          </w:tcPr>
          <w:p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хил.</w:t>
            </w:r>
            <w:r>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123F8" w:rsidRPr="00936DB6">
        <w:trPr>
          <w:trHeight w:val="20"/>
        </w:trPr>
        <w:tc>
          <w:tcPr>
            <w:tcW w:w="3969" w:type="dxa"/>
            <w:tcBorders>
              <w:top w:val="nil"/>
              <w:left w:val="nil"/>
              <w:bottom w:val="nil"/>
              <w:right w:val="nil"/>
            </w:tcBorders>
            <w:shd w:val="clear" w:color="auto" w:fill="auto"/>
            <w:vAlign w:val="center"/>
            <w:hideMark/>
          </w:tcPr>
          <w:p w:rsidR="008123F8" w:rsidRPr="00936DB6" w:rsidRDefault="008123F8">
            <w:pPr>
              <w:rPr>
                <w:rFonts w:ascii="Arial" w:hAnsi="Arial"/>
                <w:color w:val="000000"/>
                <w:sz w:val="20"/>
                <w:lang w:eastAsia="en-GB"/>
              </w:rPr>
            </w:pPr>
            <w:bookmarkStart w:id="35" w:name="RANGE!B3"/>
            <w:r w:rsidRPr="00936DB6">
              <w:rPr>
                <w:rFonts w:ascii="Arial" w:hAnsi="Arial"/>
                <w:color w:val="000000"/>
                <w:sz w:val="20"/>
                <w:lang w:eastAsia="en-GB"/>
              </w:rPr>
              <w:t>Дългови</w:t>
            </w:r>
            <w:r>
              <w:rPr>
                <w:rFonts w:ascii="Arial" w:hAnsi="Arial"/>
                <w:color w:val="000000"/>
                <w:sz w:val="20"/>
                <w:lang w:eastAsia="en-GB"/>
              </w:rPr>
              <w:t xml:space="preserve"> </w:t>
            </w:r>
            <w:r w:rsidRPr="00936DB6">
              <w:rPr>
                <w:rFonts w:ascii="Arial" w:hAnsi="Arial"/>
                <w:color w:val="000000"/>
                <w:sz w:val="20"/>
                <w:lang w:eastAsia="en-GB"/>
              </w:rPr>
              <w:t>инструменти</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амортизирана</w:t>
            </w:r>
            <w:r>
              <w:rPr>
                <w:rFonts w:ascii="Arial" w:hAnsi="Arial"/>
                <w:color w:val="000000"/>
                <w:sz w:val="20"/>
                <w:lang w:eastAsia="en-GB"/>
              </w:rPr>
              <w:t xml:space="preserve"> </w:t>
            </w:r>
            <w:r w:rsidRPr="00936DB6">
              <w:rPr>
                <w:rFonts w:ascii="Arial" w:hAnsi="Arial"/>
                <w:color w:val="000000"/>
                <w:sz w:val="20"/>
                <w:lang w:eastAsia="en-GB"/>
              </w:rPr>
              <w:t>стойност</w:t>
            </w:r>
            <w:bookmarkEnd w:id="35"/>
          </w:p>
        </w:tc>
        <w:tc>
          <w:tcPr>
            <w:tcW w:w="2019" w:type="dxa"/>
            <w:tcBorders>
              <w:top w:val="nil"/>
              <w:left w:val="nil"/>
              <w:bottom w:val="nil"/>
              <w:right w:val="nil"/>
            </w:tcBorders>
            <w:shd w:val="clear" w:color="auto" w:fill="auto"/>
            <w:vAlign w:val="center"/>
            <w:hideMark/>
          </w:tcPr>
          <w:p w:rsidR="008123F8" w:rsidRPr="00936DB6" w:rsidRDefault="008123F8">
            <w:pPr>
              <w:rPr>
                <w:rFonts w:ascii="Arial" w:hAnsi="Arial"/>
                <w:color w:val="000000"/>
                <w:sz w:val="20"/>
                <w:lang w:eastAsia="en-GB"/>
              </w:rPr>
            </w:pPr>
          </w:p>
        </w:tc>
        <w:tc>
          <w:tcPr>
            <w:tcW w:w="1701" w:type="dxa"/>
            <w:tcBorders>
              <w:top w:val="nil"/>
              <w:left w:val="nil"/>
              <w:bottom w:val="nil"/>
              <w:right w:val="nil"/>
            </w:tcBorders>
            <w:shd w:val="clear" w:color="auto" w:fill="auto"/>
            <w:vAlign w:val="center"/>
            <w:hideMark/>
          </w:tcPr>
          <w:p w:rsidR="008123F8" w:rsidRPr="00936DB6" w:rsidRDefault="008123F8">
            <w:pPr>
              <w:jc w:val="right"/>
              <w:rPr>
                <w:rFonts w:ascii="Arial" w:hAnsi="Arial"/>
                <w:sz w:val="20"/>
                <w:lang w:eastAsia="en-GB"/>
              </w:rPr>
            </w:pPr>
          </w:p>
        </w:tc>
        <w:tc>
          <w:tcPr>
            <w:tcW w:w="1289" w:type="dxa"/>
            <w:tcBorders>
              <w:top w:val="nil"/>
              <w:left w:val="nil"/>
              <w:bottom w:val="nil"/>
              <w:right w:val="nil"/>
            </w:tcBorders>
            <w:shd w:val="clear" w:color="auto" w:fill="auto"/>
            <w:vAlign w:val="center"/>
            <w:hideMark/>
          </w:tcPr>
          <w:p w:rsidR="008123F8" w:rsidRPr="00936DB6" w:rsidRDefault="008123F8">
            <w:pPr>
              <w:jc w:val="right"/>
              <w:rPr>
                <w:rFonts w:ascii="Arial" w:hAnsi="Arial"/>
                <w:sz w:val="20"/>
                <w:lang w:eastAsia="en-GB"/>
              </w:rPr>
            </w:pPr>
          </w:p>
        </w:tc>
      </w:tr>
      <w:tr w:rsidR="0008190C" w:rsidRPr="00936DB6">
        <w:trPr>
          <w:trHeight w:val="20"/>
        </w:trPr>
        <w:tc>
          <w:tcPr>
            <w:tcW w:w="3969" w:type="dxa"/>
            <w:tcBorders>
              <w:top w:val="nil"/>
              <w:left w:val="nil"/>
              <w:bottom w:val="nil"/>
              <w:right w:val="nil"/>
            </w:tcBorders>
            <w:shd w:val="clear" w:color="auto" w:fill="auto"/>
            <w:vAlign w:val="center"/>
            <w:hideMark/>
          </w:tcPr>
          <w:p w:rsidR="0008190C" w:rsidRPr="00936DB6" w:rsidRDefault="0008190C">
            <w:pPr>
              <w:ind w:left="316"/>
              <w:rPr>
                <w:rFonts w:ascii="Arial" w:hAnsi="Arial"/>
                <w:color w:val="000000"/>
                <w:sz w:val="20"/>
                <w:lang w:eastAsia="en-GB"/>
              </w:rPr>
            </w:pPr>
            <w:r w:rsidRPr="00936DB6">
              <w:rPr>
                <w:rFonts w:ascii="Arial" w:hAnsi="Arial"/>
                <w:color w:val="000000"/>
                <w:sz w:val="20"/>
                <w:lang w:eastAsia="en-GB"/>
              </w:rPr>
              <w:t>Вземания</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договори</w:t>
            </w:r>
            <w:r>
              <w:rPr>
                <w:rFonts w:ascii="Arial" w:hAnsi="Arial"/>
                <w:color w:val="000000"/>
                <w:sz w:val="20"/>
                <w:lang w:eastAsia="en-GB"/>
              </w:rPr>
              <w:t xml:space="preserve"> </w:t>
            </w:r>
            <w:r w:rsidRPr="00936DB6">
              <w:rPr>
                <w:rFonts w:ascii="Arial" w:hAnsi="Arial"/>
                <w:color w:val="000000"/>
                <w:sz w:val="20"/>
                <w:lang w:eastAsia="en-GB"/>
              </w:rPr>
              <w:t>за</w:t>
            </w:r>
            <w:r>
              <w:rPr>
                <w:rFonts w:ascii="Arial" w:hAnsi="Arial"/>
                <w:color w:val="000000"/>
                <w:sz w:val="20"/>
                <w:lang w:eastAsia="en-GB"/>
              </w:rPr>
              <w:t xml:space="preserve"> </w:t>
            </w:r>
            <w:r w:rsidRPr="00936DB6">
              <w:rPr>
                <w:rFonts w:ascii="Arial" w:hAnsi="Arial"/>
                <w:color w:val="000000"/>
                <w:sz w:val="20"/>
                <w:lang w:eastAsia="en-GB"/>
              </w:rPr>
              <w:t>цесии</w:t>
            </w:r>
            <w:r>
              <w:rPr>
                <w:rFonts w:ascii="Arial" w:hAnsi="Arial"/>
                <w:color w:val="000000"/>
                <w:sz w:val="20"/>
                <w:lang w:eastAsia="en-GB"/>
              </w:rPr>
              <w:t xml:space="preserve"> </w:t>
            </w:r>
            <w:r w:rsidRPr="00936DB6">
              <w:rPr>
                <w:rFonts w:ascii="Arial" w:hAnsi="Arial"/>
                <w:color w:val="000000"/>
                <w:sz w:val="20"/>
                <w:lang w:eastAsia="en-GB"/>
              </w:rPr>
              <w:t>и</w:t>
            </w:r>
            <w:r>
              <w:rPr>
                <w:rFonts w:ascii="Arial" w:hAnsi="Arial"/>
                <w:color w:val="000000"/>
                <w:sz w:val="20"/>
                <w:lang w:eastAsia="en-GB"/>
              </w:rPr>
              <w:t xml:space="preserve"> предоставени </w:t>
            </w:r>
            <w:r w:rsidRPr="00936DB6">
              <w:rPr>
                <w:rFonts w:ascii="Arial" w:hAnsi="Arial"/>
                <w:color w:val="000000"/>
                <w:sz w:val="20"/>
                <w:lang w:eastAsia="en-GB"/>
              </w:rPr>
              <w:t>заеми</w:t>
            </w:r>
          </w:p>
        </w:tc>
        <w:tc>
          <w:tcPr>
            <w:tcW w:w="2019" w:type="dxa"/>
            <w:tcBorders>
              <w:top w:val="nil"/>
              <w:left w:val="nil"/>
              <w:bottom w:val="nil"/>
              <w:right w:val="nil"/>
            </w:tcBorders>
            <w:shd w:val="clear" w:color="auto" w:fill="auto"/>
            <w:vAlign w:val="center"/>
            <w:hideMark/>
          </w:tcPr>
          <w:p w:rsidR="0008190C" w:rsidRPr="00936DB6" w:rsidRDefault="00100C91">
            <w:pPr>
              <w:jc w:val="right"/>
              <w:rPr>
                <w:rFonts w:ascii="Arial" w:hAnsi="Arial"/>
                <w:color w:val="000000"/>
                <w:sz w:val="20"/>
                <w:lang w:eastAsia="en-GB"/>
              </w:rPr>
            </w:pPr>
            <w:fldSimple w:instr=" REF _Ref130764104 \r \h  \* MERGEFORMAT ">
              <w:r w:rsidR="009A0805" w:rsidRPr="009A0805">
                <w:rPr>
                  <w:rFonts w:ascii="Arial" w:hAnsi="Arial"/>
                  <w:color w:val="000000"/>
                  <w:sz w:val="20"/>
                  <w:lang w:eastAsia="en-GB"/>
                </w:rPr>
                <w:t>10.1</w:t>
              </w:r>
            </w:fldSimple>
          </w:p>
        </w:tc>
        <w:tc>
          <w:tcPr>
            <w:tcW w:w="1701" w:type="dxa"/>
            <w:tcBorders>
              <w:top w:val="nil"/>
              <w:left w:val="nil"/>
              <w:bottom w:val="nil"/>
              <w:right w:val="nil"/>
            </w:tcBorders>
            <w:shd w:val="clear" w:color="auto" w:fill="auto"/>
            <w:vAlign w:val="center"/>
            <w:hideMark/>
          </w:tcPr>
          <w:p w:rsidR="0008190C" w:rsidRPr="00631ED1" w:rsidRDefault="005125C4" w:rsidP="00631ED1">
            <w:pPr>
              <w:jc w:val="right"/>
              <w:rPr>
                <w:rFonts w:ascii="Arial" w:hAnsi="Arial"/>
                <w:sz w:val="20"/>
                <w:lang w:val="en-US" w:eastAsia="en-GB"/>
              </w:rPr>
            </w:pPr>
            <w:r>
              <w:rPr>
                <w:rFonts w:ascii="Arial" w:hAnsi="Arial"/>
                <w:sz w:val="20"/>
                <w:lang w:val="en-US" w:eastAsia="en-GB"/>
              </w:rPr>
              <w:t>19 163</w:t>
            </w:r>
          </w:p>
        </w:tc>
        <w:tc>
          <w:tcPr>
            <w:tcW w:w="1289" w:type="dxa"/>
            <w:tcBorders>
              <w:top w:val="nil"/>
              <w:left w:val="nil"/>
              <w:bottom w:val="nil"/>
              <w:right w:val="nil"/>
            </w:tcBorders>
            <w:shd w:val="clear" w:color="auto" w:fill="auto"/>
            <w:vAlign w:val="center"/>
            <w:hideMark/>
          </w:tcPr>
          <w:p w:rsidR="0008190C" w:rsidRPr="00D90178" w:rsidRDefault="0008190C" w:rsidP="00D82638">
            <w:pPr>
              <w:jc w:val="right"/>
              <w:rPr>
                <w:rFonts w:ascii="Arial" w:hAnsi="Arial"/>
                <w:color w:val="000000"/>
                <w:sz w:val="20"/>
                <w:lang w:val="en-US" w:eastAsia="en-GB"/>
              </w:rPr>
            </w:pPr>
            <w:r>
              <w:rPr>
                <w:rFonts w:ascii="Arial" w:hAnsi="Arial"/>
                <w:color w:val="000000"/>
                <w:sz w:val="20"/>
                <w:lang w:eastAsia="en-GB"/>
              </w:rPr>
              <w:t xml:space="preserve">16 </w:t>
            </w:r>
            <w:r>
              <w:rPr>
                <w:rFonts w:ascii="Arial" w:hAnsi="Arial"/>
                <w:color w:val="000000"/>
                <w:sz w:val="20"/>
                <w:lang w:val="en-US" w:eastAsia="en-GB"/>
              </w:rPr>
              <w:t>494</w:t>
            </w:r>
          </w:p>
        </w:tc>
      </w:tr>
      <w:tr w:rsidR="0008190C" w:rsidRPr="00936DB6">
        <w:trPr>
          <w:trHeight w:val="20"/>
        </w:trPr>
        <w:tc>
          <w:tcPr>
            <w:tcW w:w="3969" w:type="dxa"/>
            <w:tcBorders>
              <w:top w:val="nil"/>
              <w:left w:val="nil"/>
              <w:bottom w:val="nil"/>
              <w:right w:val="nil"/>
            </w:tcBorders>
            <w:shd w:val="clear" w:color="auto" w:fill="auto"/>
            <w:vAlign w:val="center"/>
            <w:hideMark/>
          </w:tcPr>
          <w:p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shd w:val="clear" w:color="auto" w:fill="auto"/>
            <w:vAlign w:val="center"/>
            <w:hideMark/>
          </w:tcPr>
          <w:p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shd w:val="clear" w:color="auto" w:fill="auto"/>
            <w:vAlign w:val="center"/>
            <w:hideMark/>
          </w:tcPr>
          <w:p w:rsidR="0008190C" w:rsidRPr="00883888" w:rsidRDefault="005125C4" w:rsidP="00631ED1">
            <w:pPr>
              <w:jc w:val="right"/>
              <w:rPr>
                <w:rFonts w:ascii="Arial" w:hAnsi="Arial"/>
                <w:b/>
                <w:bCs/>
                <w:sz w:val="20"/>
                <w:lang w:eastAsia="en-GB"/>
              </w:rPr>
            </w:pPr>
            <w:r>
              <w:rPr>
                <w:rFonts w:ascii="Arial" w:hAnsi="Arial"/>
                <w:b/>
                <w:bCs/>
                <w:sz w:val="20"/>
                <w:lang w:val="en-US" w:eastAsia="en-GB"/>
              </w:rPr>
              <w:t>19 163</w:t>
            </w:r>
          </w:p>
        </w:tc>
        <w:tc>
          <w:tcPr>
            <w:tcW w:w="1289" w:type="dxa"/>
            <w:tcBorders>
              <w:top w:val="single" w:sz="4" w:space="0" w:color="auto"/>
              <w:left w:val="nil"/>
              <w:bottom w:val="single" w:sz="4" w:space="0" w:color="auto"/>
              <w:right w:val="nil"/>
            </w:tcBorders>
            <w:shd w:val="clear" w:color="auto" w:fill="auto"/>
            <w:vAlign w:val="center"/>
            <w:hideMark/>
          </w:tcPr>
          <w:p w:rsidR="0008190C" w:rsidRPr="0043121A" w:rsidRDefault="0008190C" w:rsidP="00D82638">
            <w:pPr>
              <w:jc w:val="right"/>
              <w:rPr>
                <w:rFonts w:ascii="Arial" w:hAnsi="Arial"/>
                <w:b/>
                <w:bCs/>
                <w:sz w:val="20"/>
                <w:lang w:val="en-US" w:eastAsia="en-GB"/>
              </w:rPr>
            </w:pPr>
            <w:r w:rsidRPr="0043121A">
              <w:rPr>
                <w:rFonts w:ascii="Arial" w:hAnsi="Arial"/>
                <w:b/>
                <w:bCs/>
                <w:sz w:val="20"/>
                <w:lang w:val="en-US" w:eastAsia="en-GB"/>
              </w:rPr>
              <w:t>16</w:t>
            </w:r>
            <w:r>
              <w:rPr>
                <w:rFonts w:ascii="Arial" w:hAnsi="Arial"/>
                <w:b/>
                <w:bCs/>
                <w:sz w:val="20"/>
                <w:lang w:val="en-US" w:eastAsia="en-GB"/>
              </w:rPr>
              <w:t xml:space="preserve"> </w:t>
            </w:r>
            <w:r w:rsidRPr="0043121A">
              <w:rPr>
                <w:rFonts w:ascii="Arial" w:hAnsi="Arial"/>
                <w:b/>
                <w:bCs/>
                <w:sz w:val="20"/>
                <w:lang w:val="en-US" w:eastAsia="en-GB"/>
              </w:rPr>
              <w:t>49</w:t>
            </w:r>
            <w:r>
              <w:rPr>
                <w:rFonts w:ascii="Arial" w:hAnsi="Arial"/>
                <w:b/>
                <w:bCs/>
                <w:sz w:val="20"/>
                <w:lang w:val="en-US" w:eastAsia="en-GB"/>
              </w:rPr>
              <w:t>4</w:t>
            </w:r>
          </w:p>
        </w:tc>
      </w:tr>
      <w:tr w:rsidR="0008190C" w:rsidRPr="00936DB6">
        <w:trPr>
          <w:trHeight w:val="20"/>
        </w:trPr>
        <w:tc>
          <w:tcPr>
            <w:tcW w:w="3969" w:type="dxa"/>
            <w:tcBorders>
              <w:top w:val="nil"/>
              <w:left w:val="nil"/>
              <w:bottom w:val="nil"/>
              <w:right w:val="nil"/>
            </w:tcBorders>
            <w:shd w:val="clear" w:color="auto" w:fill="auto"/>
            <w:vAlign w:val="bottom"/>
            <w:hideMark/>
          </w:tcPr>
          <w:p w:rsidR="0008190C" w:rsidRPr="00936DB6" w:rsidRDefault="0008190C">
            <w:pPr>
              <w:rPr>
                <w:rFonts w:ascii="Arial" w:hAnsi="Arial"/>
                <w:color w:val="000000"/>
                <w:sz w:val="20"/>
                <w:lang w:eastAsia="en-GB"/>
              </w:rPr>
            </w:pPr>
            <w:r w:rsidRPr="00936DB6">
              <w:rPr>
                <w:rFonts w:ascii="Arial" w:hAnsi="Arial"/>
                <w:color w:val="000000"/>
                <w:sz w:val="20"/>
                <w:lang w:eastAsia="en-GB"/>
              </w:rPr>
              <w:t>Финансови</w:t>
            </w:r>
            <w:r>
              <w:rPr>
                <w:rFonts w:ascii="Arial" w:hAnsi="Arial"/>
                <w:color w:val="000000"/>
                <w:sz w:val="20"/>
                <w:lang w:eastAsia="en-GB"/>
              </w:rPr>
              <w:t xml:space="preserve"> </w:t>
            </w:r>
            <w:r w:rsidRPr="00936DB6">
              <w:rPr>
                <w:rFonts w:ascii="Arial" w:hAnsi="Arial"/>
                <w:color w:val="000000"/>
                <w:sz w:val="20"/>
                <w:lang w:eastAsia="en-GB"/>
              </w:rPr>
              <w:t>активи</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справедлива</w:t>
            </w:r>
            <w:r>
              <w:rPr>
                <w:rFonts w:ascii="Arial" w:hAnsi="Arial"/>
                <w:color w:val="000000"/>
                <w:sz w:val="20"/>
                <w:lang w:eastAsia="en-GB"/>
              </w:rPr>
              <w:t xml:space="preserve"> </w:t>
            </w:r>
            <w:r w:rsidRPr="00936DB6">
              <w:rPr>
                <w:rFonts w:ascii="Arial" w:hAnsi="Arial"/>
                <w:color w:val="000000"/>
                <w:sz w:val="20"/>
                <w:lang w:eastAsia="en-GB"/>
              </w:rPr>
              <w:t>стойност</w:t>
            </w:r>
            <w:r>
              <w:rPr>
                <w:rFonts w:ascii="Arial" w:hAnsi="Arial"/>
                <w:color w:val="000000"/>
                <w:sz w:val="20"/>
                <w:lang w:eastAsia="en-GB"/>
              </w:rPr>
              <w:t xml:space="preserve"> </w:t>
            </w:r>
            <w:r w:rsidRPr="00936DB6">
              <w:rPr>
                <w:rFonts w:ascii="Arial" w:hAnsi="Arial"/>
                <w:color w:val="000000"/>
                <w:sz w:val="20"/>
                <w:lang w:eastAsia="en-GB"/>
              </w:rPr>
              <w:t>в</w:t>
            </w:r>
            <w:r>
              <w:rPr>
                <w:rFonts w:ascii="Arial" w:hAnsi="Arial"/>
                <w:color w:val="000000"/>
                <w:sz w:val="20"/>
                <w:lang w:eastAsia="en-GB"/>
              </w:rPr>
              <w:t xml:space="preserve"> </w:t>
            </w:r>
            <w:r w:rsidRPr="00936DB6">
              <w:rPr>
                <w:rFonts w:ascii="Arial" w:hAnsi="Arial"/>
                <w:color w:val="000000"/>
                <w:sz w:val="20"/>
                <w:lang w:eastAsia="en-GB"/>
              </w:rPr>
              <w:t>печалбата</w:t>
            </w:r>
            <w:r>
              <w:rPr>
                <w:rFonts w:ascii="Arial" w:hAnsi="Arial"/>
                <w:color w:val="000000"/>
                <w:sz w:val="20"/>
                <w:lang w:eastAsia="en-GB"/>
              </w:rPr>
              <w:t xml:space="preserve"> </w:t>
            </w:r>
            <w:r w:rsidRPr="00936DB6">
              <w:rPr>
                <w:rFonts w:ascii="Arial" w:hAnsi="Arial"/>
                <w:color w:val="000000"/>
                <w:sz w:val="20"/>
                <w:lang w:eastAsia="en-GB"/>
              </w:rPr>
              <w:t>или</w:t>
            </w:r>
            <w:r>
              <w:rPr>
                <w:rFonts w:ascii="Arial" w:hAnsi="Arial"/>
                <w:color w:val="000000"/>
                <w:sz w:val="20"/>
                <w:lang w:eastAsia="en-GB"/>
              </w:rPr>
              <w:t xml:space="preserve"> </w:t>
            </w:r>
            <w:r w:rsidRPr="00936DB6">
              <w:rPr>
                <w:rFonts w:ascii="Arial" w:hAnsi="Arial"/>
                <w:color w:val="000000"/>
                <w:sz w:val="20"/>
                <w:lang w:eastAsia="en-GB"/>
              </w:rPr>
              <w:t>загубата</w:t>
            </w:r>
          </w:p>
        </w:tc>
        <w:tc>
          <w:tcPr>
            <w:tcW w:w="2019" w:type="dxa"/>
            <w:tcBorders>
              <w:top w:val="nil"/>
              <w:left w:val="nil"/>
              <w:bottom w:val="nil"/>
              <w:right w:val="nil"/>
            </w:tcBorders>
            <w:shd w:val="clear" w:color="auto" w:fill="auto"/>
            <w:vAlign w:val="center"/>
            <w:hideMark/>
          </w:tcPr>
          <w:p w:rsidR="0008190C" w:rsidRPr="00936DB6" w:rsidRDefault="0008190C">
            <w:pPr>
              <w:rPr>
                <w:rFonts w:ascii="Arial" w:hAnsi="Arial"/>
                <w:color w:val="000000"/>
                <w:sz w:val="20"/>
                <w:lang w:eastAsia="en-GB"/>
              </w:rPr>
            </w:pPr>
          </w:p>
        </w:tc>
        <w:tc>
          <w:tcPr>
            <w:tcW w:w="1701" w:type="dxa"/>
            <w:tcBorders>
              <w:top w:val="nil"/>
              <w:left w:val="nil"/>
              <w:bottom w:val="nil"/>
              <w:right w:val="nil"/>
            </w:tcBorders>
            <w:shd w:val="clear" w:color="auto" w:fill="auto"/>
            <w:vAlign w:val="center"/>
            <w:hideMark/>
          </w:tcPr>
          <w:p w:rsidR="0008190C" w:rsidRPr="00883888" w:rsidRDefault="0008190C">
            <w:pPr>
              <w:jc w:val="right"/>
              <w:rPr>
                <w:rFonts w:ascii="Arial" w:hAnsi="Arial"/>
                <w:sz w:val="20"/>
                <w:lang w:eastAsia="en-GB"/>
              </w:rPr>
            </w:pPr>
          </w:p>
        </w:tc>
        <w:tc>
          <w:tcPr>
            <w:tcW w:w="1289" w:type="dxa"/>
            <w:tcBorders>
              <w:top w:val="nil"/>
              <w:left w:val="nil"/>
              <w:bottom w:val="nil"/>
              <w:right w:val="nil"/>
            </w:tcBorders>
            <w:shd w:val="clear" w:color="auto" w:fill="auto"/>
            <w:vAlign w:val="center"/>
            <w:hideMark/>
          </w:tcPr>
          <w:p w:rsidR="0008190C" w:rsidRPr="00936DB6" w:rsidRDefault="0008190C" w:rsidP="00D82638">
            <w:pPr>
              <w:jc w:val="right"/>
              <w:rPr>
                <w:rFonts w:ascii="Arial" w:hAnsi="Arial"/>
                <w:sz w:val="20"/>
                <w:lang w:eastAsia="en-GB"/>
              </w:rPr>
            </w:pPr>
          </w:p>
        </w:tc>
      </w:tr>
      <w:tr w:rsidR="0008190C" w:rsidRPr="00936DB6">
        <w:trPr>
          <w:trHeight w:val="20"/>
        </w:trPr>
        <w:tc>
          <w:tcPr>
            <w:tcW w:w="3969" w:type="dxa"/>
            <w:tcBorders>
              <w:top w:val="nil"/>
              <w:left w:val="nil"/>
              <w:bottom w:val="nil"/>
              <w:right w:val="nil"/>
            </w:tcBorders>
            <w:shd w:val="clear" w:color="auto" w:fill="auto"/>
            <w:vAlign w:val="center"/>
            <w:hideMark/>
          </w:tcPr>
          <w:p w:rsidR="0008190C" w:rsidRPr="00936DB6" w:rsidRDefault="0008190C">
            <w:pPr>
              <w:jc w:val="both"/>
              <w:rPr>
                <w:rFonts w:ascii="Arial" w:hAnsi="Arial"/>
                <w:color w:val="000000"/>
                <w:sz w:val="20"/>
                <w:lang w:eastAsia="en-GB"/>
              </w:rPr>
            </w:pPr>
            <w:r>
              <w:rPr>
                <w:rFonts w:ascii="Arial" w:hAnsi="Arial"/>
                <w:color w:val="000000"/>
                <w:sz w:val="20"/>
                <w:lang w:eastAsia="en-GB"/>
              </w:rPr>
              <w:t xml:space="preserve">    </w:t>
            </w:r>
            <w:r w:rsidRPr="00936DB6">
              <w:rPr>
                <w:rFonts w:ascii="Arial" w:hAnsi="Arial"/>
                <w:color w:val="000000"/>
                <w:sz w:val="20"/>
                <w:lang w:eastAsia="en-GB"/>
              </w:rPr>
              <w:t>Капиталови</w:t>
            </w:r>
            <w:r>
              <w:rPr>
                <w:rFonts w:ascii="Arial" w:hAnsi="Arial"/>
                <w:color w:val="000000"/>
                <w:sz w:val="20"/>
                <w:lang w:eastAsia="en-GB"/>
              </w:rPr>
              <w:t xml:space="preserve"> </w:t>
            </w:r>
            <w:r w:rsidRPr="00936DB6">
              <w:rPr>
                <w:rFonts w:ascii="Arial" w:hAnsi="Arial"/>
                <w:color w:val="000000"/>
                <w:sz w:val="20"/>
                <w:lang w:eastAsia="en-GB"/>
              </w:rPr>
              <w:t>инструменти</w:t>
            </w:r>
          </w:p>
        </w:tc>
        <w:tc>
          <w:tcPr>
            <w:tcW w:w="2019" w:type="dxa"/>
            <w:tcBorders>
              <w:top w:val="nil"/>
              <w:left w:val="nil"/>
              <w:bottom w:val="nil"/>
              <w:right w:val="nil"/>
            </w:tcBorders>
            <w:shd w:val="clear" w:color="auto" w:fill="auto"/>
            <w:vAlign w:val="center"/>
            <w:hideMark/>
          </w:tcPr>
          <w:p w:rsidR="0008190C" w:rsidRPr="00936DB6" w:rsidRDefault="00100C91">
            <w:pPr>
              <w:jc w:val="right"/>
              <w:rPr>
                <w:rFonts w:ascii="Arial" w:hAnsi="Arial"/>
                <w:color w:val="000000"/>
                <w:sz w:val="20"/>
                <w:lang w:eastAsia="en-GB"/>
              </w:rPr>
            </w:pPr>
            <w:fldSimple w:instr=" REF _Ref351974275 \r \h  \* MERGEFORMAT ">
              <w:r w:rsidR="009A0805" w:rsidRPr="009A0805">
                <w:rPr>
                  <w:rFonts w:ascii="Arial" w:hAnsi="Arial"/>
                  <w:color w:val="000000"/>
                  <w:sz w:val="20"/>
                  <w:lang w:eastAsia="en-GB"/>
                </w:rPr>
                <w:t>10.2</w:t>
              </w:r>
            </w:fldSimple>
          </w:p>
        </w:tc>
        <w:tc>
          <w:tcPr>
            <w:tcW w:w="1701" w:type="dxa"/>
            <w:tcBorders>
              <w:top w:val="nil"/>
              <w:left w:val="nil"/>
              <w:bottom w:val="nil"/>
              <w:right w:val="nil"/>
            </w:tcBorders>
            <w:shd w:val="clear" w:color="auto" w:fill="auto"/>
            <w:vAlign w:val="center"/>
            <w:hideMark/>
          </w:tcPr>
          <w:p w:rsidR="0008190C" w:rsidRPr="005125C4" w:rsidRDefault="005125C4">
            <w:pPr>
              <w:jc w:val="right"/>
              <w:rPr>
                <w:rFonts w:ascii="Arial" w:hAnsi="Arial"/>
                <w:sz w:val="20"/>
                <w:lang w:val="en-US" w:eastAsia="en-GB"/>
              </w:rPr>
            </w:pPr>
            <w:r>
              <w:rPr>
                <w:rFonts w:ascii="Arial" w:hAnsi="Arial"/>
                <w:sz w:val="20"/>
                <w:lang w:val="en-US" w:eastAsia="en-GB"/>
              </w:rPr>
              <w:t>16</w:t>
            </w:r>
          </w:p>
        </w:tc>
        <w:tc>
          <w:tcPr>
            <w:tcW w:w="1289" w:type="dxa"/>
            <w:tcBorders>
              <w:top w:val="nil"/>
              <w:left w:val="nil"/>
              <w:bottom w:val="nil"/>
              <w:right w:val="nil"/>
            </w:tcBorders>
            <w:shd w:val="clear" w:color="auto" w:fill="auto"/>
            <w:vAlign w:val="center"/>
            <w:hideMark/>
          </w:tcPr>
          <w:p w:rsidR="0008190C" w:rsidRPr="00D90178" w:rsidRDefault="0008190C" w:rsidP="00D82638">
            <w:pPr>
              <w:jc w:val="right"/>
              <w:rPr>
                <w:rFonts w:ascii="Arial" w:hAnsi="Arial"/>
                <w:color w:val="000000"/>
                <w:sz w:val="20"/>
                <w:lang w:val="en-US" w:eastAsia="en-GB"/>
              </w:rPr>
            </w:pPr>
            <w:r>
              <w:rPr>
                <w:rFonts w:ascii="Arial" w:hAnsi="Arial"/>
                <w:color w:val="000000"/>
                <w:sz w:val="20"/>
                <w:lang w:val="en-US" w:eastAsia="en-GB"/>
              </w:rPr>
              <w:t>564</w:t>
            </w:r>
          </w:p>
        </w:tc>
      </w:tr>
      <w:tr w:rsidR="0008190C" w:rsidRPr="00936DB6">
        <w:trPr>
          <w:trHeight w:val="20"/>
        </w:trPr>
        <w:tc>
          <w:tcPr>
            <w:tcW w:w="3969" w:type="dxa"/>
            <w:tcBorders>
              <w:top w:val="nil"/>
              <w:left w:val="nil"/>
              <w:bottom w:val="nil"/>
              <w:right w:val="nil"/>
            </w:tcBorders>
            <w:shd w:val="clear" w:color="auto" w:fill="auto"/>
            <w:vAlign w:val="center"/>
            <w:hideMark/>
          </w:tcPr>
          <w:p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shd w:val="clear" w:color="auto" w:fill="auto"/>
            <w:vAlign w:val="center"/>
            <w:hideMark/>
          </w:tcPr>
          <w:p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shd w:val="clear" w:color="auto" w:fill="auto"/>
            <w:vAlign w:val="center"/>
            <w:hideMark/>
          </w:tcPr>
          <w:p w:rsidR="0008190C" w:rsidRPr="005125C4" w:rsidRDefault="005125C4">
            <w:pPr>
              <w:jc w:val="right"/>
              <w:rPr>
                <w:rFonts w:ascii="Arial" w:hAnsi="Arial"/>
                <w:sz w:val="20"/>
                <w:lang w:val="en-US" w:eastAsia="en-GB"/>
              </w:rPr>
            </w:pPr>
            <w:r>
              <w:rPr>
                <w:rFonts w:ascii="Arial" w:hAnsi="Arial"/>
                <w:sz w:val="20"/>
                <w:lang w:val="en-US" w:eastAsia="en-GB"/>
              </w:rPr>
              <w:t>16</w:t>
            </w:r>
          </w:p>
        </w:tc>
        <w:tc>
          <w:tcPr>
            <w:tcW w:w="1289" w:type="dxa"/>
            <w:tcBorders>
              <w:top w:val="single" w:sz="4" w:space="0" w:color="auto"/>
              <w:left w:val="nil"/>
              <w:bottom w:val="single" w:sz="4" w:space="0" w:color="auto"/>
              <w:right w:val="nil"/>
            </w:tcBorders>
            <w:shd w:val="clear" w:color="auto" w:fill="auto"/>
            <w:vAlign w:val="center"/>
            <w:hideMark/>
          </w:tcPr>
          <w:p w:rsidR="0008190C" w:rsidRPr="00D90178" w:rsidRDefault="0008190C" w:rsidP="00D82638">
            <w:pPr>
              <w:jc w:val="right"/>
              <w:rPr>
                <w:rFonts w:ascii="Arial" w:hAnsi="Arial"/>
                <w:color w:val="000000"/>
                <w:sz w:val="20"/>
                <w:lang w:val="en-US" w:eastAsia="en-GB"/>
              </w:rPr>
            </w:pPr>
            <w:r>
              <w:rPr>
                <w:rFonts w:ascii="Arial" w:hAnsi="Arial"/>
                <w:color w:val="000000"/>
                <w:sz w:val="20"/>
                <w:lang w:val="en-US" w:eastAsia="en-GB"/>
              </w:rPr>
              <w:t>564</w:t>
            </w:r>
          </w:p>
        </w:tc>
      </w:tr>
      <w:tr w:rsidR="0008190C" w:rsidRPr="00936DB6">
        <w:trPr>
          <w:trHeight w:val="20"/>
        </w:trPr>
        <w:tc>
          <w:tcPr>
            <w:tcW w:w="3969" w:type="dxa"/>
            <w:tcBorders>
              <w:top w:val="nil"/>
              <w:left w:val="nil"/>
              <w:bottom w:val="nil"/>
              <w:right w:val="nil"/>
            </w:tcBorders>
            <w:shd w:val="clear" w:color="auto" w:fill="auto"/>
            <w:vAlign w:val="center"/>
          </w:tcPr>
          <w:p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shd w:val="clear" w:color="auto" w:fill="auto"/>
            <w:vAlign w:val="center"/>
          </w:tcPr>
          <w:p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shd w:val="clear" w:color="auto" w:fill="auto"/>
            <w:vAlign w:val="center"/>
          </w:tcPr>
          <w:p w:rsidR="0008190C" w:rsidRPr="00631ED1" w:rsidRDefault="005125C4" w:rsidP="00631ED1">
            <w:pPr>
              <w:jc w:val="right"/>
              <w:rPr>
                <w:rFonts w:ascii="Arial" w:hAnsi="Arial"/>
                <w:b/>
                <w:bCs/>
                <w:sz w:val="20"/>
                <w:lang w:val="en-US" w:eastAsia="en-GB"/>
              </w:rPr>
            </w:pPr>
            <w:r>
              <w:rPr>
                <w:rFonts w:ascii="Arial" w:hAnsi="Arial"/>
                <w:b/>
                <w:bCs/>
                <w:sz w:val="20"/>
                <w:lang w:val="en-US" w:eastAsia="en-GB"/>
              </w:rPr>
              <w:t>19 179</w:t>
            </w:r>
          </w:p>
        </w:tc>
        <w:tc>
          <w:tcPr>
            <w:tcW w:w="1289" w:type="dxa"/>
            <w:tcBorders>
              <w:top w:val="single" w:sz="4" w:space="0" w:color="auto"/>
              <w:left w:val="nil"/>
              <w:bottom w:val="single" w:sz="4" w:space="0" w:color="auto"/>
              <w:right w:val="nil"/>
            </w:tcBorders>
            <w:shd w:val="clear" w:color="auto" w:fill="auto"/>
            <w:vAlign w:val="center"/>
          </w:tcPr>
          <w:p w:rsidR="0008190C" w:rsidRPr="00E11969" w:rsidRDefault="0008190C" w:rsidP="00D82638">
            <w:pPr>
              <w:jc w:val="right"/>
              <w:rPr>
                <w:rFonts w:ascii="Arial" w:hAnsi="Arial"/>
                <w:b/>
                <w:bCs/>
                <w:color w:val="000000"/>
                <w:sz w:val="20"/>
                <w:lang w:val="en-US" w:eastAsia="en-GB"/>
              </w:rPr>
            </w:pPr>
            <w:r w:rsidRPr="00E11969">
              <w:rPr>
                <w:rFonts w:ascii="Arial" w:hAnsi="Arial"/>
                <w:b/>
                <w:bCs/>
                <w:color w:val="000000"/>
                <w:sz w:val="20"/>
                <w:lang w:val="en-US" w:eastAsia="en-GB"/>
              </w:rPr>
              <w:t>17</w:t>
            </w:r>
            <w:r>
              <w:rPr>
                <w:rFonts w:ascii="Arial" w:hAnsi="Arial"/>
                <w:b/>
                <w:bCs/>
                <w:color w:val="000000"/>
                <w:sz w:val="20"/>
                <w:lang w:val="en-US" w:eastAsia="en-GB"/>
              </w:rPr>
              <w:t xml:space="preserve"> </w:t>
            </w:r>
            <w:r w:rsidRPr="00E11969">
              <w:rPr>
                <w:rFonts w:ascii="Arial" w:hAnsi="Arial"/>
                <w:b/>
                <w:bCs/>
                <w:color w:val="000000"/>
                <w:sz w:val="20"/>
                <w:lang w:val="en-US" w:eastAsia="en-GB"/>
              </w:rPr>
              <w:t>058</w:t>
            </w:r>
          </w:p>
        </w:tc>
      </w:tr>
    </w:tbl>
    <w:p w:rsidR="008123F8" w:rsidRPr="00936DB6" w:rsidRDefault="005417AF">
      <w:pPr>
        <w:rPr>
          <w:rFonts w:ascii="Arial" w:hAnsi="Arial"/>
          <w:sz w:val="20"/>
        </w:rPr>
      </w:pPr>
      <w:r>
        <w:rPr>
          <w:rFonts w:ascii="Arial" w:hAnsi="Arial"/>
          <w:sz w:val="20"/>
        </w:rPr>
        <w:br w:type="page"/>
      </w:r>
    </w:p>
    <w:p w:rsidR="008123F8" w:rsidRPr="00936DB6" w:rsidRDefault="008123F8" w:rsidP="000239B3">
      <w:pPr>
        <w:spacing w:after="240"/>
        <w:jc w:val="both"/>
        <w:rPr>
          <w:rFonts w:ascii="Arial" w:hAnsi="Arial"/>
          <w:sz w:val="20"/>
        </w:rPr>
      </w:pPr>
    </w:p>
    <w:p w:rsidR="00BB2E88" w:rsidRPr="00441E47" w:rsidRDefault="006B5C97" w:rsidP="00441E47">
      <w:pPr>
        <w:numPr>
          <w:ilvl w:val="1"/>
          <w:numId w:val="2"/>
        </w:numPr>
        <w:spacing w:before="120" w:after="120"/>
        <w:jc w:val="both"/>
        <w:rPr>
          <w:rFonts w:ascii="Arial" w:hAnsi="Arial"/>
          <w:b/>
          <w:sz w:val="20"/>
        </w:rPr>
      </w:pPr>
      <w:bookmarkStart w:id="36" w:name="_Ref99299587"/>
      <w:bookmarkStart w:id="37" w:name="_Ref130764104"/>
      <w:r w:rsidRPr="00441E47">
        <w:rPr>
          <w:rFonts w:ascii="Arial" w:hAnsi="Arial"/>
          <w:b/>
          <w:bCs/>
          <w:kern w:val="32"/>
          <w:sz w:val="20"/>
        </w:rPr>
        <w:t>Вземания</w:t>
      </w:r>
      <w:r w:rsidRPr="00441E47" w:rsidDel="00A05A14">
        <w:rPr>
          <w:rFonts w:ascii="Arial" w:hAnsi="Arial"/>
          <w:b/>
          <w:bCs/>
          <w:kern w:val="32"/>
          <w:sz w:val="20"/>
        </w:rPr>
        <w:t xml:space="preserve"> </w:t>
      </w:r>
      <w:r w:rsidRPr="00441E47">
        <w:rPr>
          <w:rFonts w:ascii="Arial" w:hAnsi="Arial"/>
          <w:b/>
          <w:bCs/>
          <w:kern w:val="32"/>
          <w:sz w:val="20"/>
        </w:rPr>
        <w:t>по</w:t>
      </w:r>
      <w:r w:rsidRPr="00441E47" w:rsidDel="00A05A14">
        <w:rPr>
          <w:rFonts w:ascii="Arial" w:hAnsi="Arial"/>
          <w:b/>
          <w:bCs/>
          <w:kern w:val="32"/>
          <w:sz w:val="20"/>
        </w:rPr>
        <w:t xml:space="preserve"> </w:t>
      </w:r>
      <w:r w:rsidRPr="00441E47">
        <w:rPr>
          <w:rFonts w:ascii="Arial" w:hAnsi="Arial"/>
          <w:b/>
          <w:bCs/>
          <w:kern w:val="32"/>
          <w:sz w:val="20"/>
        </w:rPr>
        <w:t>договори</w:t>
      </w:r>
      <w:r w:rsidRPr="00441E47" w:rsidDel="00A05A14">
        <w:rPr>
          <w:rFonts w:ascii="Arial" w:hAnsi="Arial"/>
          <w:b/>
          <w:bCs/>
          <w:kern w:val="32"/>
          <w:sz w:val="20"/>
        </w:rPr>
        <w:t xml:space="preserve"> </w:t>
      </w:r>
      <w:r w:rsidRPr="00441E47">
        <w:rPr>
          <w:rFonts w:ascii="Arial" w:hAnsi="Arial"/>
          <w:b/>
          <w:bCs/>
          <w:kern w:val="32"/>
          <w:sz w:val="20"/>
        </w:rPr>
        <w:t>за</w:t>
      </w:r>
      <w:r w:rsidRPr="00441E47" w:rsidDel="00A05A14">
        <w:rPr>
          <w:rFonts w:ascii="Arial" w:hAnsi="Arial"/>
          <w:b/>
          <w:bCs/>
          <w:kern w:val="32"/>
          <w:sz w:val="20"/>
        </w:rPr>
        <w:t xml:space="preserve"> </w:t>
      </w:r>
      <w:r w:rsidRPr="00441E47">
        <w:rPr>
          <w:rFonts w:ascii="Arial" w:hAnsi="Arial"/>
          <w:b/>
          <w:bCs/>
          <w:kern w:val="32"/>
          <w:sz w:val="20"/>
        </w:rPr>
        <w:t>цесии</w:t>
      </w:r>
      <w:bookmarkEnd w:id="36"/>
      <w:bookmarkEnd w:id="37"/>
    </w:p>
    <w:tbl>
      <w:tblPr>
        <w:tblW w:w="9106" w:type="dxa"/>
        <w:tblInd w:w="108" w:type="dxa"/>
        <w:tblLook w:val="04A0"/>
      </w:tblPr>
      <w:tblGrid>
        <w:gridCol w:w="5988"/>
        <w:gridCol w:w="1701"/>
        <w:gridCol w:w="1417"/>
      </w:tblGrid>
      <w:tr w:rsidR="00753515" w:rsidRPr="00936DB6" w:rsidTr="008312FB">
        <w:trPr>
          <w:trHeight w:val="260"/>
        </w:trPr>
        <w:tc>
          <w:tcPr>
            <w:tcW w:w="5988" w:type="dxa"/>
            <w:tcBorders>
              <w:top w:val="nil"/>
              <w:left w:val="nil"/>
              <w:bottom w:val="nil"/>
              <w:right w:val="nil"/>
            </w:tcBorders>
            <w:shd w:val="clear" w:color="000000" w:fill="FFFFFF"/>
            <w:vAlign w:val="center"/>
            <w:hideMark/>
          </w:tcPr>
          <w:p w:rsidR="00753515" w:rsidRPr="00936DB6" w:rsidRDefault="00A05A14"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nil"/>
              <w:left w:val="nil"/>
              <w:bottom w:val="nil"/>
              <w:right w:val="nil"/>
            </w:tcBorders>
            <w:shd w:val="clear" w:color="000000" w:fill="FFFFFF"/>
            <w:vAlign w:val="center"/>
            <w:hideMark/>
          </w:tcPr>
          <w:p w:rsidR="00753515" w:rsidRPr="006B59A8" w:rsidRDefault="000429B2" w:rsidP="005125C4">
            <w:pPr>
              <w:jc w:val="right"/>
              <w:rPr>
                <w:rFonts w:ascii="Arial" w:hAnsi="Arial"/>
                <w:b/>
                <w:bCs/>
                <w:color w:val="000000"/>
                <w:sz w:val="20"/>
                <w:lang w:eastAsia="en-GB"/>
              </w:rPr>
            </w:pPr>
            <w:r>
              <w:rPr>
                <w:rFonts w:ascii="Arial" w:hAnsi="Arial"/>
                <w:b/>
                <w:bCs/>
                <w:color w:val="000000"/>
                <w:sz w:val="20"/>
                <w:lang w:val="en-US" w:eastAsia="en-GB"/>
              </w:rPr>
              <w:t>30.0</w:t>
            </w:r>
            <w:r w:rsidR="005125C4">
              <w:rPr>
                <w:rFonts w:ascii="Arial" w:hAnsi="Arial"/>
                <w:b/>
                <w:bCs/>
                <w:color w:val="000000"/>
                <w:sz w:val="20"/>
                <w:lang w:val="en-US" w:eastAsia="en-GB"/>
              </w:rPr>
              <w:t>9</w:t>
            </w:r>
            <w:r w:rsidR="00BA3F78">
              <w:rPr>
                <w:rFonts w:ascii="Arial" w:hAnsi="Arial"/>
                <w:b/>
                <w:bCs/>
                <w:color w:val="000000"/>
                <w:sz w:val="20"/>
                <w:lang w:eastAsia="en-GB"/>
              </w:rPr>
              <w:t>.</w:t>
            </w:r>
            <w:r w:rsidR="00753515" w:rsidRPr="00936DB6">
              <w:rPr>
                <w:rFonts w:ascii="Arial" w:hAnsi="Arial"/>
                <w:b/>
                <w:bCs/>
                <w:color w:val="000000"/>
                <w:sz w:val="20"/>
                <w:lang w:eastAsia="en-GB"/>
              </w:rPr>
              <w:t>20</w:t>
            </w:r>
            <w:r w:rsidR="0034322B" w:rsidRPr="00936DB6">
              <w:rPr>
                <w:rFonts w:ascii="Arial" w:hAnsi="Arial"/>
                <w:b/>
                <w:bCs/>
                <w:color w:val="000000"/>
                <w:sz w:val="20"/>
                <w:lang w:eastAsia="en-GB"/>
              </w:rPr>
              <w:t>2</w:t>
            </w:r>
            <w:r w:rsidR="00BA3F78">
              <w:rPr>
                <w:rFonts w:ascii="Arial" w:hAnsi="Arial"/>
                <w:b/>
                <w:bCs/>
                <w:color w:val="000000"/>
                <w:sz w:val="20"/>
                <w:lang w:eastAsia="en-GB"/>
              </w:rPr>
              <w:t>4</w:t>
            </w:r>
          </w:p>
        </w:tc>
        <w:tc>
          <w:tcPr>
            <w:tcW w:w="1417" w:type="dxa"/>
            <w:tcBorders>
              <w:top w:val="nil"/>
              <w:left w:val="nil"/>
              <w:bottom w:val="nil"/>
              <w:right w:val="nil"/>
            </w:tcBorders>
            <w:shd w:val="clear" w:color="000000" w:fill="FFFFFF"/>
            <w:vAlign w:val="center"/>
            <w:hideMark/>
          </w:tcPr>
          <w:p w:rsidR="00753515" w:rsidRPr="00F9310A" w:rsidRDefault="00753515" w:rsidP="00BA3F78">
            <w:pPr>
              <w:jc w:val="right"/>
              <w:rPr>
                <w:rFonts w:ascii="Arial" w:hAnsi="Arial"/>
                <w:b/>
                <w:bCs/>
                <w:color w:val="000000"/>
                <w:sz w:val="20"/>
                <w:lang w:eastAsia="en-GB"/>
              </w:rPr>
            </w:pPr>
            <w:r w:rsidRPr="00936DB6">
              <w:rPr>
                <w:rFonts w:ascii="Arial" w:hAnsi="Arial"/>
                <w:b/>
                <w:bCs/>
                <w:color w:val="000000"/>
                <w:sz w:val="20"/>
                <w:lang w:eastAsia="en-GB"/>
              </w:rPr>
              <w:t>20</w:t>
            </w:r>
            <w:r w:rsidR="007148D9" w:rsidRPr="00936DB6">
              <w:rPr>
                <w:rFonts w:ascii="Arial" w:hAnsi="Arial"/>
                <w:b/>
                <w:bCs/>
                <w:color w:val="000000"/>
                <w:sz w:val="20"/>
                <w:lang w:eastAsia="en-GB"/>
              </w:rPr>
              <w:t>2</w:t>
            </w:r>
            <w:r w:rsidR="00BA3F78">
              <w:rPr>
                <w:rFonts w:ascii="Arial" w:hAnsi="Arial"/>
                <w:b/>
                <w:bCs/>
                <w:color w:val="000000"/>
                <w:sz w:val="20"/>
                <w:lang w:eastAsia="en-GB"/>
              </w:rPr>
              <w:t>3</w:t>
            </w:r>
          </w:p>
        </w:tc>
      </w:tr>
      <w:tr w:rsidR="00753515" w:rsidRPr="00936DB6" w:rsidTr="008312FB">
        <w:trPr>
          <w:trHeight w:val="260"/>
        </w:trPr>
        <w:tc>
          <w:tcPr>
            <w:tcW w:w="5988" w:type="dxa"/>
            <w:tcBorders>
              <w:top w:val="nil"/>
              <w:left w:val="nil"/>
              <w:bottom w:val="nil"/>
              <w:right w:val="nil"/>
            </w:tcBorders>
            <w:shd w:val="clear" w:color="000000" w:fill="FFFFFF"/>
            <w:vAlign w:val="center"/>
            <w:hideMark/>
          </w:tcPr>
          <w:p w:rsidR="00753515" w:rsidRPr="00936DB6" w:rsidRDefault="00A05A14"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nil"/>
              <w:left w:val="nil"/>
              <w:bottom w:val="nil"/>
              <w:right w:val="nil"/>
            </w:tcBorders>
            <w:shd w:val="clear" w:color="000000" w:fill="FFFFFF"/>
            <w:hideMark/>
          </w:tcPr>
          <w:p w:rsidR="00753515" w:rsidRPr="00936DB6" w:rsidRDefault="00753515" w:rsidP="0075351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rsidR="00753515" w:rsidRPr="00936DB6" w:rsidRDefault="00753515" w:rsidP="0075351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723F3" w:rsidRPr="00936DB6" w:rsidTr="008312FB">
        <w:trPr>
          <w:trHeight w:val="260"/>
        </w:trPr>
        <w:tc>
          <w:tcPr>
            <w:tcW w:w="5988" w:type="dxa"/>
            <w:tcBorders>
              <w:top w:val="nil"/>
              <w:left w:val="nil"/>
              <w:bottom w:val="nil"/>
              <w:right w:val="nil"/>
            </w:tcBorders>
            <w:shd w:val="clear" w:color="000000" w:fill="FFFFFF"/>
            <w:vAlign w:val="center"/>
          </w:tcPr>
          <w:p w:rsidR="004723F3" w:rsidRPr="00936DB6" w:rsidRDefault="003C21FE" w:rsidP="00753515">
            <w:pPr>
              <w:rPr>
                <w:rFonts w:ascii="Arial" w:hAnsi="Arial"/>
                <w:b/>
                <w:color w:val="000000"/>
                <w:sz w:val="20"/>
                <w:lang w:eastAsia="en-GB"/>
              </w:rPr>
            </w:pPr>
            <w:r w:rsidRPr="00936DB6">
              <w:rPr>
                <w:rFonts w:ascii="Arial" w:hAnsi="Arial"/>
                <w:b/>
                <w:color w:val="000000"/>
                <w:sz w:val="20"/>
                <w:lang w:eastAsia="en-GB"/>
              </w:rPr>
              <w:t>Дългови</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инструменти</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по</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амортизирана</w:t>
            </w:r>
            <w:r w:rsidRPr="00936DB6" w:rsidDel="00A05A14">
              <w:rPr>
                <w:rFonts w:ascii="Arial" w:hAnsi="Arial"/>
                <w:b/>
                <w:color w:val="000000"/>
                <w:sz w:val="20"/>
                <w:lang w:eastAsia="en-GB"/>
              </w:rPr>
              <w:t xml:space="preserve"> </w:t>
            </w:r>
            <w:r w:rsidRPr="00936DB6">
              <w:rPr>
                <w:rFonts w:ascii="Arial" w:hAnsi="Arial"/>
                <w:b/>
                <w:color w:val="000000"/>
                <w:sz w:val="20"/>
                <w:lang w:eastAsia="en-GB"/>
              </w:rPr>
              <w:t>стойност</w:t>
            </w:r>
          </w:p>
        </w:tc>
        <w:tc>
          <w:tcPr>
            <w:tcW w:w="1701" w:type="dxa"/>
            <w:tcBorders>
              <w:top w:val="nil"/>
              <w:left w:val="nil"/>
              <w:bottom w:val="nil"/>
              <w:right w:val="nil"/>
            </w:tcBorders>
            <w:shd w:val="clear" w:color="000000" w:fill="FFFFFF"/>
          </w:tcPr>
          <w:p w:rsidR="004723F3" w:rsidRPr="00936DB6" w:rsidRDefault="004723F3" w:rsidP="00753515">
            <w:pPr>
              <w:jc w:val="right"/>
              <w:rPr>
                <w:rFonts w:ascii="Arial" w:hAnsi="Arial"/>
                <w:b/>
                <w:bCs/>
                <w:color w:val="000000"/>
                <w:sz w:val="20"/>
                <w:lang w:eastAsia="en-GB"/>
              </w:rPr>
            </w:pPr>
          </w:p>
        </w:tc>
        <w:tc>
          <w:tcPr>
            <w:tcW w:w="1417" w:type="dxa"/>
            <w:tcBorders>
              <w:top w:val="nil"/>
              <w:left w:val="nil"/>
              <w:bottom w:val="nil"/>
              <w:right w:val="nil"/>
            </w:tcBorders>
            <w:shd w:val="clear" w:color="000000" w:fill="FFFFFF"/>
          </w:tcPr>
          <w:p w:rsidR="004723F3" w:rsidRPr="00936DB6" w:rsidRDefault="004723F3" w:rsidP="00753515">
            <w:pPr>
              <w:jc w:val="right"/>
              <w:rPr>
                <w:rFonts w:ascii="Arial" w:hAnsi="Arial"/>
                <w:b/>
                <w:bCs/>
                <w:color w:val="000000"/>
                <w:sz w:val="20"/>
                <w:lang w:eastAsia="en-GB"/>
              </w:rPr>
            </w:pPr>
          </w:p>
        </w:tc>
      </w:tr>
      <w:tr w:rsidR="00BA3F78" w:rsidRPr="00936DB6" w:rsidTr="008312FB">
        <w:trPr>
          <w:trHeight w:val="191"/>
        </w:trPr>
        <w:tc>
          <w:tcPr>
            <w:tcW w:w="5988" w:type="dxa"/>
            <w:tcBorders>
              <w:top w:val="nil"/>
              <w:left w:val="nil"/>
              <w:bottom w:val="nil"/>
              <w:right w:val="nil"/>
            </w:tcBorders>
            <w:shd w:val="clear" w:color="000000" w:fill="FFFFFF"/>
            <w:vAlign w:val="center"/>
            <w:hideMark/>
          </w:tcPr>
          <w:p w:rsidR="00BA3F78" w:rsidRPr="00936DB6" w:rsidRDefault="00BA3F78" w:rsidP="00753515">
            <w:pPr>
              <w:rPr>
                <w:rFonts w:ascii="Arial" w:hAnsi="Arial"/>
                <w:color w:val="000000"/>
                <w:sz w:val="20"/>
                <w:lang w:eastAsia="en-GB"/>
              </w:rPr>
            </w:pPr>
            <w:r w:rsidRPr="00936DB6">
              <w:rPr>
                <w:rFonts w:ascii="Arial" w:hAnsi="Arial"/>
                <w:color w:val="000000"/>
                <w:sz w:val="20"/>
                <w:lang w:eastAsia="en-GB"/>
              </w:rPr>
              <w:t>Вземания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по</w:t>
            </w:r>
            <w:r w:rsidRPr="00936DB6" w:rsidDel="00A05A14">
              <w:rPr>
                <w:rFonts w:ascii="Arial" w:hAnsi="Arial"/>
                <w:color w:val="000000"/>
                <w:sz w:val="20"/>
                <w:lang w:eastAsia="en-GB"/>
              </w:rPr>
              <w:t xml:space="preserve"> </w:t>
            </w:r>
            <w:r w:rsidRPr="00936DB6">
              <w:rPr>
                <w:rFonts w:ascii="Arial" w:hAnsi="Arial"/>
                <w:color w:val="000000"/>
                <w:sz w:val="20"/>
                <w:lang w:eastAsia="en-GB"/>
              </w:rPr>
              <w:t>договори</w:t>
            </w:r>
            <w:r w:rsidRPr="00936DB6" w:rsidDel="00A05A14">
              <w:rPr>
                <w:rFonts w:ascii="Arial" w:hAnsi="Arial"/>
                <w:color w:val="000000"/>
                <w:sz w:val="20"/>
                <w:lang w:eastAsia="en-GB"/>
              </w:rPr>
              <w:t xml:space="preserve"> </w:t>
            </w:r>
            <w:r w:rsidRPr="00936DB6">
              <w:rPr>
                <w:rFonts w:ascii="Arial" w:hAnsi="Arial"/>
                <w:color w:val="000000"/>
                <w:sz w:val="20"/>
                <w:lang w:eastAsia="en-GB"/>
              </w:rPr>
              <w:t>за</w:t>
            </w:r>
            <w:r w:rsidRPr="00936DB6" w:rsidDel="00A05A14">
              <w:rPr>
                <w:rFonts w:ascii="Arial" w:hAnsi="Arial"/>
                <w:color w:val="000000"/>
                <w:sz w:val="20"/>
                <w:lang w:eastAsia="en-GB"/>
              </w:rPr>
              <w:t xml:space="preserve"> </w:t>
            </w:r>
            <w:r w:rsidRPr="00936DB6">
              <w:rPr>
                <w:rFonts w:ascii="Arial" w:hAnsi="Arial"/>
                <w:color w:val="000000"/>
                <w:sz w:val="20"/>
                <w:lang w:eastAsia="en-GB"/>
              </w:rPr>
              <w:t>цесии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Pr>
                <w:rFonts w:ascii="Arial" w:hAnsi="Arial"/>
                <w:color w:val="000000"/>
                <w:sz w:val="20"/>
                <w:lang w:eastAsia="en-GB"/>
              </w:rPr>
              <w:t>предоставени</w:t>
            </w:r>
            <w:r w:rsidDel="00A05A14">
              <w:rPr>
                <w:rFonts w:ascii="Arial" w:hAnsi="Arial"/>
                <w:color w:val="000000"/>
                <w:sz w:val="20"/>
                <w:lang w:eastAsia="en-GB"/>
              </w:rPr>
              <w:t xml:space="preserve"> </w:t>
            </w:r>
            <w:r w:rsidRPr="00936DB6">
              <w:rPr>
                <w:rFonts w:ascii="Arial" w:hAnsi="Arial"/>
                <w:color w:val="000000"/>
                <w:sz w:val="20"/>
                <w:lang w:eastAsia="en-GB"/>
              </w:rPr>
              <w:t>заеми</w:t>
            </w:r>
          </w:p>
        </w:tc>
        <w:tc>
          <w:tcPr>
            <w:tcW w:w="1701" w:type="dxa"/>
            <w:tcBorders>
              <w:top w:val="nil"/>
              <w:left w:val="nil"/>
              <w:right w:val="nil"/>
            </w:tcBorders>
            <w:shd w:val="clear" w:color="000000" w:fill="FFFFFF"/>
            <w:vAlign w:val="center"/>
            <w:hideMark/>
          </w:tcPr>
          <w:p w:rsidR="00BA3F78" w:rsidRPr="000429B2" w:rsidRDefault="005125C4" w:rsidP="00631ED1">
            <w:pPr>
              <w:jc w:val="right"/>
              <w:rPr>
                <w:rFonts w:ascii="Arial" w:hAnsi="Arial"/>
                <w:sz w:val="20"/>
                <w:lang w:val="en-US" w:eastAsia="en-GB"/>
              </w:rPr>
            </w:pPr>
            <w:r>
              <w:rPr>
                <w:rFonts w:ascii="Arial" w:hAnsi="Arial"/>
                <w:sz w:val="20"/>
                <w:lang w:val="en-US" w:eastAsia="en-GB"/>
              </w:rPr>
              <w:t>20 785</w:t>
            </w:r>
          </w:p>
        </w:tc>
        <w:tc>
          <w:tcPr>
            <w:tcW w:w="1417" w:type="dxa"/>
            <w:tcBorders>
              <w:top w:val="nil"/>
              <w:left w:val="nil"/>
              <w:right w:val="nil"/>
            </w:tcBorders>
            <w:shd w:val="clear" w:color="000000" w:fill="FFFFFF"/>
            <w:vAlign w:val="center"/>
            <w:hideMark/>
          </w:tcPr>
          <w:p w:rsidR="00BA3F78" w:rsidRPr="00AD6DF5" w:rsidRDefault="00BA3F78" w:rsidP="00D82638">
            <w:pPr>
              <w:jc w:val="right"/>
              <w:rPr>
                <w:rFonts w:ascii="Arial" w:hAnsi="Arial"/>
                <w:color w:val="000000"/>
                <w:sz w:val="20"/>
                <w:lang w:eastAsia="en-GB"/>
              </w:rPr>
            </w:pPr>
            <w:r>
              <w:rPr>
                <w:rFonts w:ascii="Arial" w:hAnsi="Arial"/>
                <w:color w:val="000000"/>
                <w:sz w:val="20"/>
                <w:lang w:val="en-US" w:eastAsia="en-GB"/>
              </w:rPr>
              <w:t>18</w:t>
            </w:r>
            <w:r w:rsidDel="00A05A14">
              <w:rPr>
                <w:rFonts w:ascii="Arial" w:hAnsi="Arial"/>
                <w:color w:val="000000"/>
                <w:sz w:val="20"/>
                <w:lang w:val="en-US" w:eastAsia="en-GB"/>
              </w:rPr>
              <w:t xml:space="preserve"> </w:t>
            </w:r>
            <w:r>
              <w:rPr>
                <w:rFonts w:ascii="Arial" w:hAnsi="Arial"/>
                <w:color w:val="000000"/>
                <w:sz w:val="20"/>
                <w:lang w:val="en-US" w:eastAsia="en-GB"/>
              </w:rPr>
              <w:t>116</w:t>
            </w:r>
          </w:p>
        </w:tc>
      </w:tr>
      <w:tr w:rsidR="00BA3F78" w:rsidRPr="00936DB6" w:rsidTr="008312FB">
        <w:trPr>
          <w:trHeight w:val="100"/>
        </w:trPr>
        <w:tc>
          <w:tcPr>
            <w:tcW w:w="5988" w:type="dxa"/>
            <w:tcBorders>
              <w:top w:val="nil"/>
              <w:left w:val="nil"/>
              <w:bottom w:val="nil"/>
              <w:right w:val="nil"/>
            </w:tcBorders>
            <w:shd w:val="clear" w:color="000000" w:fill="FFFFFF"/>
            <w:hideMark/>
          </w:tcPr>
          <w:p w:rsidR="00BA3F78" w:rsidRPr="000C7EC9" w:rsidRDefault="00BA3F78" w:rsidP="00753515">
            <w:pPr>
              <w:rPr>
                <w:rFonts w:ascii="Arial" w:hAnsi="Arial"/>
                <w:sz w:val="20"/>
                <w:lang w:eastAsia="en-GB"/>
              </w:rPr>
            </w:pPr>
            <w:r w:rsidRPr="000C7EC9">
              <w:rPr>
                <w:rFonts w:ascii="Arial" w:hAnsi="Arial"/>
                <w:sz w:val="20"/>
              </w:rPr>
              <w:t>Коректив</w:t>
            </w:r>
            <w:r w:rsidRPr="000C7EC9" w:rsidDel="00A05A14">
              <w:rPr>
                <w:rFonts w:ascii="Arial" w:hAnsi="Arial"/>
                <w:sz w:val="20"/>
              </w:rPr>
              <w:t xml:space="preserve"> </w:t>
            </w:r>
            <w:r w:rsidRPr="000C7EC9">
              <w:rPr>
                <w:rFonts w:ascii="Arial" w:hAnsi="Arial"/>
                <w:sz w:val="20"/>
              </w:rPr>
              <w:t>за</w:t>
            </w:r>
            <w:r w:rsidRPr="000C7EC9" w:rsidDel="00A05A14">
              <w:rPr>
                <w:rFonts w:ascii="Arial" w:hAnsi="Arial"/>
                <w:sz w:val="20"/>
              </w:rPr>
              <w:t xml:space="preserve"> </w:t>
            </w:r>
            <w:r w:rsidRPr="000C7EC9">
              <w:rPr>
                <w:rFonts w:ascii="Arial" w:hAnsi="Arial"/>
                <w:sz w:val="20"/>
              </w:rPr>
              <w:t>очаквани</w:t>
            </w:r>
            <w:r w:rsidRPr="000C7EC9" w:rsidDel="00A05A14">
              <w:rPr>
                <w:rFonts w:ascii="Arial" w:hAnsi="Arial"/>
                <w:sz w:val="20"/>
              </w:rPr>
              <w:t xml:space="preserve"> </w:t>
            </w:r>
            <w:r w:rsidRPr="000C7EC9">
              <w:rPr>
                <w:rFonts w:ascii="Arial" w:hAnsi="Arial"/>
                <w:sz w:val="20"/>
              </w:rPr>
              <w:t>кредитни</w:t>
            </w:r>
            <w:r w:rsidRPr="000C7EC9" w:rsidDel="00A05A14">
              <w:rPr>
                <w:rFonts w:ascii="Arial" w:hAnsi="Arial"/>
                <w:sz w:val="20"/>
              </w:rPr>
              <w:t xml:space="preserve"> </w:t>
            </w:r>
            <w:r w:rsidRPr="000C7EC9">
              <w:rPr>
                <w:rFonts w:ascii="Arial" w:hAnsi="Arial"/>
                <w:sz w:val="20"/>
              </w:rPr>
              <w:t>загуби</w:t>
            </w:r>
          </w:p>
        </w:tc>
        <w:tc>
          <w:tcPr>
            <w:tcW w:w="1701" w:type="dxa"/>
            <w:tcBorders>
              <w:top w:val="nil"/>
              <w:left w:val="nil"/>
              <w:bottom w:val="single" w:sz="6" w:space="0" w:color="auto"/>
              <w:right w:val="nil"/>
            </w:tcBorders>
            <w:shd w:val="clear" w:color="000000" w:fill="FFFFFF"/>
            <w:hideMark/>
          </w:tcPr>
          <w:p w:rsidR="00BA3F78" w:rsidRPr="00883888" w:rsidRDefault="00BA3F78" w:rsidP="000C7EC9">
            <w:pPr>
              <w:jc w:val="right"/>
              <w:rPr>
                <w:rFonts w:ascii="Arial" w:hAnsi="Arial"/>
                <w:sz w:val="20"/>
                <w:lang w:eastAsia="en-GB"/>
              </w:rPr>
            </w:pPr>
            <w:r w:rsidRPr="00883888">
              <w:rPr>
                <w:rFonts w:ascii="Arial" w:hAnsi="Arial"/>
                <w:sz w:val="20"/>
                <w:lang w:eastAsia="en-GB"/>
              </w:rPr>
              <w:t>(</w:t>
            </w:r>
            <w:r w:rsidRPr="00883888">
              <w:rPr>
                <w:rFonts w:ascii="Arial" w:hAnsi="Arial"/>
                <w:sz w:val="20"/>
                <w:lang w:val="en-US" w:eastAsia="en-GB"/>
              </w:rPr>
              <w:t>1</w:t>
            </w:r>
            <w:r w:rsidRPr="00883888" w:rsidDel="00A05A14">
              <w:rPr>
                <w:rFonts w:ascii="Arial" w:hAnsi="Arial"/>
                <w:sz w:val="20"/>
                <w:lang w:val="en-US" w:eastAsia="en-GB"/>
              </w:rPr>
              <w:t xml:space="preserve"> </w:t>
            </w:r>
            <w:r w:rsidRPr="00883888">
              <w:rPr>
                <w:rFonts w:ascii="Arial" w:hAnsi="Arial"/>
                <w:sz w:val="20"/>
                <w:lang w:val="en-US" w:eastAsia="en-GB"/>
              </w:rPr>
              <w:t>622</w:t>
            </w:r>
            <w:r w:rsidRPr="00883888">
              <w:rPr>
                <w:rFonts w:ascii="Arial" w:hAnsi="Arial"/>
                <w:sz w:val="20"/>
                <w:lang w:eastAsia="en-GB"/>
              </w:rPr>
              <w:t>)</w:t>
            </w:r>
          </w:p>
        </w:tc>
        <w:tc>
          <w:tcPr>
            <w:tcW w:w="1417" w:type="dxa"/>
            <w:tcBorders>
              <w:top w:val="nil"/>
              <w:left w:val="nil"/>
              <w:bottom w:val="single" w:sz="6" w:space="0" w:color="auto"/>
              <w:right w:val="nil"/>
            </w:tcBorders>
            <w:shd w:val="clear" w:color="000000" w:fill="FFFFFF"/>
            <w:hideMark/>
          </w:tcPr>
          <w:p w:rsidR="00BA3F78" w:rsidRPr="000C7EC9" w:rsidRDefault="00BA3F78" w:rsidP="00D82638">
            <w:pPr>
              <w:jc w:val="right"/>
              <w:rPr>
                <w:rFonts w:ascii="Arial" w:hAnsi="Arial"/>
                <w:sz w:val="20"/>
                <w:lang w:eastAsia="en-GB"/>
              </w:rPr>
            </w:pPr>
            <w:r w:rsidRPr="000C7EC9">
              <w:rPr>
                <w:rFonts w:ascii="Arial" w:hAnsi="Arial"/>
                <w:sz w:val="20"/>
                <w:lang w:eastAsia="en-GB"/>
              </w:rPr>
              <w:t>(</w:t>
            </w:r>
            <w:r w:rsidRPr="000C7EC9">
              <w:rPr>
                <w:rFonts w:ascii="Arial" w:hAnsi="Arial"/>
                <w:sz w:val="20"/>
                <w:lang w:val="en-US" w:eastAsia="en-GB"/>
              </w:rPr>
              <w:t>1</w:t>
            </w:r>
            <w:r w:rsidRPr="000C7EC9" w:rsidDel="00A05A14">
              <w:rPr>
                <w:rFonts w:ascii="Arial" w:hAnsi="Arial"/>
                <w:sz w:val="20"/>
                <w:lang w:val="en-US" w:eastAsia="en-GB"/>
              </w:rPr>
              <w:t xml:space="preserve"> </w:t>
            </w:r>
            <w:r w:rsidRPr="000C7EC9">
              <w:rPr>
                <w:rFonts w:ascii="Arial" w:hAnsi="Arial"/>
                <w:sz w:val="20"/>
                <w:lang w:val="en-US" w:eastAsia="en-GB"/>
              </w:rPr>
              <w:t>62</w:t>
            </w:r>
            <w:r>
              <w:rPr>
                <w:rFonts w:ascii="Arial" w:hAnsi="Arial"/>
                <w:sz w:val="20"/>
                <w:lang w:val="en-US" w:eastAsia="en-GB"/>
              </w:rPr>
              <w:t>2</w:t>
            </w:r>
            <w:r w:rsidRPr="000C7EC9">
              <w:rPr>
                <w:rFonts w:ascii="Arial" w:hAnsi="Arial"/>
                <w:sz w:val="20"/>
                <w:lang w:eastAsia="en-GB"/>
              </w:rPr>
              <w:t>)</w:t>
            </w:r>
          </w:p>
        </w:tc>
      </w:tr>
      <w:tr w:rsidR="00BA3F78" w:rsidRPr="00936DB6" w:rsidTr="008312FB">
        <w:trPr>
          <w:trHeight w:val="270"/>
        </w:trPr>
        <w:tc>
          <w:tcPr>
            <w:tcW w:w="5988" w:type="dxa"/>
            <w:tcBorders>
              <w:top w:val="nil"/>
              <w:left w:val="nil"/>
              <w:bottom w:val="nil"/>
              <w:right w:val="nil"/>
            </w:tcBorders>
            <w:shd w:val="clear" w:color="000000" w:fill="FFFFFF"/>
            <w:vAlign w:val="center"/>
            <w:hideMark/>
          </w:tcPr>
          <w:p w:rsidR="00BA3F78" w:rsidRPr="00936DB6" w:rsidRDefault="00BA3F78"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single" w:sz="6" w:space="0" w:color="auto"/>
              <w:left w:val="nil"/>
              <w:bottom w:val="single" w:sz="6" w:space="0" w:color="auto"/>
              <w:right w:val="nil"/>
            </w:tcBorders>
            <w:shd w:val="clear" w:color="000000" w:fill="FFFFFF"/>
            <w:vAlign w:val="center"/>
            <w:hideMark/>
          </w:tcPr>
          <w:p w:rsidR="00BA3F78" w:rsidRPr="000429B2" w:rsidRDefault="005125C4" w:rsidP="00631ED1">
            <w:pPr>
              <w:jc w:val="right"/>
              <w:rPr>
                <w:rFonts w:ascii="Arial" w:hAnsi="Arial"/>
                <w:b/>
                <w:bCs/>
                <w:sz w:val="20"/>
                <w:lang w:val="en-US" w:eastAsia="en-GB"/>
              </w:rPr>
            </w:pPr>
            <w:r>
              <w:rPr>
                <w:rFonts w:ascii="Arial" w:hAnsi="Arial"/>
                <w:b/>
                <w:bCs/>
                <w:sz w:val="20"/>
                <w:lang w:val="en-US" w:eastAsia="en-GB"/>
              </w:rPr>
              <w:t>19 163</w:t>
            </w:r>
          </w:p>
        </w:tc>
        <w:tc>
          <w:tcPr>
            <w:tcW w:w="1417" w:type="dxa"/>
            <w:tcBorders>
              <w:top w:val="single" w:sz="6" w:space="0" w:color="auto"/>
              <w:left w:val="nil"/>
              <w:bottom w:val="single" w:sz="6" w:space="0" w:color="auto"/>
              <w:right w:val="nil"/>
            </w:tcBorders>
            <w:shd w:val="clear" w:color="000000" w:fill="FFFFFF"/>
            <w:vAlign w:val="center"/>
            <w:hideMark/>
          </w:tcPr>
          <w:p w:rsidR="00BA3F78" w:rsidRPr="00DF31E1" w:rsidRDefault="00BA3F78" w:rsidP="00D82638">
            <w:pPr>
              <w:jc w:val="right"/>
              <w:rPr>
                <w:rFonts w:ascii="Arial" w:hAnsi="Arial"/>
                <w:b/>
                <w:bCs/>
                <w:sz w:val="20"/>
                <w:lang w:val="en-US" w:eastAsia="en-GB"/>
              </w:rPr>
            </w:pPr>
            <w:r w:rsidRPr="00DF31E1">
              <w:rPr>
                <w:rFonts w:ascii="Arial" w:hAnsi="Arial"/>
                <w:b/>
                <w:bCs/>
                <w:sz w:val="20"/>
                <w:lang w:eastAsia="en-GB"/>
              </w:rPr>
              <w:t>16</w:t>
            </w:r>
            <w:r w:rsidRPr="00DF31E1" w:rsidDel="00A05A14">
              <w:rPr>
                <w:rFonts w:ascii="Arial" w:hAnsi="Arial"/>
                <w:b/>
                <w:bCs/>
                <w:sz w:val="20"/>
                <w:lang w:eastAsia="en-GB"/>
              </w:rPr>
              <w:t xml:space="preserve"> </w:t>
            </w:r>
            <w:r w:rsidRPr="00DF31E1">
              <w:rPr>
                <w:rFonts w:ascii="Arial" w:hAnsi="Arial"/>
                <w:b/>
                <w:bCs/>
                <w:sz w:val="20"/>
                <w:lang w:val="en-US" w:eastAsia="en-GB"/>
              </w:rPr>
              <w:t>49</w:t>
            </w:r>
            <w:r>
              <w:rPr>
                <w:rFonts w:ascii="Arial" w:hAnsi="Arial"/>
                <w:b/>
                <w:bCs/>
                <w:sz w:val="20"/>
                <w:lang w:val="en-US" w:eastAsia="en-GB"/>
              </w:rPr>
              <w:t>4</w:t>
            </w:r>
          </w:p>
        </w:tc>
      </w:tr>
    </w:tbl>
    <w:p w:rsidR="002F78AE" w:rsidRPr="00936DB6" w:rsidRDefault="002F78AE" w:rsidP="002F78AE">
      <w:pPr>
        <w:rPr>
          <w:rFonts w:ascii="Arial" w:hAnsi="Arial"/>
          <w:vanish/>
          <w:sz w:val="20"/>
        </w:rPr>
      </w:pPr>
    </w:p>
    <w:p w:rsidR="004723F3" w:rsidRPr="00936DB6" w:rsidRDefault="004723F3" w:rsidP="001F2DAC">
      <w:pPr>
        <w:spacing w:before="120" w:after="120"/>
        <w:jc w:val="both"/>
        <w:rPr>
          <w:rFonts w:ascii="Arial" w:hAnsi="Arial"/>
          <w:sz w:val="20"/>
        </w:rPr>
      </w:pP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00A37D7C" w:rsidRPr="00936DB6" w:rsidDel="00A05A14">
        <w:rPr>
          <w:rFonts w:ascii="Arial" w:hAnsi="Arial"/>
          <w:sz w:val="20"/>
        </w:rPr>
        <w:t xml:space="preserve"> </w:t>
      </w:r>
      <w:r w:rsidR="00A37D7C" w:rsidRPr="00936DB6">
        <w:rPr>
          <w:rFonts w:ascii="Arial" w:hAnsi="Arial"/>
          <w:sz w:val="20"/>
        </w:rPr>
        <w:t>и</w:t>
      </w:r>
      <w:r w:rsidR="00A37D7C" w:rsidRPr="00936DB6" w:rsidDel="00A05A14">
        <w:rPr>
          <w:rFonts w:ascii="Arial" w:hAnsi="Arial"/>
          <w:sz w:val="20"/>
        </w:rPr>
        <w:t xml:space="preserve"> </w:t>
      </w:r>
      <w:r w:rsidR="00C05DB9">
        <w:rPr>
          <w:rFonts w:ascii="Arial" w:hAnsi="Arial"/>
          <w:sz w:val="20"/>
        </w:rPr>
        <w:t>предоставени</w:t>
      </w:r>
      <w:r w:rsidR="00C05DB9" w:rsidDel="00A05A14">
        <w:rPr>
          <w:rFonts w:ascii="Arial" w:hAnsi="Arial"/>
          <w:sz w:val="20"/>
        </w:rPr>
        <w:t xml:space="preserve"> </w:t>
      </w:r>
      <w:r w:rsidR="00C05DB9">
        <w:rPr>
          <w:rFonts w:ascii="Arial" w:hAnsi="Arial"/>
          <w:sz w:val="20"/>
        </w:rPr>
        <w:t>заеми</w:t>
      </w:r>
      <w:r w:rsidR="00C05DB9" w:rsidDel="00A05A14">
        <w:rPr>
          <w:rFonts w:ascii="Arial" w:hAnsi="Arial"/>
          <w:sz w:val="20"/>
        </w:rPr>
        <w:t xml:space="preserve"> </w:t>
      </w:r>
      <w:r w:rsidR="00C05DB9">
        <w:rPr>
          <w:rFonts w:ascii="Arial" w:hAnsi="Arial"/>
          <w:sz w:val="20"/>
        </w:rPr>
        <w:t>са</w:t>
      </w:r>
      <w:r w:rsidR="00C05DB9" w:rsidDel="00A05A14">
        <w:rPr>
          <w:rFonts w:ascii="Arial" w:hAnsi="Arial"/>
          <w:sz w:val="20"/>
        </w:rPr>
        <w:t xml:space="preserve"> </w:t>
      </w:r>
      <w:r w:rsidR="00C05DB9">
        <w:rPr>
          <w:rFonts w:ascii="Arial" w:hAnsi="Arial"/>
          <w:sz w:val="20"/>
        </w:rPr>
        <w:t>възникнали</w:t>
      </w:r>
      <w:r w:rsidR="00C05DB9" w:rsidDel="00A05A14">
        <w:rPr>
          <w:rFonts w:ascii="Arial" w:hAnsi="Arial"/>
          <w:sz w:val="20"/>
        </w:rPr>
        <w:t xml:space="preserve"> </w:t>
      </w:r>
      <w:r w:rsidR="00C05DB9">
        <w:rPr>
          <w:rFonts w:ascii="Arial" w:hAnsi="Arial"/>
          <w:sz w:val="20"/>
        </w:rPr>
        <w:t>по</w:t>
      </w:r>
      <w:r w:rsidR="00A37D7C" w:rsidRPr="00936DB6" w:rsidDel="00A05A14">
        <w:rPr>
          <w:rFonts w:ascii="Arial" w:hAnsi="Arial"/>
          <w:sz w:val="20"/>
        </w:rPr>
        <w:t xml:space="preserve"> </w:t>
      </w:r>
      <w:r w:rsidR="00C05DB9">
        <w:rPr>
          <w:rFonts w:ascii="Arial" w:hAnsi="Arial"/>
          <w:sz w:val="20"/>
        </w:rPr>
        <w:t>сключени</w:t>
      </w:r>
      <w:r w:rsidR="00C05DB9" w:rsidDel="00A05A14">
        <w:rPr>
          <w:rFonts w:ascii="Arial" w:hAnsi="Arial"/>
          <w:sz w:val="20"/>
        </w:rPr>
        <w:t xml:space="preserve"> </w:t>
      </w:r>
      <w:r w:rsidR="00A37D7C" w:rsidRPr="00936DB6">
        <w:rPr>
          <w:rFonts w:ascii="Arial" w:hAnsi="Arial"/>
          <w:sz w:val="20"/>
        </w:rPr>
        <w:t>договори</w:t>
      </w:r>
      <w:r w:rsidR="00A37D7C" w:rsidRPr="00936DB6" w:rsidDel="00A05A14">
        <w:rPr>
          <w:rFonts w:ascii="Arial" w:hAnsi="Arial"/>
          <w:sz w:val="20"/>
        </w:rPr>
        <w:t xml:space="preserve"> </w:t>
      </w:r>
      <w:r w:rsidR="00C05DB9">
        <w:rPr>
          <w:rFonts w:ascii="Arial" w:hAnsi="Arial"/>
          <w:sz w:val="20"/>
        </w:rPr>
        <w:t>със</w:t>
      </w:r>
      <w:r w:rsidR="00C05DB9" w:rsidDel="00A05A14">
        <w:rPr>
          <w:rFonts w:ascii="Arial" w:hAnsi="Arial"/>
          <w:sz w:val="20"/>
        </w:rPr>
        <w:t xml:space="preserve"> </w:t>
      </w:r>
      <w:r w:rsidR="00C05DB9">
        <w:rPr>
          <w:rFonts w:ascii="Arial" w:hAnsi="Arial"/>
          <w:sz w:val="20"/>
        </w:rPr>
        <w:t>срок</w:t>
      </w:r>
      <w:r w:rsidR="00C05DB9" w:rsidDel="00A05A14">
        <w:rPr>
          <w:rFonts w:ascii="Arial" w:hAnsi="Arial"/>
          <w:sz w:val="20"/>
        </w:rPr>
        <w:t xml:space="preserve"> </w:t>
      </w:r>
      <w:r w:rsidR="00C05DB9">
        <w:rPr>
          <w:rFonts w:ascii="Arial" w:hAnsi="Arial"/>
          <w:sz w:val="20"/>
        </w:rPr>
        <w:t>на</w:t>
      </w:r>
      <w:r w:rsidR="00C05DB9" w:rsidDel="00A05A14">
        <w:rPr>
          <w:rFonts w:ascii="Arial" w:hAnsi="Arial"/>
          <w:sz w:val="20"/>
        </w:rPr>
        <w:t xml:space="preserve"> </w:t>
      </w:r>
      <w:r w:rsidR="00C05DB9">
        <w:rPr>
          <w:rFonts w:ascii="Arial" w:hAnsi="Arial"/>
          <w:sz w:val="20"/>
        </w:rPr>
        <w:t>погасяване</w:t>
      </w:r>
      <w:r w:rsidR="00C05DB9" w:rsidDel="00A05A14">
        <w:rPr>
          <w:rFonts w:ascii="Arial" w:hAnsi="Arial"/>
          <w:sz w:val="20"/>
        </w:rPr>
        <w:t xml:space="preserve"> </w:t>
      </w:r>
      <w:r w:rsidR="00C05DB9">
        <w:rPr>
          <w:rFonts w:ascii="Arial" w:hAnsi="Arial"/>
          <w:sz w:val="20"/>
        </w:rPr>
        <w:t>202</w:t>
      </w:r>
      <w:r w:rsidR="005125C4">
        <w:rPr>
          <w:rFonts w:ascii="Arial" w:hAnsi="Arial"/>
          <w:sz w:val="20"/>
          <w:lang w:val="en-US"/>
        </w:rPr>
        <w:t>5</w:t>
      </w:r>
      <w:r w:rsidR="00C05DB9" w:rsidDel="00A05A14">
        <w:rPr>
          <w:rFonts w:ascii="Arial" w:hAnsi="Arial"/>
          <w:sz w:val="20"/>
        </w:rPr>
        <w:t xml:space="preserve"> </w:t>
      </w:r>
      <w:r w:rsidR="00C05DB9">
        <w:rPr>
          <w:rFonts w:ascii="Arial" w:hAnsi="Arial"/>
          <w:sz w:val="20"/>
        </w:rPr>
        <w:t>г.</w:t>
      </w:r>
      <w:r w:rsidR="00C05DB9" w:rsidDel="00A05A14">
        <w:rPr>
          <w:rFonts w:ascii="Arial" w:hAnsi="Arial"/>
          <w:sz w:val="20"/>
        </w:rPr>
        <w:t xml:space="preserve"> </w:t>
      </w:r>
      <w:r w:rsidR="00C05DB9">
        <w:rPr>
          <w:rFonts w:ascii="Arial" w:hAnsi="Arial"/>
          <w:sz w:val="20"/>
        </w:rPr>
        <w:t>Средствата</w:t>
      </w:r>
      <w:r w:rsidR="00C05DB9" w:rsidDel="00A05A14">
        <w:rPr>
          <w:rFonts w:ascii="Arial" w:hAnsi="Arial"/>
          <w:sz w:val="20"/>
        </w:rPr>
        <w:t xml:space="preserve"> </w:t>
      </w:r>
      <w:r w:rsidR="00C05DB9">
        <w:rPr>
          <w:rFonts w:ascii="Arial" w:hAnsi="Arial"/>
          <w:sz w:val="20"/>
        </w:rPr>
        <w:t>са</w:t>
      </w:r>
      <w:r w:rsidR="00C05DB9" w:rsidDel="00A05A14">
        <w:rPr>
          <w:rFonts w:ascii="Arial" w:hAnsi="Arial"/>
          <w:sz w:val="20"/>
        </w:rPr>
        <w:t xml:space="preserve"> </w:t>
      </w:r>
      <w:r w:rsidR="00C05DB9">
        <w:rPr>
          <w:rFonts w:ascii="Arial" w:hAnsi="Arial"/>
          <w:sz w:val="20"/>
        </w:rPr>
        <w:t>отпуснати</w:t>
      </w:r>
      <w:r w:rsidR="00C05DB9" w:rsidDel="00A05A14">
        <w:rPr>
          <w:rFonts w:ascii="Arial" w:hAnsi="Arial"/>
          <w:sz w:val="20"/>
        </w:rPr>
        <w:t xml:space="preserve"> </w:t>
      </w:r>
      <w:r w:rsidR="00C05DB9">
        <w:rPr>
          <w:rFonts w:ascii="Arial" w:hAnsi="Arial"/>
          <w:sz w:val="20"/>
        </w:rPr>
        <w:t>при</w:t>
      </w:r>
      <w:r w:rsidR="00C05DB9" w:rsidDel="00A05A14">
        <w:rPr>
          <w:rFonts w:ascii="Arial" w:hAnsi="Arial"/>
          <w:sz w:val="20"/>
        </w:rPr>
        <w:t xml:space="preserve"> </w:t>
      </w:r>
      <w:r w:rsidR="00C05DB9">
        <w:rPr>
          <w:rFonts w:ascii="Arial" w:hAnsi="Arial"/>
          <w:sz w:val="20"/>
        </w:rPr>
        <w:t>договорени</w:t>
      </w:r>
      <w:r w:rsidR="00C05DB9" w:rsidDel="00A05A14">
        <w:rPr>
          <w:rFonts w:ascii="Arial" w:hAnsi="Arial"/>
          <w:sz w:val="20"/>
        </w:rPr>
        <w:t xml:space="preserve"> </w:t>
      </w:r>
      <w:r w:rsidR="00C05DB9">
        <w:rPr>
          <w:rFonts w:ascii="Arial" w:hAnsi="Arial"/>
          <w:sz w:val="20"/>
        </w:rPr>
        <w:t>лихвени</w:t>
      </w:r>
      <w:r w:rsidR="00C05DB9" w:rsidDel="00A05A14">
        <w:rPr>
          <w:rFonts w:ascii="Arial" w:hAnsi="Arial"/>
          <w:sz w:val="20"/>
        </w:rPr>
        <w:t xml:space="preserve"> </w:t>
      </w:r>
      <w:r w:rsidR="00C05DB9">
        <w:rPr>
          <w:rFonts w:ascii="Arial" w:hAnsi="Arial"/>
          <w:sz w:val="20"/>
        </w:rPr>
        <w:t>проценти</w:t>
      </w:r>
      <w:r w:rsidR="00C05DB9" w:rsidDel="00A05A14">
        <w:rPr>
          <w:rFonts w:ascii="Arial" w:hAnsi="Arial"/>
          <w:sz w:val="20"/>
        </w:rPr>
        <w:t xml:space="preserve"> </w:t>
      </w:r>
      <w:r w:rsidR="00C05DB9">
        <w:rPr>
          <w:rFonts w:ascii="Arial" w:hAnsi="Arial"/>
          <w:sz w:val="20"/>
        </w:rPr>
        <w:t>в</w:t>
      </w:r>
      <w:r w:rsidR="00C05DB9" w:rsidDel="00A05A14">
        <w:rPr>
          <w:rFonts w:ascii="Arial" w:hAnsi="Arial"/>
          <w:sz w:val="20"/>
        </w:rPr>
        <w:t xml:space="preserve"> </w:t>
      </w:r>
      <w:r w:rsidR="00C05DB9">
        <w:rPr>
          <w:rFonts w:ascii="Arial" w:hAnsi="Arial"/>
          <w:sz w:val="20"/>
        </w:rPr>
        <w:t>размер</w:t>
      </w:r>
      <w:r w:rsidR="00C05DB9" w:rsidDel="00A05A14">
        <w:rPr>
          <w:rFonts w:ascii="Arial" w:hAnsi="Arial"/>
          <w:sz w:val="20"/>
        </w:rPr>
        <w:t xml:space="preserve"> </w:t>
      </w:r>
      <w:r w:rsidR="008F7BA1" w:rsidRPr="00936DB6">
        <w:rPr>
          <w:rFonts w:ascii="Arial" w:hAnsi="Arial"/>
          <w:sz w:val="20"/>
        </w:rPr>
        <w:t>от</w:t>
      </w:r>
      <w:r w:rsidR="008F7BA1" w:rsidRPr="00936DB6" w:rsidDel="00A05A14">
        <w:rPr>
          <w:rFonts w:ascii="Arial" w:hAnsi="Arial"/>
          <w:sz w:val="20"/>
        </w:rPr>
        <w:t xml:space="preserve"> </w:t>
      </w:r>
      <w:r w:rsidR="004924BE" w:rsidRPr="004924BE">
        <w:rPr>
          <w:rFonts w:ascii="Arial" w:hAnsi="Arial"/>
          <w:sz w:val="20"/>
        </w:rPr>
        <w:t>2</w:t>
      </w:r>
      <w:r w:rsidR="0018255D">
        <w:rPr>
          <w:rFonts w:ascii="Arial" w:hAnsi="Arial"/>
          <w:sz w:val="20"/>
        </w:rPr>
        <w:t>.5</w:t>
      </w:r>
      <w:r w:rsidR="008F7BA1" w:rsidRPr="00936DB6">
        <w:rPr>
          <w:rFonts w:ascii="Arial" w:hAnsi="Arial"/>
          <w:sz w:val="20"/>
        </w:rPr>
        <w:t>%</w:t>
      </w:r>
      <w:r w:rsidR="008F7BA1" w:rsidRPr="00936DB6" w:rsidDel="00A05A14">
        <w:rPr>
          <w:rFonts w:ascii="Arial" w:hAnsi="Arial"/>
          <w:sz w:val="20"/>
        </w:rPr>
        <w:t xml:space="preserve"> </w:t>
      </w:r>
      <w:r w:rsidR="008F7BA1" w:rsidRPr="00936DB6">
        <w:rPr>
          <w:rFonts w:ascii="Arial" w:hAnsi="Arial"/>
          <w:sz w:val="20"/>
        </w:rPr>
        <w:t>до</w:t>
      </w:r>
      <w:r w:rsidR="008F7BA1" w:rsidRPr="00936DB6" w:rsidDel="00A05A14">
        <w:rPr>
          <w:rFonts w:ascii="Arial" w:hAnsi="Arial"/>
          <w:sz w:val="20"/>
        </w:rPr>
        <w:t xml:space="preserve"> </w:t>
      </w:r>
      <w:r w:rsidR="008F7BA1" w:rsidRPr="00936DB6">
        <w:rPr>
          <w:rFonts w:ascii="Arial" w:hAnsi="Arial"/>
          <w:sz w:val="20"/>
        </w:rPr>
        <w:t>6%</w:t>
      </w:r>
      <w:r w:rsidR="00AA560E">
        <w:rPr>
          <w:rFonts w:ascii="Arial" w:hAnsi="Arial"/>
          <w:sz w:val="20"/>
        </w:rPr>
        <w:t>.</w:t>
      </w:r>
      <w:r w:rsidR="00AA560E" w:rsidDel="00A05A14">
        <w:rPr>
          <w:rFonts w:ascii="Arial" w:hAnsi="Arial"/>
          <w:sz w:val="20"/>
        </w:rPr>
        <w:t xml:space="preserve"> </w:t>
      </w:r>
      <w:r w:rsidR="00824BE5" w:rsidRPr="00824BE5">
        <w:rPr>
          <w:rFonts w:ascii="Arial" w:hAnsi="Arial"/>
          <w:sz w:val="20"/>
        </w:rPr>
        <w:t>Не</w:t>
      </w:r>
      <w:r w:rsidR="00824BE5" w:rsidRPr="00824BE5" w:rsidDel="00A05A14">
        <w:rPr>
          <w:rFonts w:ascii="Arial" w:hAnsi="Arial"/>
          <w:sz w:val="20"/>
        </w:rPr>
        <w:t xml:space="preserve"> </w:t>
      </w:r>
      <w:r w:rsidR="00824BE5" w:rsidRPr="00824BE5">
        <w:rPr>
          <w:rFonts w:ascii="Arial" w:hAnsi="Arial"/>
          <w:sz w:val="20"/>
        </w:rPr>
        <w:t>са</w:t>
      </w:r>
      <w:r w:rsidR="00824BE5" w:rsidRPr="00824BE5" w:rsidDel="00A05A14">
        <w:rPr>
          <w:rFonts w:ascii="Arial" w:hAnsi="Arial"/>
          <w:sz w:val="20"/>
        </w:rPr>
        <w:t xml:space="preserve"> </w:t>
      </w:r>
      <w:r w:rsidR="00824BE5" w:rsidRPr="00824BE5">
        <w:rPr>
          <w:rFonts w:ascii="Arial" w:hAnsi="Arial"/>
          <w:sz w:val="20"/>
        </w:rPr>
        <w:t>получени</w:t>
      </w:r>
      <w:r w:rsidR="00824BE5" w:rsidRPr="00824BE5" w:rsidDel="00A05A14">
        <w:rPr>
          <w:rFonts w:ascii="Arial" w:hAnsi="Arial"/>
          <w:sz w:val="20"/>
        </w:rPr>
        <w:t xml:space="preserve"> </w:t>
      </w:r>
      <w:r w:rsidR="00824BE5" w:rsidRPr="00824BE5">
        <w:rPr>
          <w:rFonts w:ascii="Arial" w:hAnsi="Arial"/>
          <w:sz w:val="20"/>
        </w:rPr>
        <w:t>обезпечения</w:t>
      </w:r>
      <w:r w:rsidR="00824BE5" w:rsidRPr="00824BE5" w:rsidDel="00A05A14">
        <w:rPr>
          <w:rFonts w:ascii="Arial" w:hAnsi="Arial"/>
          <w:sz w:val="20"/>
        </w:rPr>
        <w:t xml:space="preserve"> </w:t>
      </w:r>
      <w:r w:rsidR="00824BE5" w:rsidRPr="00824BE5">
        <w:rPr>
          <w:rFonts w:ascii="Arial" w:hAnsi="Arial"/>
          <w:sz w:val="20"/>
        </w:rPr>
        <w:t>по</w:t>
      </w:r>
      <w:r w:rsidR="00824BE5" w:rsidRPr="00824BE5" w:rsidDel="00A05A14">
        <w:rPr>
          <w:rFonts w:ascii="Arial" w:hAnsi="Arial"/>
          <w:sz w:val="20"/>
        </w:rPr>
        <w:t xml:space="preserve"> </w:t>
      </w:r>
      <w:r w:rsidR="00824BE5" w:rsidRPr="00824BE5">
        <w:rPr>
          <w:rFonts w:ascii="Arial" w:hAnsi="Arial"/>
          <w:sz w:val="20"/>
        </w:rPr>
        <w:t>предоставени</w:t>
      </w:r>
      <w:r w:rsidR="00824BE5" w:rsidRPr="00824BE5" w:rsidDel="00A05A14">
        <w:rPr>
          <w:rFonts w:ascii="Arial" w:hAnsi="Arial"/>
          <w:sz w:val="20"/>
        </w:rPr>
        <w:t xml:space="preserve"> </w:t>
      </w:r>
      <w:r w:rsidR="00824BE5" w:rsidRPr="00824BE5">
        <w:rPr>
          <w:rFonts w:ascii="Arial" w:hAnsi="Arial"/>
          <w:sz w:val="20"/>
        </w:rPr>
        <w:t>заеми</w:t>
      </w:r>
      <w:r w:rsidR="00824BE5" w:rsidRPr="00824BE5" w:rsidDel="00A05A14">
        <w:rPr>
          <w:rFonts w:ascii="Arial" w:hAnsi="Arial"/>
          <w:sz w:val="20"/>
        </w:rPr>
        <w:t xml:space="preserve"> </w:t>
      </w:r>
      <w:r w:rsidR="00824BE5" w:rsidRPr="00824BE5">
        <w:rPr>
          <w:rFonts w:ascii="Arial" w:hAnsi="Arial"/>
          <w:sz w:val="20"/>
        </w:rPr>
        <w:t>и</w:t>
      </w:r>
      <w:r w:rsidR="00824BE5" w:rsidRPr="00824BE5" w:rsidDel="00A05A14">
        <w:rPr>
          <w:rFonts w:ascii="Arial" w:hAnsi="Arial"/>
          <w:sz w:val="20"/>
        </w:rPr>
        <w:t xml:space="preserve"> </w:t>
      </w:r>
      <w:r w:rsidR="00824BE5" w:rsidRPr="00824BE5">
        <w:rPr>
          <w:rFonts w:ascii="Arial" w:hAnsi="Arial"/>
          <w:sz w:val="20"/>
        </w:rPr>
        <w:t>договори</w:t>
      </w:r>
      <w:r w:rsidR="00824BE5" w:rsidRPr="00824BE5" w:rsidDel="00A05A14">
        <w:rPr>
          <w:rFonts w:ascii="Arial" w:hAnsi="Arial"/>
          <w:sz w:val="20"/>
        </w:rPr>
        <w:t xml:space="preserve"> </w:t>
      </w:r>
      <w:r w:rsidR="00824BE5" w:rsidRPr="00824BE5">
        <w:rPr>
          <w:rFonts w:ascii="Arial" w:hAnsi="Arial"/>
          <w:sz w:val="20"/>
        </w:rPr>
        <w:t>за</w:t>
      </w:r>
      <w:r w:rsidR="00824BE5" w:rsidRPr="00824BE5" w:rsidDel="00A05A14">
        <w:rPr>
          <w:rFonts w:ascii="Arial" w:hAnsi="Arial"/>
          <w:sz w:val="20"/>
        </w:rPr>
        <w:t xml:space="preserve"> </w:t>
      </w:r>
      <w:r w:rsidR="00824BE5" w:rsidRPr="00824BE5">
        <w:rPr>
          <w:rFonts w:ascii="Arial" w:hAnsi="Arial"/>
          <w:sz w:val="20"/>
        </w:rPr>
        <w:t>цесии.</w:t>
      </w:r>
    </w:p>
    <w:p w:rsidR="004723F3" w:rsidRPr="00936DB6" w:rsidRDefault="004723F3" w:rsidP="001F2DAC">
      <w:pPr>
        <w:spacing w:before="120" w:after="120"/>
        <w:jc w:val="both"/>
        <w:rPr>
          <w:rFonts w:ascii="Arial" w:hAnsi="Arial"/>
          <w:sz w:val="20"/>
        </w:rPr>
      </w:pPr>
      <w:r w:rsidRPr="00936DB6">
        <w:rPr>
          <w:rFonts w:ascii="Arial" w:hAnsi="Arial"/>
          <w:sz w:val="20"/>
        </w:rPr>
        <w:t>Приходите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реализирани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00A37D7C" w:rsidRPr="00936DB6">
        <w:rPr>
          <w:rFonts w:ascii="Arial" w:hAnsi="Arial"/>
          <w:sz w:val="20"/>
        </w:rPr>
        <w:t>и</w:t>
      </w:r>
      <w:r w:rsidR="00A37D7C" w:rsidRPr="00936DB6" w:rsidDel="00A05A14">
        <w:rPr>
          <w:rFonts w:ascii="Arial" w:hAnsi="Arial"/>
          <w:sz w:val="20"/>
        </w:rPr>
        <w:t xml:space="preserve"> </w:t>
      </w:r>
      <w:r w:rsidR="00A37D7C" w:rsidRPr="00936DB6">
        <w:rPr>
          <w:rFonts w:ascii="Arial" w:hAnsi="Arial"/>
          <w:sz w:val="20"/>
        </w:rPr>
        <w:t>заеми</w:t>
      </w:r>
      <w:r w:rsidR="00A37D7C"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позиция</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приходи“.</w:t>
      </w:r>
    </w:p>
    <w:p w:rsidR="003F2A03" w:rsidRPr="00936DB6" w:rsidRDefault="008702F4" w:rsidP="001F2DAC">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w:t>
      </w:r>
      <w:r w:rsidR="00813BBB" w:rsidRPr="00936DB6">
        <w:rPr>
          <w:rFonts w:ascii="Arial" w:hAnsi="Arial"/>
          <w:sz w:val="20"/>
        </w:rPr>
        <w:t>тив</w:t>
      </w:r>
      <w:r w:rsidR="00813BBB" w:rsidRPr="00936DB6" w:rsidDel="00A05A14">
        <w:rPr>
          <w:rFonts w:ascii="Arial" w:hAnsi="Arial"/>
          <w:sz w:val="20"/>
        </w:rPr>
        <w:t xml:space="preserve"> </w:t>
      </w:r>
      <w:r w:rsidR="00813BBB"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tbl>
      <w:tblPr>
        <w:tblW w:w="9104" w:type="dxa"/>
        <w:tblInd w:w="56" w:type="dxa"/>
        <w:tblCellMar>
          <w:left w:w="70" w:type="dxa"/>
          <w:right w:w="70" w:type="dxa"/>
        </w:tblCellMar>
        <w:tblLook w:val="04A0"/>
      </w:tblPr>
      <w:tblGrid>
        <w:gridCol w:w="6040"/>
        <w:gridCol w:w="1701"/>
        <w:gridCol w:w="1363"/>
      </w:tblGrid>
      <w:tr w:rsidR="008702F4" w:rsidRPr="00936DB6" w:rsidTr="000505EF">
        <w:trPr>
          <w:trHeight w:val="190"/>
        </w:trPr>
        <w:tc>
          <w:tcPr>
            <w:tcW w:w="6040" w:type="dxa"/>
            <w:tcBorders>
              <w:top w:val="nil"/>
              <w:left w:val="nil"/>
              <w:bottom w:val="nil"/>
              <w:right w:val="nil"/>
            </w:tcBorders>
            <w:shd w:val="clear" w:color="000000" w:fill="FFFFFF"/>
          </w:tcPr>
          <w:p w:rsidR="008702F4" w:rsidRPr="00936DB6" w:rsidRDefault="008702F4" w:rsidP="00E672E0">
            <w:pPr>
              <w:rPr>
                <w:rFonts w:ascii="Arial" w:hAnsi="Arial"/>
                <w:sz w:val="20"/>
                <w:lang w:eastAsia="bg-BG"/>
              </w:rPr>
            </w:pPr>
          </w:p>
        </w:tc>
        <w:tc>
          <w:tcPr>
            <w:tcW w:w="1701" w:type="dxa"/>
            <w:tcBorders>
              <w:top w:val="nil"/>
              <w:left w:val="nil"/>
              <w:bottom w:val="nil"/>
              <w:right w:val="nil"/>
            </w:tcBorders>
            <w:shd w:val="clear" w:color="000000" w:fill="FFFFFF"/>
          </w:tcPr>
          <w:p w:rsidR="008702F4" w:rsidRPr="00936DB6" w:rsidRDefault="000429B2" w:rsidP="005125C4">
            <w:pPr>
              <w:jc w:val="right"/>
              <w:rPr>
                <w:rFonts w:ascii="Arial" w:hAnsi="Arial"/>
                <w:b/>
                <w:bCs/>
                <w:sz w:val="20"/>
                <w:lang w:eastAsia="bg-BG"/>
              </w:rPr>
            </w:pPr>
            <w:r>
              <w:rPr>
                <w:rFonts w:ascii="Arial" w:hAnsi="Arial"/>
                <w:b/>
                <w:bCs/>
                <w:sz w:val="20"/>
                <w:lang w:val="en-US" w:eastAsia="bg-BG"/>
              </w:rPr>
              <w:t>30.0</w:t>
            </w:r>
            <w:r w:rsidR="005125C4">
              <w:rPr>
                <w:rFonts w:ascii="Arial" w:hAnsi="Arial"/>
                <w:b/>
                <w:bCs/>
                <w:sz w:val="20"/>
                <w:lang w:val="en-US" w:eastAsia="bg-BG"/>
              </w:rPr>
              <w:t>9</w:t>
            </w:r>
            <w:r w:rsidR="00BA3F78">
              <w:rPr>
                <w:rFonts w:ascii="Arial" w:hAnsi="Arial"/>
                <w:b/>
                <w:bCs/>
                <w:sz w:val="20"/>
                <w:lang w:eastAsia="bg-BG"/>
              </w:rPr>
              <w:t>.2024</w:t>
            </w:r>
          </w:p>
        </w:tc>
        <w:tc>
          <w:tcPr>
            <w:tcW w:w="1363" w:type="dxa"/>
            <w:tcBorders>
              <w:top w:val="nil"/>
              <w:left w:val="nil"/>
              <w:bottom w:val="nil"/>
              <w:right w:val="nil"/>
            </w:tcBorders>
            <w:shd w:val="clear" w:color="000000" w:fill="FFFFFF"/>
          </w:tcPr>
          <w:p w:rsidR="008702F4" w:rsidRPr="00936DB6" w:rsidRDefault="008702F4" w:rsidP="00BA3F78">
            <w:pPr>
              <w:jc w:val="right"/>
              <w:rPr>
                <w:rFonts w:ascii="Arial" w:hAnsi="Arial"/>
                <w:b/>
                <w:bCs/>
                <w:sz w:val="20"/>
                <w:lang w:eastAsia="bg-BG"/>
              </w:rPr>
            </w:pPr>
            <w:r w:rsidRPr="00936DB6">
              <w:rPr>
                <w:rFonts w:ascii="Arial" w:hAnsi="Arial"/>
                <w:b/>
                <w:bCs/>
                <w:sz w:val="20"/>
                <w:lang w:eastAsia="bg-BG"/>
              </w:rPr>
              <w:t>20</w:t>
            </w:r>
            <w:r w:rsidR="007148D9" w:rsidRPr="00936DB6">
              <w:rPr>
                <w:rFonts w:ascii="Arial" w:hAnsi="Arial"/>
                <w:b/>
                <w:bCs/>
                <w:sz w:val="20"/>
                <w:lang w:eastAsia="bg-BG"/>
              </w:rPr>
              <w:t>2</w:t>
            </w:r>
            <w:r w:rsidR="00BA3F78">
              <w:rPr>
                <w:rFonts w:ascii="Arial" w:hAnsi="Arial"/>
                <w:b/>
                <w:bCs/>
                <w:sz w:val="20"/>
                <w:lang w:eastAsia="bg-BG"/>
              </w:rPr>
              <w:t>3</w:t>
            </w:r>
          </w:p>
        </w:tc>
      </w:tr>
      <w:tr w:rsidR="00103705" w:rsidRPr="00936DB6" w:rsidTr="000505EF">
        <w:trPr>
          <w:trHeight w:val="190"/>
        </w:trPr>
        <w:tc>
          <w:tcPr>
            <w:tcW w:w="6040" w:type="dxa"/>
            <w:tcBorders>
              <w:top w:val="nil"/>
              <w:left w:val="nil"/>
              <w:bottom w:val="nil"/>
              <w:right w:val="nil"/>
            </w:tcBorders>
            <w:shd w:val="clear" w:color="000000" w:fill="FFFFFF"/>
          </w:tcPr>
          <w:p w:rsidR="00103705" w:rsidRPr="00936DB6" w:rsidRDefault="00A05A14" w:rsidP="00103705">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rsidR="00103705" w:rsidRPr="00936DB6" w:rsidRDefault="00103705" w:rsidP="0010370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rsidR="00103705" w:rsidRPr="00936DB6" w:rsidRDefault="00103705" w:rsidP="0010370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702F4" w:rsidRPr="00936DB6" w:rsidTr="000505EF">
        <w:trPr>
          <w:trHeight w:val="190"/>
        </w:trPr>
        <w:tc>
          <w:tcPr>
            <w:tcW w:w="6040" w:type="dxa"/>
            <w:tcBorders>
              <w:top w:val="nil"/>
              <w:left w:val="nil"/>
              <w:bottom w:val="nil"/>
              <w:right w:val="nil"/>
            </w:tcBorders>
            <w:shd w:val="clear" w:color="000000" w:fill="FFFFFF"/>
          </w:tcPr>
          <w:p w:rsidR="008702F4" w:rsidRPr="00936DB6" w:rsidRDefault="008702F4" w:rsidP="00E672E0">
            <w:pPr>
              <w:rPr>
                <w:rFonts w:ascii="Arial" w:hAnsi="Arial"/>
                <w:sz w:val="20"/>
                <w:lang w:eastAsia="bg-BG"/>
              </w:rPr>
            </w:pPr>
          </w:p>
        </w:tc>
        <w:tc>
          <w:tcPr>
            <w:tcW w:w="1701" w:type="dxa"/>
            <w:tcBorders>
              <w:top w:val="nil"/>
              <w:left w:val="nil"/>
              <w:bottom w:val="nil"/>
              <w:right w:val="nil"/>
            </w:tcBorders>
            <w:shd w:val="clear" w:color="000000" w:fill="FFFFFF"/>
            <w:vAlign w:val="bottom"/>
          </w:tcPr>
          <w:p w:rsidR="008702F4" w:rsidRPr="00936DB6" w:rsidRDefault="008702F4" w:rsidP="002B7B8B">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rsidR="008702F4" w:rsidRPr="00936DB6" w:rsidRDefault="008702F4" w:rsidP="002B7B8B">
            <w:pPr>
              <w:jc w:val="right"/>
              <w:rPr>
                <w:rFonts w:ascii="Arial" w:hAnsi="Arial"/>
                <w:b/>
                <w:bCs/>
                <w:sz w:val="20"/>
                <w:lang w:eastAsia="bg-BG"/>
              </w:rPr>
            </w:pPr>
          </w:p>
        </w:tc>
      </w:tr>
      <w:tr w:rsidR="00BA3F78" w:rsidRPr="00936DB6" w:rsidTr="000505EF">
        <w:trPr>
          <w:trHeight w:val="190"/>
        </w:trPr>
        <w:tc>
          <w:tcPr>
            <w:tcW w:w="6040" w:type="dxa"/>
            <w:tcBorders>
              <w:top w:val="nil"/>
              <w:left w:val="nil"/>
              <w:bottom w:val="nil"/>
              <w:right w:val="nil"/>
            </w:tcBorders>
            <w:shd w:val="clear" w:color="000000" w:fill="FFFFFF"/>
          </w:tcPr>
          <w:p w:rsidR="00BA3F78" w:rsidRPr="00936DB6" w:rsidRDefault="00BA3F78" w:rsidP="00E672E0">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rsidR="00BA3F78" w:rsidRPr="000C7EC9" w:rsidRDefault="00BA3F78" w:rsidP="0045585F">
            <w:pPr>
              <w:jc w:val="right"/>
              <w:rPr>
                <w:rFonts w:ascii="Arial" w:hAnsi="Arial"/>
                <w:sz w:val="20"/>
                <w:lang w:eastAsia="bg-BG"/>
              </w:rPr>
            </w:pPr>
            <w:r w:rsidRPr="000C7EC9">
              <w:rPr>
                <w:rFonts w:ascii="Arial" w:hAnsi="Arial"/>
                <w:sz w:val="20"/>
                <w:lang w:eastAsia="bg-BG"/>
              </w:rPr>
              <w:t>(1</w:t>
            </w:r>
            <w:r w:rsidDel="00A05A14">
              <w:rPr>
                <w:rFonts w:ascii="Arial" w:hAnsi="Arial"/>
                <w:sz w:val="20"/>
                <w:lang w:eastAsia="bg-BG"/>
              </w:rPr>
              <w:t xml:space="preserve"> </w:t>
            </w:r>
            <w:r w:rsidR="0045585F">
              <w:rPr>
                <w:rFonts w:ascii="Arial" w:hAnsi="Arial"/>
                <w:sz w:val="20"/>
                <w:lang w:val="en-US" w:eastAsia="bg-BG"/>
              </w:rPr>
              <w:t>622</w:t>
            </w:r>
            <w:r w:rsidRPr="000C7EC9">
              <w:rPr>
                <w:rFonts w:ascii="Arial" w:hAnsi="Arial"/>
                <w:sz w:val="20"/>
                <w:lang w:eastAsia="bg-BG"/>
              </w:rPr>
              <w:t>)</w:t>
            </w:r>
          </w:p>
        </w:tc>
        <w:tc>
          <w:tcPr>
            <w:tcW w:w="1363" w:type="dxa"/>
            <w:tcBorders>
              <w:top w:val="nil"/>
              <w:left w:val="nil"/>
              <w:bottom w:val="nil"/>
              <w:right w:val="nil"/>
            </w:tcBorders>
            <w:shd w:val="clear" w:color="000000" w:fill="FFFFFF"/>
            <w:vAlign w:val="bottom"/>
          </w:tcPr>
          <w:p w:rsidR="00BA3F78" w:rsidRPr="000C7EC9" w:rsidRDefault="00BA3F78" w:rsidP="00D82638">
            <w:pPr>
              <w:jc w:val="right"/>
              <w:rPr>
                <w:rFonts w:ascii="Arial" w:hAnsi="Arial"/>
                <w:sz w:val="20"/>
                <w:lang w:eastAsia="bg-BG"/>
              </w:rPr>
            </w:pPr>
            <w:r w:rsidRPr="000C7EC9">
              <w:rPr>
                <w:rFonts w:ascii="Arial" w:hAnsi="Arial"/>
                <w:sz w:val="20"/>
                <w:lang w:eastAsia="bg-BG"/>
              </w:rPr>
              <w:t>(1</w:t>
            </w:r>
            <w:r w:rsidDel="00A05A14">
              <w:rPr>
                <w:rFonts w:ascii="Arial" w:hAnsi="Arial"/>
                <w:sz w:val="20"/>
                <w:lang w:eastAsia="bg-BG"/>
              </w:rPr>
              <w:t xml:space="preserve"> </w:t>
            </w:r>
            <w:r w:rsidRPr="000C7EC9">
              <w:rPr>
                <w:rFonts w:ascii="Arial" w:hAnsi="Arial"/>
                <w:sz w:val="20"/>
                <w:lang w:eastAsia="bg-BG"/>
              </w:rPr>
              <w:t>473)</w:t>
            </w:r>
          </w:p>
        </w:tc>
      </w:tr>
      <w:tr w:rsidR="00BA3F78" w:rsidRPr="00936DB6" w:rsidTr="000505EF">
        <w:trPr>
          <w:trHeight w:val="190"/>
        </w:trPr>
        <w:tc>
          <w:tcPr>
            <w:tcW w:w="6040" w:type="dxa"/>
            <w:tcBorders>
              <w:top w:val="nil"/>
              <w:left w:val="nil"/>
              <w:bottom w:val="nil"/>
              <w:right w:val="nil"/>
            </w:tcBorders>
            <w:shd w:val="clear" w:color="000000" w:fill="FFFFFF"/>
          </w:tcPr>
          <w:p w:rsidR="00BA3F78" w:rsidRPr="00936DB6" w:rsidRDefault="00BA3F78" w:rsidP="00276065">
            <w:pPr>
              <w:rPr>
                <w:rFonts w:ascii="Arial" w:hAnsi="Arial"/>
                <w:sz w:val="20"/>
              </w:rPr>
            </w:pPr>
            <w:proofErr w:type="spellStart"/>
            <w:r w:rsidRPr="00936DB6">
              <w:rPr>
                <w:rFonts w:ascii="Arial" w:hAnsi="Arial"/>
                <w:sz w:val="20"/>
              </w:rPr>
              <w:t>Обезценка</w:t>
            </w:r>
            <w:proofErr w:type="spellEnd"/>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p>
        </w:tc>
        <w:tc>
          <w:tcPr>
            <w:tcW w:w="1701" w:type="dxa"/>
            <w:tcBorders>
              <w:top w:val="nil"/>
              <w:left w:val="nil"/>
              <w:bottom w:val="nil"/>
              <w:right w:val="nil"/>
            </w:tcBorders>
            <w:shd w:val="clear" w:color="000000" w:fill="FFFFFF"/>
            <w:vAlign w:val="bottom"/>
          </w:tcPr>
          <w:p w:rsidR="00BA3F78" w:rsidRPr="000C7EC9" w:rsidRDefault="00BA3F78" w:rsidP="000C7EC9">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rsidR="00BA3F78" w:rsidRPr="000C7EC9" w:rsidRDefault="00BA3F78" w:rsidP="00D82638">
            <w:pPr>
              <w:jc w:val="right"/>
              <w:rPr>
                <w:rFonts w:ascii="Arial" w:hAnsi="Arial"/>
                <w:sz w:val="20"/>
                <w:lang w:eastAsia="bg-BG"/>
              </w:rPr>
            </w:pPr>
            <w:r w:rsidRPr="000C7EC9">
              <w:rPr>
                <w:rFonts w:ascii="Arial" w:hAnsi="Arial"/>
                <w:sz w:val="20"/>
                <w:lang w:val="en-US" w:eastAsia="bg-BG"/>
              </w:rPr>
              <w:t>(1</w:t>
            </w:r>
            <w:r>
              <w:rPr>
                <w:rFonts w:ascii="Arial" w:hAnsi="Arial"/>
                <w:sz w:val="20"/>
                <w:lang w:val="en-US" w:eastAsia="bg-BG"/>
              </w:rPr>
              <w:t>49</w:t>
            </w:r>
            <w:r w:rsidRPr="000C7EC9">
              <w:rPr>
                <w:rFonts w:ascii="Arial" w:hAnsi="Arial"/>
                <w:sz w:val="20"/>
                <w:lang w:val="en-US" w:eastAsia="bg-BG"/>
              </w:rPr>
              <w:t>)</w:t>
            </w:r>
          </w:p>
        </w:tc>
      </w:tr>
      <w:tr w:rsidR="00BA3F78" w:rsidRPr="00936DB6" w:rsidTr="000505EF">
        <w:trPr>
          <w:trHeight w:val="190"/>
        </w:trPr>
        <w:tc>
          <w:tcPr>
            <w:tcW w:w="6040" w:type="dxa"/>
            <w:tcBorders>
              <w:top w:val="nil"/>
              <w:left w:val="nil"/>
              <w:bottom w:val="nil"/>
              <w:right w:val="nil"/>
            </w:tcBorders>
            <w:shd w:val="clear" w:color="000000" w:fill="FFFFFF"/>
          </w:tcPr>
          <w:p w:rsidR="00BA3F78" w:rsidRPr="00936DB6" w:rsidRDefault="00BA3F78" w:rsidP="00E672E0">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sidRPr="00936DB6">
              <w:rPr>
                <w:rFonts w:ascii="Arial" w:hAnsi="Arial"/>
                <w:b/>
                <w:sz w:val="20"/>
                <w:lang w:eastAsia="bg-BG"/>
              </w:rPr>
              <w:t>декември</w:t>
            </w:r>
          </w:p>
        </w:tc>
        <w:tc>
          <w:tcPr>
            <w:tcW w:w="1701" w:type="dxa"/>
            <w:tcBorders>
              <w:top w:val="single" w:sz="2" w:space="0" w:color="auto"/>
              <w:left w:val="nil"/>
              <w:bottom w:val="single" w:sz="6" w:space="0" w:color="auto"/>
              <w:right w:val="nil"/>
            </w:tcBorders>
            <w:shd w:val="clear" w:color="000000" w:fill="FFFFFF"/>
            <w:vAlign w:val="bottom"/>
          </w:tcPr>
          <w:p w:rsidR="00BA3F78" w:rsidRPr="000C7EC9" w:rsidRDefault="00BA3F78" w:rsidP="000C7EC9">
            <w:pPr>
              <w:jc w:val="right"/>
              <w:rPr>
                <w:rFonts w:ascii="Arial" w:hAnsi="Arial"/>
                <w:b/>
                <w:sz w:val="20"/>
                <w:lang w:eastAsia="bg-BG"/>
              </w:rPr>
            </w:pPr>
            <w:r w:rsidRPr="000C7EC9">
              <w:rPr>
                <w:rFonts w:ascii="Arial" w:hAnsi="Arial"/>
                <w:b/>
                <w:sz w:val="20"/>
                <w:lang w:eastAsia="bg-BG"/>
              </w:rPr>
              <w:t>(1</w:t>
            </w:r>
            <w:r w:rsidRPr="000C7EC9" w:rsidDel="00A05A14">
              <w:rPr>
                <w:rFonts w:ascii="Arial" w:hAnsi="Arial"/>
                <w:b/>
                <w:sz w:val="20"/>
                <w:lang w:val="en-US" w:eastAsia="bg-BG"/>
              </w:rPr>
              <w:t xml:space="preserve"> </w:t>
            </w:r>
            <w:r>
              <w:rPr>
                <w:rFonts w:ascii="Arial" w:hAnsi="Arial"/>
                <w:b/>
                <w:sz w:val="20"/>
                <w:lang w:val="en-US" w:eastAsia="bg-BG"/>
              </w:rPr>
              <w:t>622</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rsidR="00BA3F78" w:rsidRPr="000C7EC9" w:rsidRDefault="00BA3F78" w:rsidP="00D82638">
            <w:pPr>
              <w:jc w:val="right"/>
              <w:rPr>
                <w:rFonts w:ascii="Arial" w:hAnsi="Arial"/>
                <w:b/>
                <w:sz w:val="20"/>
                <w:lang w:eastAsia="bg-BG"/>
              </w:rPr>
            </w:pPr>
            <w:r w:rsidRPr="000C7EC9">
              <w:rPr>
                <w:rFonts w:ascii="Arial" w:hAnsi="Arial"/>
                <w:b/>
                <w:sz w:val="20"/>
                <w:lang w:eastAsia="bg-BG"/>
              </w:rPr>
              <w:t>(1</w:t>
            </w:r>
            <w:r w:rsidRPr="000C7EC9" w:rsidDel="00A05A14">
              <w:rPr>
                <w:rFonts w:ascii="Arial" w:hAnsi="Arial"/>
                <w:b/>
                <w:sz w:val="20"/>
                <w:lang w:val="en-US" w:eastAsia="bg-BG"/>
              </w:rPr>
              <w:t xml:space="preserve"> </w:t>
            </w:r>
            <w:r>
              <w:rPr>
                <w:rFonts w:ascii="Arial" w:hAnsi="Arial"/>
                <w:b/>
                <w:sz w:val="20"/>
                <w:lang w:val="en-US" w:eastAsia="bg-BG"/>
              </w:rPr>
              <w:t>622</w:t>
            </w:r>
            <w:r w:rsidRPr="000C7EC9">
              <w:rPr>
                <w:rFonts w:ascii="Arial" w:hAnsi="Arial"/>
                <w:b/>
                <w:sz w:val="20"/>
                <w:lang w:eastAsia="bg-BG"/>
              </w:rPr>
              <w:t>)</w:t>
            </w:r>
          </w:p>
        </w:tc>
      </w:tr>
    </w:tbl>
    <w:p w:rsidR="00BB2E88" w:rsidRPr="00936DB6" w:rsidRDefault="00BB2E88" w:rsidP="00E25F26">
      <w:pPr>
        <w:numPr>
          <w:ilvl w:val="1"/>
          <w:numId w:val="2"/>
        </w:numPr>
        <w:spacing w:before="240" w:after="240"/>
        <w:jc w:val="both"/>
        <w:rPr>
          <w:rFonts w:ascii="Arial" w:hAnsi="Arial"/>
          <w:b/>
          <w:bCs/>
          <w:kern w:val="32"/>
          <w:sz w:val="20"/>
        </w:rPr>
      </w:pPr>
      <w:bookmarkStart w:id="38" w:name="_Ref351974275"/>
      <w:r w:rsidRPr="00936DB6">
        <w:rPr>
          <w:rFonts w:ascii="Arial" w:hAnsi="Arial"/>
          <w:b/>
          <w:bCs/>
          <w:kern w:val="32"/>
          <w:sz w:val="20"/>
        </w:rPr>
        <w:t>Финансови</w:t>
      </w:r>
      <w:r w:rsidRPr="00936DB6" w:rsidDel="00A05A14">
        <w:rPr>
          <w:rFonts w:ascii="Arial" w:hAnsi="Arial"/>
          <w:b/>
          <w:bCs/>
          <w:kern w:val="32"/>
          <w:sz w:val="20"/>
        </w:rPr>
        <w:t xml:space="preserve"> </w:t>
      </w:r>
      <w:r w:rsidRPr="00936DB6">
        <w:rPr>
          <w:rFonts w:ascii="Arial" w:hAnsi="Arial"/>
          <w:b/>
          <w:bCs/>
          <w:kern w:val="32"/>
          <w:sz w:val="20"/>
        </w:rPr>
        <w:t>активи</w:t>
      </w:r>
      <w:r w:rsidR="001E3AE1" w:rsidRPr="00936DB6" w:rsidDel="00A05A14">
        <w:rPr>
          <w:rFonts w:ascii="Arial" w:hAnsi="Arial"/>
          <w:b/>
          <w:bCs/>
          <w:kern w:val="32"/>
          <w:sz w:val="20"/>
        </w:rPr>
        <w:t xml:space="preserve"> </w:t>
      </w:r>
      <w:r w:rsidRPr="00936DB6">
        <w:rPr>
          <w:rFonts w:ascii="Arial" w:hAnsi="Arial"/>
          <w:b/>
          <w:bCs/>
          <w:kern w:val="32"/>
          <w:sz w:val="20"/>
        </w:rPr>
        <w:t>по</w:t>
      </w:r>
      <w:r w:rsidRPr="00936DB6" w:rsidDel="00A05A14">
        <w:rPr>
          <w:rFonts w:ascii="Arial" w:hAnsi="Arial"/>
          <w:b/>
          <w:bCs/>
          <w:kern w:val="32"/>
          <w:sz w:val="20"/>
        </w:rPr>
        <w:t xml:space="preserve"> </w:t>
      </w:r>
      <w:r w:rsidRPr="00936DB6">
        <w:rPr>
          <w:rFonts w:ascii="Arial" w:hAnsi="Arial"/>
          <w:b/>
          <w:bCs/>
          <w:kern w:val="32"/>
          <w:sz w:val="20"/>
        </w:rPr>
        <w:t>справедлива</w:t>
      </w:r>
      <w:r w:rsidRPr="00936DB6" w:rsidDel="00A05A14">
        <w:rPr>
          <w:rFonts w:ascii="Arial" w:hAnsi="Arial"/>
          <w:b/>
          <w:bCs/>
          <w:kern w:val="32"/>
          <w:sz w:val="20"/>
        </w:rPr>
        <w:t xml:space="preserve"> </w:t>
      </w:r>
      <w:r w:rsidRPr="00936DB6">
        <w:rPr>
          <w:rFonts w:ascii="Arial" w:hAnsi="Arial"/>
          <w:b/>
          <w:bCs/>
          <w:kern w:val="32"/>
          <w:sz w:val="20"/>
        </w:rPr>
        <w:t>стойност</w:t>
      </w:r>
      <w:r w:rsidRPr="00936DB6" w:rsidDel="00A05A14">
        <w:rPr>
          <w:rFonts w:ascii="Arial" w:hAnsi="Arial"/>
          <w:b/>
          <w:bCs/>
          <w:kern w:val="32"/>
          <w:sz w:val="20"/>
        </w:rPr>
        <w:t xml:space="preserve"> </w:t>
      </w:r>
      <w:r w:rsidRPr="00936DB6">
        <w:rPr>
          <w:rFonts w:ascii="Arial" w:hAnsi="Arial"/>
          <w:b/>
          <w:bCs/>
          <w:kern w:val="32"/>
          <w:sz w:val="20"/>
        </w:rPr>
        <w:t>в</w:t>
      </w:r>
      <w:r w:rsidRPr="00936DB6" w:rsidDel="00A05A14">
        <w:rPr>
          <w:rFonts w:ascii="Arial" w:hAnsi="Arial"/>
          <w:b/>
          <w:bCs/>
          <w:kern w:val="32"/>
          <w:sz w:val="20"/>
        </w:rPr>
        <w:t xml:space="preserve"> </w:t>
      </w:r>
      <w:r w:rsidRPr="00936DB6">
        <w:rPr>
          <w:rFonts w:ascii="Arial" w:hAnsi="Arial"/>
          <w:b/>
          <w:bCs/>
          <w:kern w:val="32"/>
          <w:sz w:val="20"/>
        </w:rPr>
        <w:t>печалбата</w:t>
      </w:r>
      <w:r w:rsidRPr="00936DB6" w:rsidDel="00A05A14">
        <w:rPr>
          <w:rFonts w:ascii="Arial" w:hAnsi="Arial"/>
          <w:b/>
          <w:bCs/>
          <w:kern w:val="32"/>
          <w:sz w:val="20"/>
        </w:rPr>
        <w:t xml:space="preserve"> </w:t>
      </w:r>
      <w:r w:rsidRPr="00936DB6">
        <w:rPr>
          <w:rFonts w:ascii="Arial" w:hAnsi="Arial"/>
          <w:b/>
          <w:bCs/>
          <w:kern w:val="32"/>
          <w:sz w:val="20"/>
        </w:rPr>
        <w:t>или</w:t>
      </w:r>
      <w:r w:rsidRPr="00936DB6" w:rsidDel="00A05A14">
        <w:rPr>
          <w:rFonts w:ascii="Arial" w:hAnsi="Arial"/>
          <w:b/>
          <w:bCs/>
          <w:kern w:val="32"/>
          <w:sz w:val="20"/>
        </w:rPr>
        <w:t xml:space="preserve"> </w:t>
      </w:r>
      <w:r w:rsidRPr="00936DB6">
        <w:rPr>
          <w:rFonts w:ascii="Arial" w:hAnsi="Arial"/>
          <w:b/>
          <w:bCs/>
          <w:kern w:val="32"/>
          <w:sz w:val="20"/>
        </w:rPr>
        <w:t>загубата</w:t>
      </w:r>
      <w:bookmarkEnd w:id="38"/>
    </w:p>
    <w:p w:rsidR="003853A8" w:rsidRDefault="004A1EC3" w:rsidP="003853A8">
      <w:pPr>
        <w:spacing w:after="240"/>
        <w:jc w:val="both"/>
        <w:rPr>
          <w:rFonts w:ascii="Arial" w:hAnsi="Arial"/>
          <w:sz w:val="20"/>
        </w:rPr>
      </w:pPr>
      <w:r w:rsidRPr="00936DB6">
        <w:rPr>
          <w:rFonts w:ascii="Arial" w:hAnsi="Arial"/>
          <w:sz w:val="20"/>
        </w:rPr>
        <w:t>Краткосрочни</w:t>
      </w:r>
      <w:r w:rsidR="000020FC" w:rsidRPr="00936DB6">
        <w:rPr>
          <w:rFonts w:ascii="Arial" w:hAnsi="Arial"/>
          <w:sz w:val="20"/>
        </w:rPr>
        <w:t>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отчетни</w:t>
      </w:r>
      <w:r w:rsidR="001A5EFC" w:rsidRPr="00936DB6">
        <w:rPr>
          <w:rFonts w:ascii="Arial" w:hAnsi="Arial"/>
          <w:sz w:val="20"/>
        </w:rPr>
        <w:t>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008D3594" w:rsidRPr="00936DB6">
        <w:rPr>
          <w:rFonts w:ascii="Arial" w:hAnsi="Arial"/>
          <w:sz w:val="20"/>
        </w:rPr>
        <w:t>представляват</w:t>
      </w:r>
      <w:r w:rsidR="00C43DB0" w:rsidRPr="00936DB6" w:rsidDel="00A05A14">
        <w:rPr>
          <w:rFonts w:ascii="Arial" w:hAnsi="Arial"/>
          <w:sz w:val="20"/>
        </w:rPr>
        <w:t xml:space="preserve"> </w:t>
      </w:r>
      <w:r w:rsidR="00811D6C" w:rsidRPr="00936DB6">
        <w:rPr>
          <w:rFonts w:ascii="Arial" w:hAnsi="Arial"/>
          <w:sz w:val="20"/>
        </w:rPr>
        <w:t>придобити</w:t>
      </w:r>
      <w:r w:rsidR="00811D6C" w:rsidRPr="00936DB6" w:rsidDel="00A05A14">
        <w:rPr>
          <w:rFonts w:ascii="Arial" w:hAnsi="Arial"/>
          <w:sz w:val="20"/>
        </w:rPr>
        <w:t xml:space="preserve"> </w:t>
      </w:r>
      <w:r w:rsidRPr="00936DB6">
        <w:rPr>
          <w:rFonts w:ascii="Arial" w:hAnsi="Arial"/>
          <w:sz w:val="20"/>
        </w:rPr>
        <w:t>акции</w:t>
      </w:r>
      <w:r w:rsidR="00811D6C" w:rsidRPr="00936DB6" w:rsidDel="00A05A14">
        <w:rPr>
          <w:rFonts w:ascii="Arial" w:hAnsi="Arial"/>
          <w:sz w:val="20"/>
        </w:rPr>
        <w:t xml:space="preserve"> </w:t>
      </w:r>
      <w:r w:rsidR="00811D6C" w:rsidRPr="00936DB6">
        <w:rPr>
          <w:rFonts w:ascii="Arial" w:hAnsi="Arial"/>
          <w:sz w:val="20"/>
        </w:rPr>
        <w:t>от</w:t>
      </w:r>
      <w:r w:rsidR="000020FC" w:rsidRPr="00936DB6" w:rsidDel="00A05A14">
        <w:rPr>
          <w:rFonts w:ascii="Arial" w:hAnsi="Arial"/>
          <w:sz w:val="20"/>
        </w:rPr>
        <w:t xml:space="preserve"> </w:t>
      </w:r>
      <w:r w:rsidR="000020FC" w:rsidRPr="00936DB6">
        <w:rPr>
          <w:rFonts w:ascii="Arial" w:hAnsi="Arial"/>
          <w:sz w:val="20"/>
        </w:rPr>
        <w:t>следни</w:t>
      </w:r>
      <w:r w:rsidR="00FF27CD" w:rsidRPr="00936DB6">
        <w:rPr>
          <w:rFonts w:ascii="Arial" w:hAnsi="Arial"/>
          <w:sz w:val="20"/>
        </w:rPr>
        <w:t>те</w:t>
      </w:r>
      <w:r w:rsidR="00FF27CD" w:rsidRPr="00936DB6" w:rsidDel="00A05A14">
        <w:rPr>
          <w:rFonts w:ascii="Arial" w:hAnsi="Arial"/>
          <w:sz w:val="20"/>
        </w:rPr>
        <w:t xml:space="preserve"> </w:t>
      </w:r>
      <w:proofErr w:type="spellStart"/>
      <w:r w:rsidR="00811D6C" w:rsidRPr="00936DB6">
        <w:rPr>
          <w:rFonts w:ascii="Arial" w:hAnsi="Arial"/>
          <w:sz w:val="20"/>
        </w:rPr>
        <w:t>емитент</w:t>
      </w:r>
      <w:r w:rsidR="00FF27CD" w:rsidRPr="00936DB6">
        <w:rPr>
          <w:rFonts w:ascii="Arial" w:hAnsi="Arial"/>
          <w:sz w:val="20"/>
        </w:rPr>
        <w:t>и</w:t>
      </w:r>
      <w:proofErr w:type="spellEnd"/>
      <w:r w:rsidR="00E06E0A" w:rsidRPr="00936DB6">
        <w:rPr>
          <w:rFonts w:ascii="Arial" w:hAnsi="Arial"/>
          <w:sz w:val="20"/>
        </w:rPr>
        <w:t>:</w:t>
      </w:r>
    </w:p>
    <w:tbl>
      <w:tblPr>
        <w:tblW w:w="9106" w:type="dxa"/>
        <w:tblInd w:w="108" w:type="dxa"/>
        <w:tblLayout w:type="fixed"/>
        <w:tblLook w:val="0000"/>
      </w:tblPr>
      <w:tblGrid>
        <w:gridCol w:w="2381"/>
        <w:gridCol w:w="1985"/>
        <w:gridCol w:w="992"/>
        <w:gridCol w:w="1871"/>
        <w:gridCol w:w="1877"/>
      </w:tblGrid>
      <w:tr w:rsidR="0091400F" w:rsidRPr="00683DBB" w:rsidTr="00ED065D">
        <w:tc>
          <w:tcPr>
            <w:tcW w:w="2381" w:type="dxa"/>
          </w:tcPr>
          <w:p w:rsidR="0091400F" w:rsidRPr="00683DBB" w:rsidRDefault="0091400F" w:rsidP="00904176">
            <w:pPr>
              <w:autoSpaceDE w:val="0"/>
              <w:autoSpaceDN w:val="0"/>
              <w:adjustRightInd w:val="0"/>
              <w:rPr>
                <w:rFonts w:ascii="Arial" w:hAnsi="Arial"/>
                <w:b/>
                <w:sz w:val="18"/>
                <w:szCs w:val="18"/>
              </w:rPr>
            </w:pPr>
            <w:proofErr w:type="spellStart"/>
            <w:r w:rsidRPr="00683DBB">
              <w:rPr>
                <w:rFonts w:ascii="Arial" w:hAnsi="Arial"/>
                <w:b/>
                <w:sz w:val="18"/>
                <w:szCs w:val="18"/>
              </w:rPr>
              <w:t>Емитент</w:t>
            </w:r>
            <w:proofErr w:type="spellEnd"/>
            <w:r w:rsidRPr="00683DBB" w:rsidDel="00A05A14">
              <w:rPr>
                <w:rFonts w:ascii="Arial" w:hAnsi="Arial"/>
                <w:b/>
                <w:sz w:val="18"/>
                <w:szCs w:val="18"/>
              </w:rPr>
              <w:t xml:space="preserve"> </w:t>
            </w:r>
            <w:r w:rsidRPr="00683DBB">
              <w:rPr>
                <w:rFonts w:ascii="Arial" w:hAnsi="Arial"/>
                <w:b/>
                <w:sz w:val="18"/>
                <w:szCs w:val="18"/>
              </w:rPr>
              <w:t>на</w:t>
            </w:r>
            <w:r w:rsidRPr="00683DBB" w:rsidDel="00A05A14">
              <w:rPr>
                <w:rFonts w:ascii="Arial" w:hAnsi="Arial"/>
                <w:b/>
                <w:sz w:val="18"/>
                <w:szCs w:val="18"/>
              </w:rPr>
              <w:t xml:space="preserve"> </w:t>
            </w:r>
            <w:r w:rsidRPr="00683DBB">
              <w:rPr>
                <w:rFonts w:ascii="Arial" w:hAnsi="Arial"/>
                <w:b/>
                <w:sz w:val="18"/>
                <w:szCs w:val="18"/>
              </w:rPr>
              <w:t>акции</w:t>
            </w:r>
          </w:p>
        </w:tc>
        <w:tc>
          <w:tcPr>
            <w:tcW w:w="1985" w:type="dxa"/>
          </w:tcPr>
          <w:p w:rsidR="0091400F" w:rsidRPr="00683DBB" w:rsidRDefault="0091400F" w:rsidP="00066508">
            <w:pPr>
              <w:autoSpaceDE w:val="0"/>
              <w:autoSpaceDN w:val="0"/>
              <w:adjustRightInd w:val="0"/>
              <w:ind w:right="-108"/>
              <w:rPr>
                <w:rFonts w:ascii="Arial" w:hAnsi="Arial"/>
                <w:b/>
                <w:bCs/>
                <w:sz w:val="18"/>
                <w:szCs w:val="18"/>
              </w:rPr>
            </w:pPr>
            <w:r w:rsidRPr="00683DBB">
              <w:rPr>
                <w:rFonts w:ascii="Arial" w:hAnsi="Arial"/>
                <w:b/>
                <w:bCs/>
                <w:sz w:val="18"/>
                <w:szCs w:val="18"/>
              </w:rPr>
              <w:t>Емисия</w:t>
            </w:r>
            <w:r w:rsidRPr="00683DBB" w:rsidDel="00A05A14">
              <w:rPr>
                <w:rFonts w:ascii="Arial" w:hAnsi="Arial"/>
                <w:b/>
                <w:bCs/>
                <w:sz w:val="18"/>
                <w:szCs w:val="18"/>
              </w:rPr>
              <w:t xml:space="preserve"> </w:t>
            </w:r>
            <w:r w:rsidR="00A05A14">
              <w:rPr>
                <w:rFonts w:ascii="Arial" w:hAnsi="Arial"/>
                <w:b/>
                <w:bCs/>
                <w:sz w:val="18"/>
                <w:szCs w:val="18"/>
              </w:rPr>
              <w:t xml:space="preserve"> </w:t>
            </w:r>
          </w:p>
        </w:tc>
        <w:tc>
          <w:tcPr>
            <w:tcW w:w="992" w:type="dxa"/>
          </w:tcPr>
          <w:p w:rsidR="00066508" w:rsidRPr="00683DBB" w:rsidRDefault="0091400F" w:rsidP="00C35749">
            <w:pPr>
              <w:autoSpaceDE w:val="0"/>
              <w:autoSpaceDN w:val="0"/>
              <w:adjustRightInd w:val="0"/>
              <w:jc w:val="right"/>
              <w:rPr>
                <w:rFonts w:ascii="Arial" w:hAnsi="Arial"/>
                <w:b/>
                <w:bCs/>
                <w:sz w:val="18"/>
                <w:szCs w:val="18"/>
              </w:rPr>
            </w:pPr>
            <w:r w:rsidRPr="00683DBB">
              <w:rPr>
                <w:rFonts w:ascii="Arial" w:hAnsi="Arial"/>
                <w:b/>
                <w:bCs/>
                <w:sz w:val="18"/>
                <w:szCs w:val="18"/>
              </w:rPr>
              <w:t>Брой</w:t>
            </w:r>
          </w:p>
          <w:p w:rsidR="0091400F" w:rsidRPr="00683DBB" w:rsidRDefault="00066508" w:rsidP="00C35749">
            <w:pPr>
              <w:tabs>
                <w:tab w:val="left" w:pos="761"/>
              </w:tabs>
              <w:jc w:val="right"/>
              <w:rPr>
                <w:rFonts w:ascii="Arial" w:hAnsi="Arial"/>
                <w:sz w:val="18"/>
                <w:szCs w:val="18"/>
              </w:rPr>
            </w:pPr>
            <w:r w:rsidRPr="00683DBB">
              <w:rPr>
                <w:rFonts w:ascii="Arial" w:hAnsi="Arial"/>
                <w:sz w:val="18"/>
                <w:szCs w:val="18"/>
              </w:rPr>
              <w:tab/>
            </w:r>
          </w:p>
        </w:tc>
        <w:tc>
          <w:tcPr>
            <w:tcW w:w="1871" w:type="dxa"/>
          </w:tcPr>
          <w:p w:rsidR="0091400F" w:rsidRPr="00683DBB" w:rsidRDefault="0091400F" w:rsidP="005125C4">
            <w:pPr>
              <w:autoSpaceDE w:val="0"/>
              <w:autoSpaceDN w:val="0"/>
              <w:adjustRightInd w:val="0"/>
              <w:ind w:firstLine="317"/>
              <w:jc w:val="right"/>
              <w:rPr>
                <w:rFonts w:ascii="Arial" w:hAnsi="Arial"/>
                <w:b/>
                <w:bCs/>
                <w:sz w:val="18"/>
                <w:szCs w:val="18"/>
              </w:rPr>
            </w:pPr>
            <w:r w:rsidRPr="00683DBB">
              <w:rPr>
                <w:rFonts w:ascii="Arial" w:hAnsi="Arial"/>
                <w:b/>
                <w:bCs/>
                <w:sz w:val="18"/>
                <w:szCs w:val="18"/>
              </w:rPr>
              <w:t>Справедлива</w:t>
            </w:r>
            <w:r w:rsidRPr="00683DBB" w:rsidDel="00A05A14">
              <w:rPr>
                <w:rFonts w:ascii="Arial" w:hAnsi="Arial"/>
                <w:b/>
                <w:bCs/>
                <w:sz w:val="18"/>
                <w:szCs w:val="18"/>
              </w:rPr>
              <w:t xml:space="preserve"> </w:t>
            </w:r>
            <w:r w:rsidRPr="00683DBB">
              <w:rPr>
                <w:rFonts w:ascii="Arial" w:hAnsi="Arial"/>
                <w:b/>
                <w:bCs/>
                <w:sz w:val="18"/>
                <w:szCs w:val="18"/>
              </w:rPr>
              <w:t>стойност</w:t>
            </w:r>
            <w:r w:rsidRPr="00683DBB" w:rsidDel="00A05A14">
              <w:rPr>
                <w:rFonts w:ascii="Arial" w:hAnsi="Arial"/>
                <w:b/>
                <w:bCs/>
                <w:sz w:val="18"/>
                <w:szCs w:val="18"/>
              </w:rPr>
              <w:t xml:space="preserve"> </w:t>
            </w:r>
            <w:r w:rsidRPr="00683DBB">
              <w:rPr>
                <w:rFonts w:ascii="Arial" w:hAnsi="Arial"/>
                <w:b/>
                <w:bCs/>
                <w:sz w:val="18"/>
                <w:szCs w:val="18"/>
              </w:rPr>
              <w:t>към</w:t>
            </w:r>
            <w:r w:rsidRPr="00683DBB" w:rsidDel="00A05A14">
              <w:rPr>
                <w:rFonts w:ascii="Arial" w:hAnsi="Arial"/>
                <w:b/>
                <w:bCs/>
                <w:sz w:val="18"/>
                <w:szCs w:val="18"/>
              </w:rPr>
              <w:t xml:space="preserve"> </w:t>
            </w:r>
            <w:r w:rsidR="000429B2">
              <w:rPr>
                <w:rFonts w:ascii="Arial" w:hAnsi="Arial"/>
                <w:b/>
                <w:bCs/>
                <w:sz w:val="18"/>
                <w:szCs w:val="18"/>
                <w:lang w:val="en-US"/>
              </w:rPr>
              <w:t>30.0</w:t>
            </w:r>
            <w:r w:rsidR="005125C4">
              <w:rPr>
                <w:rFonts w:ascii="Arial" w:hAnsi="Arial"/>
                <w:b/>
                <w:bCs/>
                <w:sz w:val="18"/>
                <w:szCs w:val="18"/>
                <w:lang w:val="en-US"/>
              </w:rPr>
              <w:t>9</w:t>
            </w:r>
            <w:r w:rsidRPr="00683DBB">
              <w:rPr>
                <w:rFonts w:ascii="Arial" w:hAnsi="Arial"/>
                <w:b/>
                <w:bCs/>
                <w:sz w:val="18"/>
                <w:szCs w:val="18"/>
              </w:rPr>
              <w:t>.20</w:t>
            </w:r>
            <w:r w:rsidR="0034322B" w:rsidRPr="00683DBB">
              <w:rPr>
                <w:rFonts w:ascii="Arial" w:hAnsi="Arial"/>
                <w:b/>
                <w:bCs/>
                <w:sz w:val="18"/>
                <w:szCs w:val="18"/>
              </w:rPr>
              <w:t>2</w:t>
            </w:r>
            <w:r w:rsidR="00BA3F78">
              <w:rPr>
                <w:rFonts w:ascii="Arial" w:hAnsi="Arial"/>
                <w:b/>
                <w:bCs/>
                <w:sz w:val="18"/>
                <w:szCs w:val="18"/>
              </w:rPr>
              <w:t>4</w:t>
            </w:r>
          </w:p>
        </w:tc>
        <w:tc>
          <w:tcPr>
            <w:tcW w:w="1877" w:type="dxa"/>
          </w:tcPr>
          <w:p w:rsidR="0091400F" w:rsidRPr="00683DBB" w:rsidRDefault="0091400F" w:rsidP="00BA3F78">
            <w:pPr>
              <w:autoSpaceDE w:val="0"/>
              <w:autoSpaceDN w:val="0"/>
              <w:adjustRightInd w:val="0"/>
              <w:ind w:firstLine="317"/>
              <w:jc w:val="right"/>
              <w:rPr>
                <w:rFonts w:ascii="Arial" w:hAnsi="Arial"/>
                <w:b/>
                <w:bCs/>
                <w:sz w:val="18"/>
                <w:szCs w:val="18"/>
              </w:rPr>
            </w:pPr>
            <w:r w:rsidRPr="00683DBB">
              <w:rPr>
                <w:rFonts w:ascii="Arial" w:hAnsi="Arial"/>
                <w:b/>
                <w:bCs/>
                <w:sz w:val="18"/>
                <w:szCs w:val="18"/>
              </w:rPr>
              <w:t>Справедлива</w:t>
            </w:r>
            <w:r w:rsidRPr="00683DBB" w:rsidDel="00A05A14">
              <w:rPr>
                <w:rFonts w:ascii="Arial" w:hAnsi="Arial"/>
                <w:b/>
                <w:bCs/>
                <w:sz w:val="18"/>
                <w:szCs w:val="18"/>
              </w:rPr>
              <w:t xml:space="preserve"> </w:t>
            </w:r>
            <w:r w:rsidRPr="00683DBB">
              <w:rPr>
                <w:rFonts w:ascii="Arial" w:hAnsi="Arial"/>
                <w:b/>
                <w:bCs/>
                <w:sz w:val="18"/>
                <w:szCs w:val="18"/>
              </w:rPr>
              <w:t>стойност</w:t>
            </w:r>
            <w:r w:rsidRPr="00683DBB" w:rsidDel="00A05A14">
              <w:rPr>
                <w:rFonts w:ascii="Arial" w:hAnsi="Arial"/>
                <w:b/>
                <w:bCs/>
                <w:sz w:val="18"/>
                <w:szCs w:val="18"/>
              </w:rPr>
              <w:t xml:space="preserve"> </w:t>
            </w:r>
            <w:r w:rsidRPr="00683DBB">
              <w:rPr>
                <w:rFonts w:ascii="Arial" w:hAnsi="Arial"/>
                <w:b/>
                <w:bCs/>
                <w:sz w:val="18"/>
                <w:szCs w:val="18"/>
              </w:rPr>
              <w:t>към</w:t>
            </w:r>
            <w:r w:rsidRPr="00683DBB" w:rsidDel="00A05A14">
              <w:rPr>
                <w:rFonts w:ascii="Arial" w:hAnsi="Arial"/>
                <w:b/>
                <w:bCs/>
                <w:sz w:val="18"/>
                <w:szCs w:val="18"/>
              </w:rPr>
              <w:t xml:space="preserve"> </w:t>
            </w:r>
            <w:r w:rsidRPr="00683DBB">
              <w:rPr>
                <w:rFonts w:ascii="Arial" w:hAnsi="Arial"/>
                <w:b/>
                <w:bCs/>
                <w:sz w:val="18"/>
                <w:szCs w:val="18"/>
              </w:rPr>
              <w:t>31.12.20</w:t>
            </w:r>
            <w:r w:rsidR="003D7A4F" w:rsidRPr="00683DBB">
              <w:rPr>
                <w:rFonts w:ascii="Arial" w:hAnsi="Arial"/>
                <w:b/>
                <w:bCs/>
                <w:sz w:val="18"/>
                <w:szCs w:val="18"/>
              </w:rPr>
              <w:t>2</w:t>
            </w:r>
            <w:r w:rsidR="00BA3F78">
              <w:rPr>
                <w:rFonts w:ascii="Arial" w:hAnsi="Arial"/>
                <w:b/>
                <w:bCs/>
                <w:sz w:val="18"/>
                <w:szCs w:val="18"/>
              </w:rPr>
              <w:t>3</w:t>
            </w:r>
          </w:p>
        </w:tc>
      </w:tr>
      <w:tr w:rsidR="00103705" w:rsidRPr="00683DBB" w:rsidTr="00ED065D">
        <w:tc>
          <w:tcPr>
            <w:tcW w:w="2381" w:type="dxa"/>
          </w:tcPr>
          <w:p w:rsidR="00103705" w:rsidRPr="00683DBB" w:rsidRDefault="00103705" w:rsidP="00103705">
            <w:pPr>
              <w:autoSpaceDE w:val="0"/>
              <w:autoSpaceDN w:val="0"/>
              <w:adjustRightInd w:val="0"/>
              <w:rPr>
                <w:rFonts w:ascii="Arial" w:hAnsi="Arial"/>
                <w:sz w:val="18"/>
                <w:szCs w:val="18"/>
              </w:rPr>
            </w:pPr>
          </w:p>
        </w:tc>
        <w:tc>
          <w:tcPr>
            <w:tcW w:w="1985" w:type="dxa"/>
          </w:tcPr>
          <w:p w:rsidR="00103705" w:rsidRPr="00683DBB" w:rsidRDefault="00103705" w:rsidP="00103705">
            <w:pPr>
              <w:rPr>
                <w:rFonts w:ascii="Arial" w:hAnsi="Arial"/>
                <w:b/>
                <w:bCs/>
                <w:sz w:val="18"/>
                <w:szCs w:val="18"/>
              </w:rPr>
            </w:pPr>
          </w:p>
        </w:tc>
        <w:tc>
          <w:tcPr>
            <w:tcW w:w="992" w:type="dxa"/>
          </w:tcPr>
          <w:p w:rsidR="00103705" w:rsidRPr="00683DBB" w:rsidRDefault="00103705" w:rsidP="00103705">
            <w:pPr>
              <w:jc w:val="right"/>
              <w:rPr>
                <w:rFonts w:ascii="Arial" w:hAnsi="Arial"/>
                <w:b/>
                <w:bCs/>
                <w:sz w:val="18"/>
                <w:szCs w:val="18"/>
              </w:rPr>
            </w:pPr>
          </w:p>
        </w:tc>
        <w:tc>
          <w:tcPr>
            <w:tcW w:w="1871" w:type="dxa"/>
          </w:tcPr>
          <w:p w:rsidR="00103705" w:rsidRPr="00683DBB" w:rsidRDefault="00103705" w:rsidP="00103705">
            <w:pPr>
              <w:jc w:val="right"/>
              <w:rPr>
                <w:rFonts w:ascii="Arial" w:hAnsi="Arial"/>
                <w:sz w:val="18"/>
                <w:szCs w:val="18"/>
              </w:rPr>
            </w:pPr>
            <w:r w:rsidRPr="00683DBB">
              <w:rPr>
                <w:rFonts w:ascii="Arial" w:hAnsi="Arial"/>
                <w:b/>
                <w:bCs/>
                <w:color w:val="000000"/>
                <w:sz w:val="18"/>
                <w:szCs w:val="18"/>
                <w:lang w:eastAsia="en-GB"/>
              </w:rPr>
              <w:t>хил.</w:t>
            </w:r>
            <w:r w:rsidRPr="00683DBB" w:rsidDel="00A05A14">
              <w:rPr>
                <w:rFonts w:ascii="Arial" w:hAnsi="Arial"/>
                <w:b/>
                <w:bCs/>
                <w:color w:val="000000"/>
                <w:sz w:val="18"/>
                <w:szCs w:val="18"/>
                <w:lang w:eastAsia="en-GB"/>
              </w:rPr>
              <w:t xml:space="preserve"> </w:t>
            </w:r>
            <w:r w:rsidRPr="00683DBB">
              <w:rPr>
                <w:rFonts w:ascii="Arial" w:hAnsi="Arial"/>
                <w:b/>
                <w:bCs/>
                <w:color w:val="000000"/>
                <w:sz w:val="18"/>
                <w:szCs w:val="18"/>
                <w:lang w:eastAsia="en-GB"/>
              </w:rPr>
              <w:t>лв.</w:t>
            </w:r>
          </w:p>
        </w:tc>
        <w:tc>
          <w:tcPr>
            <w:tcW w:w="1877" w:type="dxa"/>
          </w:tcPr>
          <w:p w:rsidR="00103705" w:rsidRPr="00683DBB" w:rsidRDefault="00103705" w:rsidP="00103705">
            <w:pPr>
              <w:jc w:val="right"/>
              <w:rPr>
                <w:rFonts w:ascii="Arial" w:hAnsi="Arial"/>
                <w:sz w:val="18"/>
                <w:szCs w:val="18"/>
              </w:rPr>
            </w:pPr>
            <w:r w:rsidRPr="00683DBB">
              <w:rPr>
                <w:rFonts w:ascii="Arial" w:hAnsi="Arial"/>
                <w:b/>
                <w:bCs/>
                <w:color w:val="000000"/>
                <w:sz w:val="18"/>
                <w:szCs w:val="18"/>
                <w:lang w:eastAsia="en-GB"/>
              </w:rPr>
              <w:t>хил.</w:t>
            </w:r>
            <w:r w:rsidRPr="00683DBB" w:rsidDel="00A05A14">
              <w:rPr>
                <w:rFonts w:ascii="Arial" w:hAnsi="Arial"/>
                <w:b/>
                <w:bCs/>
                <w:color w:val="000000"/>
                <w:sz w:val="18"/>
                <w:szCs w:val="18"/>
                <w:lang w:eastAsia="en-GB"/>
              </w:rPr>
              <w:t xml:space="preserve"> </w:t>
            </w:r>
            <w:r w:rsidRPr="00683DBB">
              <w:rPr>
                <w:rFonts w:ascii="Arial" w:hAnsi="Arial"/>
                <w:b/>
                <w:bCs/>
                <w:color w:val="000000"/>
                <w:sz w:val="18"/>
                <w:szCs w:val="18"/>
                <w:lang w:eastAsia="en-GB"/>
              </w:rPr>
              <w:t>лв.</w:t>
            </w:r>
          </w:p>
        </w:tc>
      </w:tr>
      <w:tr w:rsidR="0091400F" w:rsidRPr="00683DBB" w:rsidTr="00ED065D">
        <w:tc>
          <w:tcPr>
            <w:tcW w:w="2381" w:type="dxa"/>
            <w:vAlign w:val="bottom"/>
          </w:tcPr>
          <w:p w:rsidR="0091400F" w:rsidRPr="00683DBB" w:rsidRDefault="0091400F" w:rsidP="00904176">
            <w:pPr>
              <w:rPr>
                <w:rFonts w:ascii="Arial" w:hAnsi="Arial"/>
                <w:sz w:val="18"/>
                <w:szCs w:val="18"/>
              </w:rPr>
            </w:pPr>
          </w:p>
        </w:tc>
        <w:tc>
          <w:tcPr>
            <w:tcW w:w="1985" w:type="dxa"/>
          </w:tcPr>
          <w:p w:rsidR="0091400F" w:rsidRPr="00683DBB" w:rsidRDefault="0091400F" w:rsidP="00066508">
            <w:pPr>
              <w:rPr>
                <w:rFonts w:ascii="Arial" w:hAnsi="Arial"/>
                <w:bCs/>
                <w:sz w:val="18"/>
                <w:szCs w:val="18"/>
              </w:rPr>
            </w:pPr>
          </w:p>
        </w:tc>
        <w:tc>
          <w:tcPr>
            <w:tcW w:w="992" w:type="dxa"/>
          </w:tcPr>
          <w:p w:rsidR="0091400F" w:rsidRPr="00683DBB" w:rsidRDefault="0091400F" w:rsidP="00C35749">
            <w:pPr>
              <w:jc w:val="right"/>
              <w:rPr>
                <w:rFonts w:ascii="Arial" w:hAnsi="Arial"/>
                <w:sz w:val="18"/>
                <w:szCs w:val="18"/>
              </w:rPr>
            </w:pPr>
          </w:p>
        </w:tc>
        <w:tc>
          <w:tcPr>
            <w:tcW w:w="1871" w:type="dxa"/>
          </w:tcPr>
          <w:p w:rsidR="0091400F" w:rsidRPr="00683DBB" w:rsidRDefault="0091400F" w:rsidP="00F768E1">
            <w:pPr>
              <w:jc w:val="right"/>
              <w:rPr>
                <w:rFonts w:ascii="Arial" w:hAnsi="Arial"/>
                <w:sz w:val="18"/>
                <w:szCs w:val="18"/>
              </w:rPr>
            </w:pPr>
          </w:p>
        </w:tc>
        <w:tc>
          <w:tcPr>
            <w:tcW w:w="1877" w:type="dxa"/>
          </w:tcPr>
          <w:p w:rsidR="0091400F" w:rsidRPr="00683DBB" w:rsidRDefault="0091400F" w:rsidP="00F768E1">
            <w:pPr>
              <w:jc w:val="right"/>
              <w:rPr>
                <w:rFonts w:ascii="Arial" w:hAnsi="Arial"/>
                <w:sz w:val="18"/>
                <w:szCs w:val="18"/>
              </w:rPr>
            </w:pPr>
          </w:p>
        </w:tc>
      </w:tr>
      <w:tr w:rsidR="00BA3F78" w:rsidRPr="00683DBB" w:rsidTr="00ED065D">
        <w:tc>
          <w:tcPr>
            <w:tcW w:w="2381" w:type="dxa"/>
          </w:tcPr>
          <w:p w:rsidR="00BA3F78" w:rsidRPr="00683DBB" w:rsidRDefault="00BA3F78" w:rsidP="00D65D6F">
            <w:pPr>
              <w:rPr>
                <w:rFonts w:ascii="Arial" w:hAnsi="Arial"/>
                <w:sz w:val="18"/>
                <w:szCs w:val="18"/>
              </w:rPr>
            </w:pPr>
            <w:r w:rsidRPr="00683DBB">
              <w:rPr>
                <w:rFonts w:ascii="Arial" w:hAnsi="Arial"/>
                <w:sz w:val="18"/>
                <w:szCs w:val="18"/>
              </w:rPr>
              <w:t>ДФ</w:t>
            </w:r>
            <w:r w:rsidRPr="00683DBB" w:rsidDel="00A05A14">
              <w:rPr>
                <w:rFonts w:ascii="Arial" w:hAnsi="Arial"/>
                <w:sz w:val="18"/>
                <w:szCs w:val="18"/>
              </w:rPr>
              <w:t xml:space="preserve"> </w:t>
            </w:r>
            <w:r w:rsidRPr="00683DBB">
              <w:rPr>
                <w:rFonts w:ascii="Arial" w:hAnsi="Arial"/>
                <w:sz w:val="18"/>
                <w:szCs w:val="18"/>
              </w:rPr>
              <w:t>Навигатор</w:t>
            </w:r>
            <w:r w:rsidRPr="00683DBB" w:rsidDel="00A05A14">
              <w:rPr>
                <w:rFonts w:ascii="Arial" w:hAnsi="Arial"/>
                <w:sz w:val="18"/>
                <w:szCs w:val="18"/>
              </w:rPr>
              <w:t xml:space="preserve"> </w:t>
            </w:r>
            <w:r w:rsidRPr="00683DBB">
              <w:rPr>
                <w:rFonts w:ascii="Arial" w:hAnsi="Arial"/>
                <w:sz w:val="18"/>
                <w:szCs w:val="18"/>
              </w:rPr>
              <w:t>плюс</w:t>
            </w:r>
          </w:p>
        </w:tc>
        <w:tc>
          <w:tcPr>
            <w:tcW w:w="1985" w:type="dxa"/>
          </w:tcPr>
          <w:p w:rsidR="00BA3F78" w:rsidRPr="00683DBB" w:rsidRDefault="00BA3F78" w:rsidP="00D65D6F">
            <w:pPr>
              <w:rPr>
                <w:rFonts w:ascii="Arial" w:hAnsi="Arial"/>
                <w:bCs/>
                <w:sz w:val="18"/>
                <w:szCs w:val="18"/>
              </w:rPr>
            </w:pPr>
          </w:p>
        </w:tc>
        <w:tc>
          <w:tcPr>
            <w:tcW w:w="992" w:type="dxa"/>
          </w:tcPr>
          <w:p w:rsidR="00BA3F78" w:rsidRPr="00683DBB" w:rsidRDefault="00BA3F78" w:rsidP="00D65D6F">
            <w:pPr>
              <w:jc w:val="right"/>
              <w:rPr>
                <w:rFonts w:ascii="Arial" w:hAnsi="Arial"/>
                <w:sz w:val="18"/>
                <w:szCs w:val="18"/>
              </w:rPr>
            </w:pPr>
            <w:r w:rsidRPr="00683DBB">
              <w:rPr>
                <w:rFonts w:ascii="Arial" w:hAnsi="Arial"/>
                <w:sz w:val="18"/>
                <w:szCs w:val="18"/>
              </w:rPr>
              <w:t>259</w:t>
            </w:r>
            <w:r w:rsidRPr="00683DBB" w:rsidDel="00A05A14">
              <w:rPr>
                <w:rFonts w:ascii="Arial" w:hAnsi="Arial"/>
                <w:sz w:val="18"/>
                <w:szCs w:val="18"/>
              </w:rPr>
              <w:t xml:space="preserve"> </w:t>
            </w:r>
            <w:r w:rsidRPr="00683DBB">
              <w:rPr>
                <w:rFonts w:ascii="Arial" w:hAnsi="Arial"/>
                <w:sz w:val="18"/>
                <w:szCs w:val="18"/>
              </w:rPr>
              <w:t>665</w:t>
            </w:r>
          </w:p>
        </w:tc>
        <w:tc>
          <w:tcPr>
            <w:tcW w:w="1871" w:type="dxa"/>
          </w:tcPr>
          <w:p w:rsidR="00BA3F78" w:rsidRPr="00EE5E15" w:rsidRDefault="00EE5E15" w:rsidP="009C368F">
            <w:pPr>
              <w:jc w:val="right"/>
              <w:rPr>
                <w:rFonts w:ascii="Arial" w:hAnsi="Arial"/>
                <w:sz w:val="18"/>
                <w:szCs w:val="18"/>
                <w:lang w:val="en-US"/>
              </w:rPr>
            </w:pPr>
            <w:r w:rsidRPr="00EE5E15">
              <w:rPr>
                <w:rFonts w:ascii="Arial" w:hAnsi="Arial"/>
                <w:sz w:val="18"/>
                <w:szCs w:val="18"/>
              </w:rPr>
              <w:t>-</w:t>
            </w:r>
          </w:p>
        </w:tc>
        <w:tc>
          <w:tcPr>
            <w:tcW w:w="1877" w:type="dxa"/>
          </w:tcPr>
          <w:p w:rsidR="00BA3F78" w:rsidRPr="00683DBB" w:rsidRDefault="00BA3F78" w:rsidP="00D82638">
            <w:pPr>
              <w:jc w:val="right"/>
              <w:rPr>
                <w:rFonts w:ascii="Arial" w:hAnsi="Arial"/>
                <w:sz w:val="18"/>
                <w:szCs w:val="18"/>
                <w:lang w:val="en-US"/>
              </w:rPr>
            </w:pPr>
            <w:r w:rsidRPr="00683DBB">
              <w:rPr>
                <w:rFonts w:ascii="Arial" w:hAnsi="Arial"/>
                <w:sz w:val="18"/>
                <w:szCs w:val="18"/>
              </w:rPr>
              <w:t>2</w:t>
            </w:r>
            <w:r>
              <w:rPr>
                <w:rFonts w:ascii="Arial" w:hAnsi="Arial"/>
                <w:sz w:val="18"/>
                <w:szCs w:val="18"/>
              </w:rPr>
              <w:t>64</w:t>
            </w:r>
          </w:p>
        </w:tc>
      </w:tr>
      <w:tr w:rsidR="00BA3F78" w:rsidRPr="00683DBB" w:rsidTr="00ED065D">
        <w:tc>
          <w:tcPr>
            <w:tcW w:w="2381" w:type="dxa"/>
          </w:tcPr>
          <w:p w:rsidR="00BA3F78" w:rsidRPr="00683DBB" w:rsidRDefault="00BA3F78" w:rsidP="00D65D6F">
            <w:pPr>
              <w:rPr>
                <w:rFonts w:ascii="Arial" w:hAnsi="Arial"/>
                <w:sz w:val="18"/>
                <w:szCs w:val="18"/>
              </w:rPr>
            </w:pPr>
            <w:r w:rsidRPr="00683DBB">
              <w:rPr>
                <w:rFonts w:ascii="Arial" w:hAnsi="Arial"/>
                <w:sz w:val="18"/>
                <w:szCs w:val="18"/>
              </w:rPr>
              <w:t>ДФ</w:t>
            </w:r>
            <w:r w:rsidRPr="00683DBB" w:rsidDel="00A05A14">
              <w:rPr>
                <w:rFonts w:ascii="Arial" w:hAnsi="Arial"/>
                <w:sz w:val="18"/>
                <w:szCs w:val="18"/>
              </w:rPr>
              <w:t xml:space="preserve"> </w:t>
            </w:r>
            <w:proofErr w:type="spellStart"/>
            <w:r w:rsidRPr="00683DBB">
              <w:rPr>
                <w:rFonts w:ascii="Arial" w:hAnsi="Arial"/>
                <w:sz w:val="18"/>
                <w:szCs w:val="18"/>
              </w:rPr>
              <w:t>Конкорд</w:t>
            </w:r>
            <w:proofErr w:type="spellEnd"/>
            <w:r w:rsidRPr="00683DBB" w:rsidDel="00A05A14">
              <w:rPr>
                <w:rFonts w:ascii="Arial" w:hAnsi="Arial"/>
                <w:sz w:val="18"/>
                <w:szCs w:val="18"/>
              </w:rPr>
              <w:t xml:space="preserve"> </w:t>
            </w:r>
            <w:r w:rsidRPr="00683DBB">
              <w:rPr>
                <w:rFonts w:ascii="Arial" w:hAnsi="Arial"/>
                <w:sz w:val="18"/>
                <w:szCs w:val="18"/>
              </w:rPr>
              <w:t>Фонд</w:t>
            </w:r>
            <w:r w:rsidRPr="00683DBB" w:rsidDel="00A05A14">
              <w:rPr>
                <w:rFonts w:ascii="Arial" w:hAnsi="Arial"/>
                <w:sz w:val="18"/>
                <w:szCs w:val="18"/>
              </w:rPr>
              <w:t xml:space="preserve"> </w:t>
            </w:r>
            <w:r w:rsidRPr="00683DBB">
              <w:rPr>
                <w:rFonts w:ascii="Arial" w:hAnsi="Arial"/>
                <w:sz w:val="18"/>
                <w:szCs w:val="18"/>
              </w:rPr>
              <w:t>8</w:t>
            </w:r>
            <w:r w:rsidRPr="00683DBB" w:rsidDel="00A05A14">
              <w:rPr>
                <w:rFonts w:ascii="Arial" w:hAnsi="Arial"/>
                <w:sz w:val="18"/>
                <w:szCs w:val="18"/>
              </w:rPr>
              <w:t xml:space="preserve"> </w:t>
            </w:r>
            <w:r w:rsidRPr="00683DBB">
              <w:rPr>
                <w:rFonts w:ascii="Arial" w:hAnsi="Arial"/>
                <w:sz w:val="18"/>
                <w:szCs w:val="18"/>
              </w:rPr>
              <w:t>АИФ</w:t>
            </w:r>
          </w:p>
        </w:tc>
        <w:tc>
          <w:tcPr>
            <w:tcW w:w="1985" w:type="dxa"/>
          </w:tcPr>
          <w:p w:rsidR="00BA3F78" w:rsidRPr="00683DBB" w:rsidRDefault="00BA3F78" w:rsidP="00D65D6F">
            <w:pPr>
              <w:rPr>
                <w:rFonts w:ascii="Arial" w:hAnsi="Arial"/>
                <w:bCs/>
                <w:sz w:val="18"/>
                <w:szCs w:val="18"/>
              </w:rPr>
            </w:pPr>
          </w:p>
        </w:tc>
        <w:tc>
          <w:tcPr>
            <w:tcW w:w="992" w:type="dxa"/>
          </w:tcPr>
          <w:p w:rsidR="00BA3F78" w:rsidRPr="00683DBB" w:rsidRDefault="00BA3F78" w:rsidP="00D65D6F">
            <w:pPr>
              <w:jc w:val="right"/>
              <w:rPr>
                <w:rFonts w:ascii="Arial" w:hAnsi="Arial"/>
                <w:sz w:val="18"/>
                <w:szCs w:val="18"/>
              </w:rPr>
            </w:pPr>
            <w:r w:rsidRPr="00683DBB">
              <w:rPr>
                <w:rFonts w:ascii="Arial" w:hAnsi="Arial"/>
                <w:sz w:val="18"/>
                <w:szCs w:val="18"/>
              </w:rPr>
              <w:t>286</w:t>
            </w:r>
          </w:p>
        </w:tc>
        <w:tc>
          <w:tcPr>
            <w:tcW w:w="1871" w:type="dxa"/>
          </w:tcPr>
          <w:p w:rsidR="00BA3F78" w:rsidRPr="001C5A8A" w:rsidRDefault="001C5A8A" w:rsidP="00AE2F67">
            <w:pPr>
              <w:jc w:val="right"/>
              <w:rPr>
                <w:rFonts w:ascii="Arial" w:hAnsi="Arial"/>
                <w:sz w:val="18"/>
                <w:szCs w:val="18"/>
                <w:lang w:val="en-US"/>
              </w:rPr>
            </w:pPr>
            <w:r>
              <w:rPr>
                <w:rFonts w:ascii="Arial" w:hAnsi="Arial"/>
                <w:sz w:val="18"/>
                <w:szCs w:val="18"/>
                <w:lang w:val="en-US"/>
              </w:rPr>
              <w:t>7</w:t>
            </w:r>
          </w:p>
        </w:tc>
        <w:tc>
          <w:tcPr>
            <w:tcW w:w="1877" w:type="dxa"/>
          </w:tcPr>
          <w:p w:rsidR="00BA3F78" w:rsidRPr="00683DBB" w:rsidRDefault="00BA3F78" w:rsidP="00D82638">
            <w:pPr>
              <w:jc w:val="right"/>
              <w:rPr>
                <w:rFonts w:ascii="Arial" w:hAnsi="Arial"/>
                <w:sz w:val="18"/>
                <w:szCs w:val="18"/>
                <w:lang w:val="en-US"/>
              </w:rPr>
            </w:pPr>
            <w:r w:rsidRPr="00683DBB">
              <w:rPr>
                <w:rFonts w:ascii="Arial" w:hAnsi="Arial"/>
                <w:sz w:val="18"/>
                <w:szCs w:val="18"/>
              </w:rPr>
              <w:t>29</w:t>
            </w:r>
            <w:r w:rsidRPr="00683DBB">
              <w:rPr>
                <w:rFonts w:ascii="Arial" w:hAnsi="Arial"/>
                <w:sz w:val="18"/>
                <w:szCs w:val="18"/>
                <w:lang w:val="en-US"/>
              </w:rPr>
              <w:t>1</w:t>
            </w:r>
          </w:p>
        </w:tc>
      </w:tr>
      <w:tr w:rsidR="00BA3F78" w:rsidRPr="00683DBB" w:rsidTr="00ED065D">
        <w:tc>
          <w:tcPr>
            <w:tcW w:w="2381" w:type="dxa"/>
          </w:tcPr>
          <w:p w:rsidR="00BA3F78" w:rsidRPr="00683DBB" w:rsidRDefault="00BA3F78" w:rsidP="00D65D6F">
            <w:pPr>
              <w:rPr>
                <w:rFonts w:ascii="Arial" w:hAnsi="Arial"/>
                <w:sz w:val="18"/>
                <w:szCs w:val="18"/>
              </w:rPr>
            </w:pPr>
            <w:r w:rsidRPr="00683DBB">
              <w:rPr>
                <w:rFonts w:ascii="Arial" w:hAnsi="Arial"/>
                <w:sz w:val="18"/>
                <w:szCs w:val="18"/>
              </w:rPr>
              <w:t>Софарма</w:t>
            </w:r>
            <w:r w:rsidRPr="00683DBB" w:rsidDel="00A05A14">
              <w:rPr>
                <w:rFonts w:ascii="Arial" w:hAnsi="Arial"/>
                <w:sz w:val="18"/>
                <w:szCs w:val="18"/>
              </w:rPr>
              <w:t xml:space="preserve"> </w:t>
            </w:r>
            <w:r w:rsidRPr="00683DBB">
              <w:rPr>
                <w:rFonts w:ascii="Arial" w:hAnsi="Arial"/>
                <w:sz w:val="18"/>
                <w:szCs w:val="18"/>
              </w:rPr>
              <w:t>АД</w:t>
            </w:r>
          </w:p>
        </w:tc>
        <w:tc>
          <w:tcPr>
            <w:tcW w:w="1985" w:type="dxa"/>
          </w:tcPr>
          <w:p w:rsidR="00BA3F78" w:rsidRPr="00683DBB" w:rsidRDefault="00BA3F78" w:rsidP="00D65D6F">
            <w:pPr>
              <w:rPr>
                <w:rFonts w:ascii="Arial" w:hAnsi="Arial"/>
                <w:bCs/>
                <w:sz w:val="18"/>
                <w:szCs w:val="18"/>
              </w:rPr>
            </w:pPr>
            <w:r w:rsidRPr="00683DBB">
              <w:rPr>
                <w:rFonts w:ascii="Arial" w:hAnsi="Arial"/>
                <w:bCs/>
                <w:sz w:val="18"/>
                <w:szCs w:val="18"/>
              </w:rPr>
              <w:t>BG11SOSOBT1</w:t>
            </w:r>
          </w:p>
        </w:tc>
        <w:tc>
          <w:tcPr>
            <w:tcW w:w="992" w:type="dxa"/>
          </w:tcPr>
          <w:p w:rsidR="00BA3F78" w:rsidRPr="00683DBB" w:rsidRDefault="00BA3F78" w:rsidP="00D65D6F">
            <w:pPr>
              <w:jc w:val="right"/>
              <w:rPr>
                <w:rFonts w:ascii="Arial" w:hAnsi="Arial"/>
                <w:sz w:val="18"/>
                <w:szCs w:val="18"/>
              </w:rPr>
            </w:pPr>
            <w:r w:rsidRPr="00683DBB">
              <w:rPr>
                <w:rFonts w:ascii="Arial" w:hAnsi="Arial"/>
                <w:sz w:val="18"/>
                <w:szCs w:val="18"/>
              </w:rPr>
              <w:t>1</w:t>
            </w:r>
            <w:r w:rsidRPr="00683DBB" w:rsidDel="00A05A14">
              <w:rPr>
                <w:rFonts w:ascii="Arial" w:hAnsi="Arial"/>
                <w:sz w:val="18"/>
                <w:szCs w:val="18"/>
              </w:rPr>
              <w:t xml:space="preserve"> </w:t>
            </w:r>
            <w:r w:rsidRPr="00683DBB">
              <w:rPr>
                <w:rFonts w:ascii="Arial" w:hAnsi="Arial"/>
                <w:sz w:val="18"/>
                <w:szCs w:val="18"/>
              </w:rPr>
              <w:t>290</w:t>
            </w:r>
          </w:p>
        </w:tc>
        <w:tc>
          <w:tcPr>
            <w:tcW w:w="1871" w:type="dxa"/>
          </w:tcPr>
          <w:p w:rsidR="00BA3F78" w:rsidRPr="00EE5E15" w:rsidRDefault="00BA3F78" w:rsidP="00D65D6F">
            <w:pPr>
              <w:jc w:val="right"/>
              <w:rPr>
                <w:rFonts w:ascii="Arial" w:hAnsi="Arial"/>
                <w:sz w:val="18"/>
                <w:szCs w:val="18"/>
                <w:lang w:val="en-US"/>
              </w:rPr>
            </w:pPr>
            <w:r w:rsidRPr="00EE5E15">
              <w:rPr>
                <w:rFonts w:ascii="Arial" w:hAnsi="Arial"/>
                <w:sz w:val="18"/>
                <w:szCs w:val="18"/>
                <w:lang w:val="en-US"/>
              </w:rPr>
              <w:t>7</w:t>
            </w:r>
          </w:p>
        </w:tc>
        <w:tc>
          <w:tcPr>
            <w:tcW w:w="1877" w:type="dxa"/>
          </w:tcPr>
          <w:p w:rsidR="00BA3F78" w:rsidRPr="00683DBB" w:rsidRDefault="00BA3F78" w:rsidP="00D82638">
            <w:pPr>
              <w:jc w:val="right"/>
              <w:rPr>
                <w:rFonts w:ascii="Arial" w:hAnsi="Arial"/>
                <w:sz w:val="18"/>
                <w:szCs w:val="18"/>
                <w:lang w:val="en-US"/>
              </w:rPr>
            </w:pPr>
            <w:r w:rsidRPr="00683DBB">
              <w:rPr>
                <w:rFonts w:ascii="Arial" w:hAnsi="Arial"/>
                <w:sz w:val="18"/>
                <w:szCs w:val="18"/>
                <w:lang w:val="en-US"/>
              </w:rPr>
              <w:t>7</w:t>
            </w:r>
          </w:p>
        </w:tc>
      </w:tr>
      <w:tr w:rsidR="00BA3F78" w:rsidRPr="00683DBB" w:rsidTr="00ED065D">
        <w:tc>
          <w:tcPr>
            <w:tcW w:w="2381" w:type="dxa"/>
          </w:tcPr>
          <w:p w:rsidR="00BA3F78" w:rsidRPr="00683DBB" w:rsidRDefault="00BA3F78" w:rsidP="00D65D6F">
            <w:pPr>
              <w:rPr>
                <w:rFonts w:ascii="Arial" w:hAnsi="Arial"/>
                <w:sz w:val="18"/>
                <w:szCs w:val="18"/>
              </w:rPr>
            </w:pPr>
            <w:r w:rsidRPr="00683DBB">
              <w:rPr>
                <w:rFonts w:ascii="Arial" w:hAnsi="Arial"/>
                <w:sz w:val="18"/>
                <w:szCs w:val="18"/>
              </w:rPr>
              <w:t>АК</w:t>
            </w:r>
            <w:r w:rsidRPr="00683DBB" w:rsidDel="00A05A14">
              <w:rPr>
                <w:rFonts w:ascii="Arial" w:hAnsi="Arial"/>
                <w:sz w:val="18"/>
                <w:szCs w:val="18"/>
              </w:rPr>
              <w:t xml:space="preserve"> </w:t>
            </w:r>
            <w:proofErr w:type="spellStart"/>
            <w:r w:rsidRPr="00683DBB">
              <w:rPr>
                <w:rFonts w:ascii="Arial" w:hAnsi="Arial"/>
                <w:sz w:val="18"/>
                <w:szCs w:val="18"/>
              </w:rPr>
              <w:t>Пластик</w:t>
            </w:r>
            <w:proofErr w:type="spellEnd"/>
            <w:r w:rsidRPr="00683DBB" w:rsidDel="00A05A14">
              <w:rPr>
                <w:rFonts w:ascii="Arial" w:hAnsi="Arial"/>
                <w:sz w:val="18"/>
                <w:szCs w:val="18"/>
              </w:rPr>
              <w:t xml:space="preserve"> </w:t>
            </w:r>
            <w:r w:rsidRPr="00683DBB">
              <w:rPr>
                <w:rFonts w:ascii="Arial" w:hAnsi="Arial"/>
                <w:sz w:val="18"/>
                <w:szCs w:val="18"/>
              </w:rPr>
              <w:t>АД</w:t>
            </w:r>
            <w:r w:rsidRPr="00683DBB" w:rsidDel="00A05A14">
              <w:rPr>
                <w:rFonts w:ascii="Arial" w:hAnsi="Arial"/>
                <w:sz w:val="18"/>
                <w:szCs w:val="18"/>
              </w:rPr>
              <w:t xml:space="preserve"> </w:t>
            </w:r>
          </w:p>
        </w:tc>
        <w:tc>
          <w:tcPr>
            <w:tcW w:w="1985" w:type="dxa"/>
          </w:tcPr>
          <w:p w:rsidR="00BA3F78" w:rsidRPr="00683DBB" w:rsidRDefault="00BA3F78" w:rsidP="00D65D6F">
            <w:pPr>
              <w:rPr>
                <w:rFonts w:ascii="Arial" w:hAnsi="Arial"/>
                <w:bCs/>
                <w:sz w:val="18"/>
                <w:szCs w:val="18"/>
              </w:rPr>
            </w:pPr>
          </w:p>
        </w:tc>
        <w:tc>
          <w:tcPr>
            <w:tcW w:w="992" w:type="dxa"/>
          </w:tcPr>
          <w:p w:rsidR="00BA3F78" w:rsidRPr="00683DBB" w:rsidRDefault="00BA3F78" w:rsidP="00D65D6F">
            <w:pPr>
              <w:jc w:val="right"/>
              <w:rPr>
                <w:rFonts w:ascii="Arial" w:hAnsi="Arial"/>
                <w:sz w:val="18"/>
                <w:szCs w:val="18"/>
              </w:rPr>
            </w:pPr>
            <w:r w:rsidRPr="00683DBB">
              <w:rPr>
                <w:rFonts w:ascii="Arial" w:hAnsi="Arial"/>
                <w:sz w:val="18"/>
                <w:szCs w:val="18"/>
              </w:rPr>
              <w:t>6</w:t>
            </w:r>
            <w:r w:rsidRPr="00683DBB" w:rsidDel="00A05A14">
              <w:rPr>
                <w:rFonts w:ascii="Arial" w:hAnsi="Arial"/>
                <w:sz w:val="18"/>
                <w:szCs w:val="18"/>
              </w:rPr>
              <w:t xml:space="preserve"> </w:t>
            </w:r>
            <w:r w:rsidRPr="00683DBB">
              <w:rPr>
                <w:rFonts w:ascii="Arial" w:hAnsi="Arial"/>
                <w:sz w:val="18"/>
                <w:szCs w:val="18"/>
              </w:rPr>
              <w:t>700</w:t>
            </w:r>
          </w:p>
        </w:tc>
        <w:tc>
          <w:tcPr>
            <w:tcW w:w="1871" w:type="dxa"/>
          </w:tcPr>
          <w:p w:rsidR="00BA3F78" w:rsidRPr="00EE5E15" w:rsidRDefault="00BA3F78" w:rsidP="00D65D6F">
            <w:pPr>
              <w:jc w:val="right"/>
              <w:rPr>
                <w:rFonts w:ascii="Arial" w:hAnsi="Arial"/>
                <w:sz w:val="18"/>
                <w:szCs w:val="18"/>
              </w:rPr>
            </w:pPr>
            <w:r w:rsidRPr="00EE5E15">
              <w:rPr>
                <w:rFonts w:ascii="Arial" w:hAnsi="Arial"/>
                <w:sz w:val="18"/>
                <w:szCs w:val="18"/>
              </w:rPr>
              <w:t>2</w:t>
            </w:r>
          </w:p>
        </w:tc>
        <w:tc>
          <w:tcPr>
            <w:tcW w:w="1877" w:type="dxa"/>
          </w:tcPr>
          <w:p w:rsidR="00BA3F78" w:rsidRPr="00683DBB" w:rsidRDefault="00BA3F78" w:rsidP="00D82638">
            <w:pPr>
              <w:jc w:val="right"/>
              <w:rPr>
                <w:rFonts w:ascii="Arial" w:hAnsi="Arial"/>
                <w:sz w:val="18"/>
                <w:szCs w:val="18"/>
              </w:rPr>
            </w:pPr>
            <w:r w:rsidRPr="00683DBB">
              <w:rPr>
                <w:rFonts w:ascii="Arial" w:hAnsi="Arial"/>
                <w:sz w:val="18"/>
                <w:szCs w:val="18"/>
              </w:rPr>
              <w:t>2</w:t>
            </w:r>
          </w:p>
        </w:tc>
      </w:tr>
      <w:tr w:rsidR="00BA3F78" w:rsidRPr="00683DBB" w:rsidTr="00ED065D">
        <w:tc>
          <w:tcPr>
            <w:tcW w:w="2381" w:type="dxa"/>
          </w:tcPr>
          <w:p w:rsidR="00BA3F78" w:rsidRPr="00683DBB" w:rsidRDefault="00BA3F78" w:rsidP="00D65D6F">
            <w:pPr>
              <w:rPr>
                <w:rFonts w:ascii="Arial" w:hAnsi="Arial"/>
                <w:sz w:val="18"/>
                <w:szCs w:val="18"/>
              </w:rPr>
            </w:pPr>
          </w:p>
        </w:tc>
        <w:tc>
          <w:tcPr>
            <w:tcW w:w="1985" w:type="dxa"/>
          </w:tcPr>
          <w:p w:rsidR="00BA3F78" w:rsidRPr="00683DBB" w:rsidRDefault="00BA3F78" w:rsidP="00D65D6F">
            <w:pPr>
              <w:jc w:val="right"/>
              <w:rPr>
                <w:rFonts w:ascii="Arial" w:hAnsi="Arial"/>
                <w:bCs/>
                <w:sz w:val="18"/>
                <w:szCs w:val="18"/>
              </w:rPr>
            </w:pPr>
          </w:p>
        </w:tc>
        <w:tc>
          <w:tcPr>
            <w:tcW w:w="992" w:type="dxa"/>
          </w:tcPr>
          <w:p w:rsidR="00BA3F78" w:rsidRPr="00683DBB" w:rsidRDefault="00BA3F78" w:rsidP="00D65D6F">
            <w:pPr>
              <w:jc w:val="right"/>
              <w:rPr>
                <w:rFonts w:ascii="Arial" w:hAnsi="Arial"/>
                <w:sz w:val="18"/>
                <w:szCs w:val="18"/>
              </w:rPr>
            </w:pPr>
          </w:p>
        </w:tc>
        <w:tc>
          <w:tcPr>
            <w:tcW w:w="1871" w:type="dxa"/>
            <w:tcBorders>
              <w:top w:val="single" w:sz="6" w:space="0" w:color="auto"/>
              <w:bottom w:val="single" w:sz="6" w:space="0" w:color="auto"/>
            </w:tcBorders>
          </w:tcPr>
          <w:p w:rsidR="00BA3F78" w:rsidRPr="001C5A8A" w:rsidRDefault="001C5A8A" w:rsidP="009C368F">
            <w:pPr>
              <w:jc w:val="right"/>
              <w:rPr>
                <w:rFonts w:ascii="Arial" w:hAnsi="Arial"/>
                <w:b/>
                <w:sz w:val="18"/>
                <w:szCs w:val="18"/>
                <w:lang w:val="en-US"/>
              </w:rPr>
            </w:pPr>
            <w:r>
              <w:rPr>
                <w:rFonts w:ascii="Arial" w:hAnsi="Arial"/>
                <w:b/>
                <w:sz w:val="18"/>
                <w:szCs w:val="18"/>
                <w:lang w:val="en-US"/>
              </w:rPr>
              <w:t>16</w:t>
            </w:r>
          </w:p>
        </w:tc>
        <w:tc>
          <w:tcPr>
            <w:tcW w:w="1877" w:type="dxa"/>
            <w:tcBorders>
              <w:top w:val="single" w:sz="6" w:space="0" w:color="auto"/>
              <w:bottom w:val="single" w:sz="6" w:space="0" w:color="auto"/>
            </w:tcBorders>
          </w:tcPr>
          <w:p w:rsidR="00BA3F78" w:rsidRPr="00683DBB" w:rsidRDefault="00BA3F78" w:rsidP="00D82638">
            <w:pPr>
              <w:jc w:val="right"/>
              <w:rPr>
                <w:rFonts w:ascii="Arial" w:hAnsi="Arial"/>
                <w:b/>
                <w:sz w:val="18"/>
                <w:szCs w:val="18"/>
                <w:lang w:val="en-US"/>
              </w:rPr>
            </w:pPr>
            <w:r w:rsidRPr="00683DBB">
              <w:rPr>
                <w:rFonts w:ascii="Arial" w:hAnsi="Arial"/>
                <w:b/>
                <w:sz w:val="18"/>
                <w:szCs w:val="18"/>
              </w:rPr>
              <w:t>5</w:t>
            </w:r>
            <w:r w:rsidRPr="00683DBB">
              <w:rPr>
                <w:rFonts w:ascii="Arial" w:hAnsi="Arial"/>
                <w:b/>
                <w:sz w:val="18"/>
                <w:szCs w:val="18"/>
                <w:lang w:val="en-US"/>
              </w:rPr>
              <w:t>64</w:t>
            </w:r>
          </w:p>
        </w:tc>
      </w:tr>
    </w:tbl>
    <w:p w:rsidR="00860814" w:rsidRPr="00936DB6" w:rsidRDefault="00860814" w:rsidP="00611610">
      <w:pPr>
        <w:spacing w:after="120"/>
        <w:jc w:val="both"/>
        <w:rPr>
          <w:rFonts w:ascii="Arial" w:hAnsi="Arial"/>
          <w:sz w:val="20"/>
        </w:rPr>
      </w:pPr>
    </w:p>
    <w:p w:rsidR="00EE5E15" w:rsidRDefault="00EE5E15" w:rsidP="000A4DC7">
      <w:pPr>
        <w:spacing w:before="120" w:after="120"/>
        <w:jc w:val="both"/>
        <w:rPr>
          <w:rFonts w:ascii="Arial" w:hAnsi="Arial"/>
          <w:sz w:val="20"/>
        </w:rPr>
      </w:pPr>
      <w:r>
        <w:rPr>
          <w:rFonts w:ascii="Arial" w:hAnsi="Arial"/>
          <w:sz w:val="20"/>
        </w:rPr>
        <w:t xml:space="preserve">През месец март 2024г, дружеството продава акциите на ДФ Навигатор плюс и част от акциите на ДВ </w:t>
      </w:r>
      <w:proofErr w:type="spellStart"/>
      <w:r>
        <w:rPr>
          <w:rFonts w:ascii="Arial" w:hAnsi="Arial"/>
          <w:sz w:val="20"/>
        </w:rPr>
        <w:t>Конкорд</w:t>
      </w:r>
      <w:proofErr w:type="spellEnd"/>
      <w:r>
        <w:rPr>
          <w:rFonts w:ascii="Arial" w:hAnsi="Arial"/>
          <w:sz w:val="20"/>
        </w:rPr>
        <w:t xml:space="preserve"> фонд 8 АИФ. Повече информация за продажбата на финансовите активи е оповестена в пояснение 20.</w:t>
      </w:r>
    </w:p>
    <w:p w:rsidR="003A06B4" w:rsidRDefault="003853A8" w:rsidP="000A4DC7">
      <w:pPr>
        <w:spacing w:before="120" w:after="120"/>
        <w:jc w:val="both"/>
        <w:rPr>
          <w:rFonts w:ascii="Arial" w:hAnsi="Arial"/>
          <w:sz w:val="20"/>
        </w:rPr>
      </w:pPr>
      <w:r w:rsidRPr="00936DB6">
        <w:rPr>
          <w:rFonts w:ascii="Arial" w:hAnsi="Arial"/>
          <w:sz w:val="20"/>
        </w:rPr>
        <w:t>Краткосрочните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оценени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определена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6B6807">
        <w:rPr>
          <w:rFonts w:ascii="Arial" w:hAnsi="Arial"/>
          <w:sz w:val="20"/>
        </w:rPr>
        <w:t>справедливи</w:t>
      </w:r>
      <w:r w:rsidR="006B6807" w:rsidDel="00A05A14">
        <w:rPr>
          <w:rFonts w:ascii="Arial" w:hAnsi="Arial"/>
          <w:sz w:val="20"/>
        </w:rPr>
        <w:t xml:space="preserve"> </w:t>
      </w:r>
      <w:r w:rsidR="006B6807">
        <w:rPr>
          <w:rFonts w:ascii="Arial" w:hAnsi="Arial"/>
          <w:sz w:val="20"/>
        </w:rPr>
        <w:t>стойности</w:t>
      </w:r>
      <w:r w:rsidR="006B6807" w:rsidDel="00A05A14">
        <w:rPr>
          <w:rFonts w:ascii="Arial" w:hAnsi="Arial"/>
          <w:sz w:val="20"/>
        </w:rPr>
        <w:t xml:space="preserve"> </w:t>
      </w:r>
      <w:r w:rsidR="006B6807">
        <w:rPr>
          <w:rFonts w:ascii="Arial" w:hAnsi="Arial"/>
          <w:sz w:val="20"/>
        </w:rPr>
        <w:t>публично</w:t>
      </w:r>
      <w:r w:rsidR="006B6807" w:rsidDel="00A05A14">
        <w:rPr>
          <w:rFonts w:ascii="Arial" w:hAnsi="Arial"/>
          <w:sz w:val="20"/>
        </w:rPr>
        <w:t xml:space="preserve"> </w:t>
      </w:r>
      <w:r w:rsidR="006B6807">
        <w:rPr>
          <w:rFonts w:ascii="Arial" w:hAnsi="Arial"/>
          <w:sz w:val="20"/>
        </w:rPr>
        <w:t>обявени</w:t>
      </w:r>
      <w:r w:rsidR="006B6807" w:rsidDel="00A05A14">
        <w:rPr>
          <w:rFonts w:ascii="Arial" w:hAnsi="Arial"/>
          <w:sz w:val="20"/>
        </w:rPr>
        <w:t xml:space="preserve"> </w:t>
      </w:r>
      <w:r w:rsidR="006B6807">
        <w:rPr>
          <w:rFonts w:ascii="Arial" w:hAnsi="Arial"/>
          <w:sz w:val="20"/>
        </w:rPr>
        <w:t>за</w:t>
      </w:r>
      <w:r w:rsidR="006B6807" w:rsidDel="00A05A14">
        <w:rPr>
          <w:rFonts w:ascii="Arial" w:hAnsi="Arial"/>
          <w:sz w:val="20"/>
        </w:rPr>
        <w:t xml:space="preserve"> </w:t>
      </w:r>
      <w:r w:rsidR="006B6807">
        <w:rPr>
          <w:rFonts w:ascii="Arial" w:hAnsi="Arial"/>
          <w:sz w:val="20"/>
        </w:rPr>
        <w:t>последния</w:t>
      </w:r>
      <w:r w:rsidR="006B6807" w:rsidDel="00A05A14">
        <w:rPr>
          <w:rFonts w:ascii="Arial" w:hAnsi="Arial"/>
          <w:sz w:val="20"/>
        </w:rPr>
        <w:t xml:space="preserve"> </w:t>
      </w:r>
      <w:r w:rsidR="006B6807">
        <w:rPr>
          <w:rFonts w:ascii="Arial" w:hAnsi="Arial"/>
          <w:sz w:val="20"/>
        </w:rPr>
        <w:t>работен</w:t>
      </w:r>
      <w:r w:rsidR="006B6807" w:rsidDel="00A05A14">
        <w:rPr>
          <w:rFonts w:ascii="Arial" w:hAnsi="Arial"/>
          <w:sz w:val="20"/>
        </w:rPr>
        <w:t xml:space="preserve"> </w:t>
      </w:r>
      <w:r w:rsidR="006B6807">
        <w:rPr>
          <w:rFonts w:ascii="Arial" w:hAnsi="Arial"/>
          <w:sz w:val="20"/>
        </w:rPr>
        <w:t>ден</w:t>
      </w:r>
      <w:r w:rsidR="006B6807" w:rsidDel="00A05A14">
        <w:rPr>
          <w:rFonts w:ascii="Arial" w:hAnsi="Arial"/>
          <w:sz w:val="20"/>
        </w:rPr>
        <w:t xml:space="preserve"> </w:t>
      </w:r>
      <w:r w:rsidR="006B6807">
        <w:rPr>
          <w:rFonts w:ascii="Arial" w:hAnsi="Arial"/>
          <w:sz w:val="20"/>
        </w:rPr>
        <w:t>на</w:t>
      </w:r>
      <w:r w:rsidR="006B6807" w:rsidDel="00A05A14">
        <w:rPr>
          <w:rFonts w:ascii="Arial" w:hAnsi="Arial"/>
          <w:sz w:val="20"/>
        </w:rPr>
        <w:t xml:space="preserve"> </w:t>
      </w:r>
      <w:r w:rsidR="006B6807">
        <w:rPr>
          <w:rFonts w:ascii="Arial" w:hAnsi="Arial"/>
          <w:sz w:val="20"/>
        </w:rPr>
        <w:t>202</w:t>
      </w:r>
      <w:r w:rsidR="00EE5E15">
        <w:rPr>
          <w:rFonts w:ascii="Arial" w:hAnsi="Arial"/>
          <w:sz w:val="20"/>
        </w:rPr>
        <w:t>4</w:t>
      </w:r>
      <w:r w:rsidR="006B6807" w:rsidDel="00A05A14">
        <w:rPr>
          <w:rFonts w:ascii="Arial" w:hAnsi="Arial"/>
          <w:sz w:val="20"/>
        </w:rPr>
        <w:t xml:space="preserve"> </w:t>
      </w:r>
      <w:r w:rsidR="006B6807">
        <w:rPr>
          <w:rFonts w:ascii="Arial" w:hAnsi="Arial"/>
          <w:sz w:val="20"/>
        </w:rPr>
        <w:t>г.</w:t>
      </w:r>
      <w:r w:rsidR="00813BBB" w:rsidRPr="00936DB6" w:rsidDel="00A05A14">
        <w:rPr>
          <w:rFonts w:ascii="Arial" w:hAnsi="Arial"/>
          <w:sz w:val="20"/>
        </w:rPr>
        <w:t xml:space="preserve"> </w:t>
      </w:r>
    </w:p>
    <w:p w:rsidR="003A06B4" w:rsidRDefault="00EF596B" w:rsidP="000A4DC7">
      <w:pPr>
        <w:spacing w:before="120" w:after="120"/>
        <w:jc w:val="both"/>
        <w:rPr>
          <w:rFonts w:ascii="Arial" w:hAnsi="Arial"/>
          <w:sz w:val="20"/>
        </w:rPr>
      </w:pP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направен</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показатели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w:t>
      </w:r>
      <w:r w:rsidRPr="00936DB6" w:rsidDel="00A05A14">
        <w:rPr>
          <w:rFonts w:ascii="Arial" w:hAnsi="Arial"/>
          <w:sz w:val="20"/>
        </w:rPr>
        <w:t xml:space="preserve"> </w:t>
      </w:r>
      <w:proofErr w:type="spellStart"/>
      <w:r w:rsidRPr="00936DB6">
        <w:rPr>
          <w:rFonts w:ascii="Arial" w:hAnsi="Arial"/>
          <w:sz w:val="20"/>
        </w:rPr>
        <w:t>Пластик</w:t>
      </w:r>
      <w:proofErr w:type="spellEnd"/>
      <w:r w:rsidRPr="00936DB6" w:rsidDel="00A05A14">
        <w:rPr>
          <w:rFonts w:ascii="Arial" w:hAnsi="Arial"/>
          <w:sz w:val="20"/>
        </w:rPr>
        <w:t xml:space="preserve"> </w:t>
      </w:r>
      <w:r w:rsidRPr="00936DB6">
        <w:rPr>
          <w:rFonts w:ascii="Arial" w:hAnsi="Arial"/>
          <w:sz w:val="20"/>
        </w:rPr>
        <w:t>считаме,</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0429B2">
        <w:rPr>
          <w:rFonts w:ascii="Arial" w:hAnsi="Arial"/>
          <w:sz w:val="20"/>
          <w:lang w:val="en-US"/>
        </w:rPr>
        <w:t>30.0</w:t>
      </w:r>
      <w:r w:rsidR="001C5A8A">
        <w:rPr>
          <w:rFonts w:ascii="Arial" w:hAnsi="Arial"/>
          <w:sz w:val="20"/>
          <w:lang w:val="en-US"/>
        </w:rPr>
        <w:t>9</w:t>
      </w:r>
      <w:r w:rsidRPr="00936DB6">
        <w:rPr>
          <w:rFonts w:ascii="Arial" w:hAnsi="Arial"/>
          <w:sz w:val="20"/>
        </w:rPr>
        <w:t>.202</w:t>
      </w:r>
      <w:r w:rsidR="00BA3F78">
        <w:rPr>
          <w:rFonts w:ascii="Arial" w:hAnsi="Arial"/>
          <w:sz w:val="20"/>
        </w:rPr>
        <w:t>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достатъчно</w:t>
      </w:r>
      <w:r w:rsidRPr="00936DB6" w:rsidDel="00A05A14">
        <w:rPr>
          <w:rFonts w:ascii="Arial" w:hAnsi="Arial"/>
          <w:sz w:val="20"/>
        </w:rPr>
        <w:t xml:space="preserve"> </w:t>
      </w:r>
      <w:r w:rsidRPr="00936DB6">
        <w:rPr>
          <w:rFonts w:ascii="Arial" w:hAnsi="Arial"/>
          <w:sz w:val="20"/>
        </w:rPr>
        <w:t>добро</w:t>
      </w:r>
      <w:r w:rsidRPr="00936DB6" w:rsidDel="00A05A14">
        <w:rPr>
          <w:rFonts w:ascii="Arial" w:hAnsi="Arial"/>
          <w:sz w:val="20"/>
        </w:rPr>
        <w:t xml:space="preserve"> </w:t>
      </w:r>
      <w:proofErr w:type="spellStart"/>
      <w:r w:rsidRPr="00936DB6">
        <w:rPr>
          <w:rFonts w:ascii="Arial" w:hAnsi="Arial"/>
          <w:sz w:val="20"/>
        </w:rPr>
        <w:t>приближение</w:t>
      </w:r>
      <w:proofErr w:type="spellEnd"/>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актива.</w:t>
      </w:r>
    </w:p>
    <w:p w:rsidR="00A52A43" w:rsidRDefault="00A52A43" w:rsidP="000A4DC7">
      <w:pPr>
        <w:spacing w:before="120" w:after="120"/>
        <w:jc w:val="both"/>
        <w:rPr>
          <w:rFonts w:ascii="Arial" w:hAnsi="Arial"/>
          <w:sz w:val="20"/>
        </w:rPr>
      </w:pPr>
      <w:r>
        <w:rPr>
          <w:rFonts w:ascii="Arial" w:hAnsi="Arial"/>
          <w:sz w:val="20"/>
        </w:rPr>
        <w:t>Повече</w:t>
      </w:r>
      <w:r w:rsidDel="00A05A14">
        <w:rPr>
          <w:rFonts w:ascii="Arial" w:hAnsi="Arial"/>
          <w:sz w:val="20"/>
        </w:rPr>
        <w:t xml:space="preserve"> </w:t>
      </w:r>
      <w:r w:rsidRPr="005A4017">
        <w:rPr>
          <w:rFonts w:ascii="Arial" w:hAnsi="Arial"/>
          <w:sz w:val="20"/>
        </w:rPr>
        <w:t>информация</w:t>
      </w:r>
      <w:r w:rsidRPr="005A4017" w:rsidDel="00A05A14">
        <w:rPr>
          <w:rFonts w:ascii="Arial" w:hAnsi="Arial"/>
          <w:sz w:val="20"/>
        </w:rPr>
        <w:t xml:space="preserve"> </w:t>
      </w:r>
      <w:r w:rsidRPr="005A4017">
        <w:rPr>
          <w:rFonts w:ascii="Arial" w:hAnsi="Arial"/>
          <w:sz w:val="20"/>
        </w:rPr>
        <w:t>за</w:t>
      </w:r>
      <w:r w:rsidRPr="005A4017" w:rsidDel="00A05A14">
        <w:rPr>
          <w:rFonts w:ascii="Arial" w:hAnsi="Arial"/>
          <w:sz w:val="20"/>
        </w:rPr>
        <w:t xml:space="preserve"> </w:t>
      </w:r>
      <w:r w:rsidRPr="005A4017">
        <w:rPr>
          <w:rFonts w:ascii="Arial" w:hAnsi="Arial"/>
          <w:sz w:val="20"/>
        </w:rPr>
        <w:t>определяне</w:t>
      </w:r>
      <w:r w:rsidRPr="005A4017" w:rsidDel="00A05A14">
        <w:rPr>
          <w:rFonts w:ascii="Arial" w:hAnsi="Arial"/>
          <w:sz w:val="20"/>
        </w:rPr>
        <w:t xml:space="preserve"> </w:t>
      </w:r>
      <w:r w:rsidRPr="005A4017">
        <w:rPr>
          <w:rFonts w:ascii="Arial" w:hAnsi="Arial"/>
          <w:sz w:val="20"/>
        </w:rPr>
        <w:t>на</w:t>
      </w:r>
      <w:r w:rsidRPr="005A4017" w:rsidDel="00A05A14">
        <w:rPr>
          <w:rFonts w:ascii="Arial" w:hAnsi="Arial"/>
          <w:sz w:val="20"/>
        </w:rPr>
        <w:t xml:space="preserve"> </w:t>
      </w:r>
      <w:r w:rsidRPr="005A4017">
        <w:rPr>
          <w:rFonts w:ascii="Arial" w:hAnsi="Arial"/>
          <w:sz w:val="20"/>
        </w:rPr>
        <w:t>справедливите</w:t>
      </w:r>
      <w:r w:rsidRPr="005A4017" w:rsidDel="00A05A14">
        <w:rPr>
          <w:rFonts w:ascii="Arial" w:hAnsi="Arial"/>
          <w:sz w:val="20"/>
        </w:rPr>
        <w:t xml:space="preserve"> </w:t>
      </w:r>
      <w:r w:rsidRPr="005A4017">
        <w:rPr>
          <w:rFonts w:ascii="Arial" w:hAnsi="Arial"/>
          <w:sz w:val="20"/>
        </w:rPr>
        <w:t>стойности</w:t>
      </w:r>
      <w:r w:rsidRPr="005A4017" w:rsidDel="00A05A14">
        <w:rPr>
          <w:rFonts w:ascii="Arial" w:hAnsi="Arial"/>
          <w:sz w:val="20"/>
        </w:rPr>
        <w:t xml:space="preserve"> </w:t>
      </w:r>
      <w:r w:rsidRPr="005A4017">
        <w:rPr>
          <w:rFonts w:ascii="Arial" w:hAnsi="Arial"/>
          <w:sz w:val="20"/>
        </w:rPr>
        <w:t>на</w:t>
      </w:r>
      <w:r w:rsidRPr="005A4017" w:rsidDel="00A05A14">
        <w:rPr>
          <w:rFonts w:ascii="Arial" w:hAnsi="Arial"/>
          <w:sz w:val="20"/>
        </w:rPr>
        <w:t xml:space="preserve"> </w:t>
      </w:r>
      <w:r w:rsidRPr="005A4017">
        <w:rPr>
          <w:rFonts w:ascii="Arial" w:hAnsi="Arial"/>
          <w:sz w:val="20"/>
        </w:rPr>
        <w:t>финансовите</w:t>
      </w:r>
      <w:r w:rsidRPr="005A4017" w:rsidDel="00A05A14">
        <w:rPr>
          <w:rFonts w:ascii="Arial" w:hAnsi="Arial"/>
          <w:sz w:val="20"/>
        </w:rPr>
        <w:t xml:space="preserve"> </w:t>
      </w:r>
      <w:r w:rsidRPr="005A4017">
        <w:rPr>
          <w:rFonts w:ascii="Arial" w:hAnsi="Arial"/>
          <w:sz w:val="20"/>
        </w:rPr>
        <w:t>активи</w:t>
      </w:r>
      <w:r w:rsidRPr="005A4017" w:rsidDel="00A05A14">
        <w:rPr>
          <w:rFonts w:ascii="Arial" w:hAnsi="Arial"/>
          <w:sz w:val="20"/>
        </w:rPr>
        <w:t xml:space="preserve"> </w:t>
      </w:r>
      <w:r w:rsidRPr="005A4017">
        <w:rPr>
          <w:rFonts w:ascii="Arial" w:hAnsi="Arial"/>
          <w:sz w:val="20"/>
        </w:rPr>
        <w:t>е</w:t>
      </w:r>
      <w:r w:rsidRPr="005A4017" w:rsidDel="00A05A14">
        <w:rPr>
          <w:rFonts w:ascii="Arial" w:hAnsi="Arial"/>
          <w:sz w:val="20"/>
        </w:rPr>
        <w:t xml:space="preserve"> </w:t>
      </w:r>
      <w:r w:rsidRPr="005A4017">
        <w:rPr>
          <w:rFonts w:ascii="Arial" w:hAnsi="Arial"/>
          <w:sz w:val="20"/>
        </w:rPr>
        <w:t>оповестена</w:t>
      </w:r>
      <w:r w:rsidRPr="005A4017" w:rsidDel="00A05A14">
        <w:rPr>
          <w:rFonts w:ascii="Arial" w:hAnsi="Arial"/>
          <w:sz w:val="20"/>
        </w:rPr>
        <w:t xml:space="preserve"> </w:t>
      </w:r>
      <w:r w:rsidRPr="005A4017">
        <w:rPr>
          <w:rFonts w:ascii="Arial" w:hAnsi="Arial"/>
          <w:sz w:val="20"/>
        </w:rPr>
        <w:t>в</w:t>
      </w:r>
      <w:r w:rsidRPr="005A4017" w:rsidDel="00A05A14">
        <w:rPr>
          <w:rFonts w:ascii="Arial" w:hAnsi="Arial"/>
          <w:sz w:val="20"/>
        </w:rPr>
        <w:t xml:space="preserve"> </w:t>
      </w:r>
      <w:r w:rsidRPr="005A4017">
        <w:rPr>
          <w:rFonts w:ascii="Arial" w:hAnsi="Arial"/>
          <w:sz w:val="20"/>
        </w:rPr>
        <w:t>пояснение</w:t>
      </w:r>
      <w:r w:rsidRPr="005A4017" w:rsidDel="00A05A14">
        <w:rPr>
          <w:rFonts w:ascii="Arial" w:hAnsi="Arial"/>
          <w:sz w:val="20"/>
        </w:rPr>
        <w:t xml:space="preserve"> </w:t>
      </w:r>
      <w:fldSimple w:instr=" REF _Ref369267735 \r \h  \* MERGEFORMAT ">
        <w:r w:rsidR="009A0805" w:rsidRPr="009A0805">
          <w:rPr>
            <w:rFonts w:ascii="Arial" w:hAnsi="Arial"/>
            <w:sz w:val="20"/>
          </w:rPr>
          <w:t>31</w:t>
        </w:r>
      </w:fldSimple>
      <w:r w:rsidRPr="005A4017">
        <w:rPr>
          <w:rFonts w:ascii="Arial" w:hAnsi="Arial"/>
          <w:sz w:val="20"/>
        </w:rPr>
        <w:t>.</w:t>
      </w:r>
    </w:p>
    <w:p w:rsidR="005A4017" w:rsidRPr="00936DB6" w:rsidRDefault="005975AD" w:rsidP="00D24467">
      <w:pPr>
        <w:spacing w:after="120"/>
        <w:jc w:val="both"/>
        <w:rPr>
          <w:rFonts w:ascii="Arial" w:hAnsi="Arial"/>
          <w:sz w:val="20"/>
        </w:rPr>
      </w:pPr>
      <w:bookmarkStart w:id="39" w:name="_Ref248329094"/>
      <w:bookmarkStart w:id="40" w:name="_Ref248968177"/>
      <w:bookmarkStart w:id="41" w:name="_Ref250321582"/>
      <w:bookmarkStart w:id="42" w:name="_Ref383259604"/>
      <w:bookmarkStart w:id="43" w:name="_Ref509911154"/>
      <w:bookmarkStart w:id="44" w:name="_Ref415151698"/>
      <w:bookmarkEnd w:id="31"/>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няма</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предоставени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bookmarkStart w:id="45" w:name="_Ref99295846"/>
    </w:p>
    <w:p w:rsidR="00BB027D" w:rsidRDefault="00BB027D">
      <w:pPr>
        <w:rPr>
          <w:rFonts w:ascii="Arial" w:hAnsi="Arial"/>
          <w:sz w:val="20"/>
        </w:rPr>
      </w:pPr>
      <w:r>
        <w:rPr>
          <w:rFonts w:ascii="Arial" w:hAnsi="Arial"/>
          <w:sz w:val="20"/>
        </w:rPr>
        <w:br w:type="page"/>
      </w:r>
    </w:p>
    <w:p w:rsidR="00BB027D" w:rsidRPr="00936DB6" w:rsidRDefault="00BB027D" w:rsidP="00D24467">
      <w:pPr>
        <w:spacing w:after="120"/>
        <w:jc w:val="both"/>
        <w:rPr>
          <w:rFonts w:ascii="Arial" w:hAnsi="Arial"/>
          <w:sz w:val="20"/>
        </w:rPr>
      </w:pPr>
    </w:p>
    <w:p w:rsidR="004C3A8F" w:rsidRPr="00936DB6" w:rsidRDefault="004C3A8F" w:rsidP="00563122">
      <w:pPr>
        <w:pStyle w:val="1"/>
        <w:numPr>
          <w:ilvl w:val="0"/>
          <w:numId w:val="2"/>
        </w:numPr>
        <w:spacing w:before="240" w:line="240" w:lineRule="auto"/>
        <w:jc w:val="both"/>
        <w:rPr>
          <w:rFonts w:ascii="Arial" w:hAnsi="Arial" w:cs="Arial"/>
          <w:color w:val="auto"/>
          <w:sz w:val="20"/>
          <w:szCs w:val="20"/>
        </w:rPr>
      </w:pPr>
      <w:bookmarkStart w:id="46" w:name="_Ref130807305"/>
      <w:r w:rsidRPr="00936DB6">
        <w:rPr>
          <w:rFonts w:ascii="Arial" w:hAnsi="Arial" w:cs="Arial"/>
          <w:color w:val="auto"/>
          <w:sz w:val="20"/>
          <w:szCs w:val="20"/>
        </w:rPr>
        <w:t>Търговски</w:t>
      </w:r>
      <w:r w:rsidRPr="00936DB6" w:rsidDel="00A05A14">
        <w:rPr>
          <w:rFonts w:ascii="Arial" w:hAnsi="Arial" w:cs="Arial"/>
          <w:color w:val="auto"/>
          <w:sz w:val="20"/>
          <w:szCs w:val="20"/>
        </w:rPr>
        <w:t xml:space="preserve"> </w:t>
      </w:r>
      <w:bookmarkEnd w:id="39"/>
      <w:bookmarkEnd w:id="40"/>
      <w:bookmarkEnd w:id="41"/>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други</w:t>
      </w:r>
      <w:r w:rsidRPr="00936DB6" w:rsidDel="00A05A14">
        <w:rPr>
          <w:rFonts w:ascii="Arial" w:hAnsi="Arial" w:cs="Arial"/>
          <w:color w:val="auto"/>
          <w:sz w:val="20"/>
          <w:szCs w:val="20"/>
        </w:rPr>
        <w:t xml:space="preserve"> </w:t>
      </w:r>
      <w:r w:rsidRPr="00936DB6">
        <w:rPr>
          <w:rFonts w:ascii="Arial" w:hAnsi="Arial" w:cs="Arial"/>
          <w:color w:val="auto"/>
          <w:sz w:val="20"/>
          <w:szCs w:val="20"/>
        </w:rPr>
        <w:t>вземания</w:t>
      </w:r>
      <w:bookmarkEnd w:id="42"/>
      <w:bookmarkEnd w:id="43"/>
      <w:bookmarkEnd w:id="45"/>
      <w:bookmarkEnd w:id="46"/>
    </w:p>
    <w:tbl>
      <w:tblPr>
        <w:tblW w:w="9071" w:type="dxa"/>
        <w:tblInd w:w="108" w:type="dxa"/>
        <w:tblLook w:val="04A0"/>
      </w:tblPr>
      <w:tblGrid>
        <w:gridCol w:w="6236"/>
        <w:gridCol w:w="1418"/>
        <w:gridCol w:w="1417"/>
      </w:tblGrid>
      <w:tr w:rsidR="004C3A8F" w:rsidRPr="00936DB6" w:rsidTr="00977BC6">
        <w:trPr>
          <w:trHeight w:val="170"/>
        </w:trPr>
        <w:tc>
          <w:tcPr>
            <w:tcW w:w="6236" w:type="dxa"/>
            <w:tcBorders>
              <w:top w:val="nil"/>
              <w:left w:val="nil"/>
              <w:bottom w:val="nil"/>
              <w:right w:val="nil"/>
            </w:tcBorders>
            <w:shd w:val="clear" w:color="000000" w:fill="FFFFFF"/>
            <w:vAlign w:val="center"/>
            <w:hideMark/>
          </w:tcPr>
          <w:p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vAlign w:val="center"/>
            <w:hideMark/>
          </w:tcPr>
          <w:p w:rsidR="004C3A8F" w:rsidRPr="00FA4A1F" w:rsidRDefault="0080123A" w:rsidP="001C5A8A">
            <w:pPr>
              <w:jc w:val="right"/>
              <w:rPr>
                <w:rFonts w:ascii="Arial" w:hAnsi="Arial"/>
                <w:b/>
                <w:bCs/>
                <w:color w:val="000000"/>
                <w:sz w:val="20"/>
                <w:lang w:eastAsia="en-GB"/>
              </w:rPr>
            </w:pPr>
            <w:r>
              <w:rPr>
                <w:rFonts w:ascii="Arial" w:hAnsi="Arial"/>
                <w:b/>
                <w:bCs/>
                <w:color w:val="000000"/>
                <w:sz w:val="20"/>
                <w:lang w:eastAsia="en-GB"/>
              </w:rPr>
              <w:t>3</w:t>
            </w:r>
            <w:r w:rsidR="00F4641A">
              <w:rPr>
                <w:rFonts w:ascii="Arial" w:hAnsi="Arial"/>
                <w:b/>
                <w:bCs/>
                <w:color w:val="000000"/>
                <w:sz w:val="20"/>
                <w:lang w:val="en-US" w:eastAsia="en-GB"/>
              </w:rPr>
              <w:t>0</w:t>
            </w:r>
            <w:r w:rsidR="00F4641A">
              <w:rPr>
                <w:rFonts w:ascii="Arial" w:hAnsi="Arial"/>
                <w:b/>
                <w:bCs/>
                <w:color w:val="000000"/>
                <w:sz w:val="20"/>
                <w:lang w:eastAsia="en-GB"/>
              </w:rPr>
              <w:t>.0</w:t>
            </w:r>
            <w:r w:rsidR="001C5A8A">
              <w:rPr>
                <w:rFonts w:ascii="Arial" w:hAnsi="Arial"/>
                <w:b/>
                <w:bCs/>
                <w:color w:val="000000"/>
                <w:sz w:val="20"/>
                <w:lang w:val="en-US" w:eastAsia="en-GB"/>
              </w:rPr>
              <w:t>9</w:t>
            </w:r>
            <w:r>
              <w:rPr>
                <w:rFonts w:ascii="Arial" w:hAnsi="Arial"/>
                <w:b/>
                <w:bCs/>
                <w:color w:val="000000"/>
                <w:sz w:val="20"/>
                <w:lang w:eastAsia="en-GB"/>
              </w:rPr>
              <w:t>.</w:t>
            </w:r>
            <w:r w:rsidR="004C3A8F" w:rsidRPr="00936DB6">
              <w:rPr>
                <w:rFonts w:ascii="Arial" w:hAnsi="Arial"/>
                <w:b/>
                <w:bCs/>
                <w:color w:val="000000"/>
                <w:sz w:val="20"/>
                <w:lang w:eastAsia="en-GB"/>
              </w:rPr>
              <w:t>20</w:t>
            </w:r>
            <w:r w:rsidR="0034322B" w:rsidRPr="00936DB6">
              <w:rPr>
                <w:rFonts w:ascii="Arial" w:hAnsi="Arial"/>
                <w:b/>
                <w:bCs/>
                <w:color w:val="000000"/>
                <w:sz w:val="20"/>
                <w:lang w:eastAsia="en-GB"/>
              </w:rPr>
              <w:t>2</w:t>
            </w:r>
            <w:r>
              <w:rPr>
                <w:rFonts w:ascii="Arial" w:hAnsi="Arial"/>
                <w:b/>
                <w:bCs/>
                <w:color w:val="000000"/>
                <w:sz w:val="20"/>
                <w:lang w:eastAsia="en-GB"/>
              </w:rPr>
              <w:t>4</w:t>
            </w:r>
          </w:p>
        </w:tc>
        <w:tc>
          <w:tcPr>
            <w:tcW w:w="1417" w:type="dxa"/>
            <w:tcBorders>
              <w:top w:val="nil"/>
              <w:left w:val="nil"/>
              <w:bottom w:val="nil"/>
              <w:right w:val="nil"/>
            </w:tcBorders>
            <w:shd w:val="clear" w:color="000000" w:fill="FFFFFF"/>
            <w:vAlign w:val="center"/>
            <w:hideMark/>
          </w:tcPr>
          <w:p w:rsidR="004C3A8F" w:rsidRPr="002C7E19" w:rsidRDefault="004C3A8F" w:rsidP="0080123A">
            <w:pPr>
              <w:jc w:val="right"/>
              <w:rPr>
                <w:rFonts w:ascii="Arial" w:hAnsi="Arial"/>
                <w:b/>
                <w:bCs/>
                <w:color w:val="000000"/>
                <w:sz w:val="20"/>
                <w:lang w:eastAsia="en-GB"/>
              </w:rPr>
            </w:pPr>
            <w:r w:rsidRPr="00936DB6">
              <w:rPr>
                <w:rFonts w:ascii="Arial" w:hAnsi="Arial"/>
                <w:b/>
                <w:bCs/>
                <w:color w:val="000000"/>
                <w:sz w:val="20"/>
                <w:lang w:eastAsia="en-GB"/>
              </w:rPr>
              <w:t>20</w:t>
            </w:r>
            <w:r w:rsidR="003D7A4F" w:rsidRPr="00936DB6">
              <w:rPr>
                <w:rFonts w:ascii="Arial" w:hAnsi="Arial"/>
                <w:b/>
                <w:bCs/>
                <w:color w:val="000000"/>
                <w:sz w:val="20"/>
                <w:lang w:eastAsia="en-GB"/>
              </w:rPr>
              <w:t>2</w:t>
            </w:r>
            <w:r w:rsidR="0080123A">
              <w:rPr>
                <w:rFonts w:ascii="Arial" w:hAnsi="Arial"/>
                <w:b/>
                <w:bCs/>
                <w:color w:val="000000"/>
                <w:sz w:val="20"/>
                <w:lang w:eastAsia="en-GB"/>
              </w:rPr>
              <w:t>3</w:t>
            </w:r>
          </w:p>
        </w:tc>
      </w:tr>
      <w:tr w:rsidR="004C3A8F" w:rsidRPr="00936DB6" w:rsidTr="00977BC6">
        <w:trPr>
          <w:trHeight w:val="170"/>
        </w:trPr>
        <w:tc>
          <w:tcPr>
            <w:tcW w:w="6236" w:type="dxa"/>
            <w:tcBorders>
              <w:top w:val="nil"/>
              <w:left w:val="nil"/>
              <w:bottom w:val="nil"/>
              <w:right w:val="nil"/>
            </w:tcBorders>
            <w:shd w:val="clear" w:color="000000" w:fill="FFFFFF"/>
            <w:vAlign w:val="center"/>
            <w:hideMark/>
          </w:tcPr>
          <w:p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hideMark/>
          </w:tcPr>
          <w:p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rsidTr="00977BC6">
        <w:trPr>
          <w:trHeight w:val="170"/>
        </w:trPr>
        <w:tc>
          <w:tcPr>
            <w:tcW w:w="6236" w:type="dxa"/>
            <w:tcBorders>
              <w:top w:val="nil"/>
              <w:left w:val="nil"/>
              <w:bottom w:val="nil"/>
              <w:right w:val="nil"/>
            </w:tcBorders>
            <w:shd w:val="clear" w:color="000000" w:fill="FFFFFF"/>
            <w:vAlign w:val="center"/>
            <w:hideMark/>
          </w:tcPr>
          <w:p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vAlign w:val="center"/>
            <w:hideMark/>
          </w:tcPr>
          <w:p w:rsidR="004C3A8F" w:rsidRPr="00936DB6" w:rsidRDefault="00A05A14" w:rsidP="008A7BB5">
            <w:pPr>
              <w:jc w:val="right"/>
              <w:rPr>
                <w:rFonts w:ascii="Arial" w:hAnsi="Arial"/>
                <w:b/>
                <w:bCs/>
                <w:color w:val="000000"/>
                <w:sz w:val="20"/>
                <w:lang w:eastAsia="en-GB"/>
              </w:rPr>
            </w:pPr>
            <w:r>
              <w:rPr>
                <w:rFonts w:ascii="Arial" w:hAnsi="Arial"/>
                <w:b/>
                <w:bCs/>
                <w:color w:val="000000"/>
                <w:sz w:val="20"/>
                <w:lang w:eastAsia="en-GB"/>
              </w:rPr>
              <w:t xml:space="preserve"> </w:t>
            </w:r>
          </w:p>
        </w:tc>
        <w:tc>
          <w:tcPr>
            <w:tcW w:w="1417" w:type="dxa"/>
            <w:tcBorders>
              <w:top w:val="nil"/>
              <w:left w:val="nil"/>
              <w:bottom w:val="nil"/>
              <w:right w:val="nil"/>
            </w:tcBorders>
            <w:shd w:val="clear" w:color="000000" w:fill="FFFFFF"/>
            <w:vAlign w:val="center"/>
            <w:hideMark/>
          </w:tcPr>
          <w:p w:rsidR="004C3A8F" w:rsidRPr="00936DB6" w:rsidRDefault="00A05A14" w:rsidP="008A7BB5">
            <w:pPr>
              <w:jc w:val="right"/>
              <w:rPr>
                <w:rFonts w:ascii="Arial" w:hAnsi="Arial"/>
                <w:b/>
                <w:bCs/>
                <w:color w:val="000000"/>
                <w:sz w:val="20"/>
                <w:lang w:eastAsia="en-GB"/>
              </w:rPr>
            </w:pPr>
            <w:r>
              <w:rPr>
                <w:rFonts w:ascii="Arial" w:hAnsi="Arial"/>
                <w:b/>
                <w:bCs/>
                <w:color w:val="000000"/>
                <w:sz w:val="20"/>
                <w:lang w:eastAsia="en-GB"/>
              </w:rPr>
              <w:t xml:space="preserve"> </w:t>
            </w:r>
          </w:p>
        </w:tc>
      </w:tr>
      <w:tr w:rsidR="00F4641A" w:rsidRPr="00936DB6" w:rsidTr="00977BC6">
        <w:trPr>
          <w:trHeight w:val="170"/>
        </w:trPr>
        <w:tc>
          <w:tcPr>
            <w:tcW w:w="6236" w:type="dxa"/>
            <w:tcBorders>
              <w:top w:val="nil"/>
              <w:left w:val="nil"/>
              <w:bottom w:val="nil"/>
              <w:right w:val="nil"/>
            </w:tcBorders>
            <w:shd w:val="clear" w:color="000000" w:fill="FFFFFF"/>
            <w:vAlign w:val="center"/>
            <w:hideMark/>
          </w:tcPr>
          <w:p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брутно</w:t>
            </w:r>
          </w:p>
        </w:tc>
        <w:tc>
          <w:tcPr>
            <w:tcW w:w="1418" w:type="dxa"/>
            <w:tcBorders>
              <w:top w:val="nil"/>
              <w:left w:val="nil"/>
              <w:right w:val="nil"/>
            </w:tcBorders>
            <w:shd w:val="clear" w:color="000000" w:fill="FFFFFF"/>
            <w:noWrap/>
            <w:hideMark/>
          </w:tcPr>
          <w:p w:rsidR="00F4641A" w:rsidRPr="00D1749F" w:rsidRDefault="00F4641A" w:rsidP="00D1749F">
            <w:pPr>
              <w:jc w:val="right"/>
              <w:rPr>
                <w:rFonts w:ascii="Arial" w:hAnsi="Arial"/>
                <w:sz w:val="20"/>
                <w:lang w:val="en-US"/>
              </w:rPr>
            </w:pPr>
            <w:r w:rsidRPr="00F4641A">
              <w:rPr>
                <w:rFonts w:ascii="Arial" w:hAnsi="Arial"/>
                <w:sz w:val="20"/>
              </w:rPr>
              <w:t xml:space="preserve">1 </w:t>
            </w:r>
            <w:r w:rsidR="00D1749F">
              <w:rPr>
                <w:rFonts w:ascii="Arial" w:hAnsi="Arial"/>
                <w:sz w:val="20"/>
                <w:lang w:val="en-US"/>
              </w:rPr>
              <w:t>377</w:t>
            </w:r>
          </w:p>
        </w:tc>
        <w:tc>
          <w:tcPr>
            <w:tcW w:w="1417" w:type="dxa"/>
            <w:tcBorders>
              <w:top w:val="nil"/>
              <w:left w:val="nil"/>
              <w:right w:val="nil"/>
            </w:tcBorders>
            <w:shd w:val="clear" w:color="auto" w:fill="auto"/>
            <w:noWrap/>
            <w:hideMark/>
          </w:tcPr>
          <w:p w:rsidR="00F4641A" w:rsidRPr="00AD6DF5" w:rsidRDefault="00F4641A" w:rsidP="00D82638">
            <w:pPr>
              <w:jc w:val="right"/>
              <w:rPr>
                <w:rFonts w:ascii="Arial" w:hAnsi="Arial"/>
                <w:color w:val="000000"/>
                <w:sz w:val="20"/>
                <w:lang w:eastAsia="en-GB"/>
              </w:rPr>
            </w:pPr>
            <w:r>
              <w:rPr>
                <w:rFonts w:ascii="Arial" w:hAnsi="Arial"/>
                <w:color w:val="000000"/>
                <w:sz w:val="20"/>
                <w:lang w:eastAsia="en-GB"/>
              </w:rPr>
              <w:t>1</w:t>
            </w:r>
            <w:r w:rsidDel="00A05A14">
              <w:rPr>
                <w:rFonts w:ascii="Arial" w:hAnsi="Arial"/>
                <w:color w:val="000000"/>
                <w:sz w:val="20"/>
                <w:lang w:eastAsia="en-GB"/>
              </w:rPr>
              <w:t xml:space="preserve"> </w:t>
            </w:r>
            <w:r>
              <w:rPr>
                <w:rFonts w:ascii="Arial" w:hAnsi="Arial"/>
                <w:color w:val="000000"/>
                <w:sz w:val="20"/>
                <w:lang w:eastAsia="en-GB"/>
              </w:rPr>
              <w:t>133</w:t>
            </w:r>
          </w:p>
        </w:tc>
      </w:tr>
      <w:tr w:rsidR="00F4641A" w:rsidRPr="00936DB6" w:rsidTr="00977BC6">
        <w:trPr>
          <w:trHeight w:val="170"/>
        </w:trPr>
        <w:tc>
          <w:tcPr>
            <w:tcW w:w="6236" w:type="dxa"/>
            <w:tcBorders>
              <w:top w:val="nil"/>
              <w:left w:val="nil"/>
              <w:bottom w:val="nil"/>
              <w:right w:val="nil"/>
            </w:tcBorders>
            <w:shd w:val="clear" w:color="000000" w:fill="FFFFFF"/>
            <w:vAlign w:val="center"/>
            <w:hideMark/>
          </w:tcPr>
          <w:p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Очаквани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кредитни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загуби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загуби</w:t>
            </w:r>
            <w:r w:rsidRPr="00936DB6" w:rsidDel="00A05A14">
              <w:rPr>
                <w:rFonts w:ascii="Arial" w:hAnsi="Arial"/>
                <w:color w:val="000000"/>
                <w:sz w:val="20"/>
                <w:lang w:eastAsia="en-GB"/>
              </w:rPr>
              <w:t xml:space="preserve"> </w:t>
            </w:r>
            <w:r w:rsidRPr="00936DB6">
              <w:rPr>
                <w:rFonts w:ascii="Arial" w:hAnsi="Arial"/>
                <w:color w:val="000000"/>
                <w:sz w:val="20"/>
                <w:lang w:eastAsia="en-GB"/>
              </w:rPr>
              <w:t>от</w:t>
            </w:r>
            <w:r w:rsidRPr="00936DB6" w:rsidDel="00A05A14">
              <w:rPr>
                <w:rFonts w:ascii="Arial" w:hAnsi="Arial"/>
                <w:color w:val="000000"/>
                <w:sz w:val="20"/>
                <w:lang w:eastAsia="en-GB"/>
              </w:rPr>
              <w:t xml:space="preserve"> </w:t>
            </w:r>
            <w:proofErr w:type="spellStart"/>
            <w:r w:rsidRPr="00936DB6">
              <w:rPr>
                <w:rFonts w:ascii="Arial" w:hAnsi="Arial"/>
                <w:color w:val="000000"/>
                <w:sz w:val="20"/>
                <w:lang w:eastAsia="en-GB"/>
              </w:rPr>
              <w:t>обезценка</w:t>
            </w:r>
            <w:proofErr w:type="spellEnd"/>
            <w:r w:rsidRPr="00936DB6" w:rsidDel="00A05A14">
              <w:rPr>
                <w:rFonts w:ascii="Arial" w:hAnsi="Arial"/>
                <w:color w:val="000000"/>
                <w:sz w:val="20"/>
                <w:lang w:eastAsia="en-GB"/>
              </w:rPr>
              <w:t xml:space="preserve"> </w:t>
            </w:r>
            <w:r w:rsidRPr="00936DB6">
              <w:rPr>
                <w:rFonts w:ascii="Arial" w:hAnsi="Arial"/>
                <w:color w:val="000000"/>
                <w:sz w:val="20"/>
                <w:lang w:eastAsia="en-GB"/>
              </w:rPr>
              <w:t>на</w:t>
            </w:r>
            <w:r w:rsidRPr="00936DB6" w:rsidDel="00A05A14">
              <w:rPr>
                <w:rFonts w:ascii="Arial" w:hAnsi="Arial"/>
                <w:color w:val="000000"/>
                <w:sz w:val="20"/>
                <w:lang w:eastAsia="en-GB"/>
              </w:rPr>
              <w:t xml:space="preserve"> </w:t>
            </w: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nil"/>
              <w:left w:val="nil"/>
              <w:bottom w:val="single" w:sz="6" w:space="0" w:color="auto"/>
              <w:right w:val="nil"/>
            </w:tcBorders>
            <w:shd w:val="clear" w:color="000000" w:fill="FFFFFF"/>
            <w:noWrap/>
            <w:hideMark/>
          </w:tcPr>
          <w:p w:rsidR="00F4641A" w:rsidRPr="00F4641A" w:rsidRDefault="00F4641A">
            <w:pPr>
              <w:jc w:val="right"/>
              <w:rPr>
                <w:rFonts w:ascii="Arial" w:hAnsi="Arial"/>
                <w:sz w:val="20"/>
              </w:rPr>
            </w:pPr>
            <w:r w:rsidRPr="00F4641A">
              <w:rPr>
                <w:rFonts w:ascii="Arial" w:hAnsi="Arial"/>
                <w:sz w:val="20"/>
              </w:rPr>
              <w:t>-29</w:t>
            </w:r>
          </w:p>
        </w:tc>
        <w:tc>
          <w:tcPr>
            <w:tcW w:w="1417" w:type="dxa"/>
            <w:tcBorders>
              <w:top w:val="nil"/>
              <w:left w:val="nil"/>
              <w:bottom w:val="single" w:sz="6" w:space="0" w:color="auto"/>
              <w:right w:val="nil"/>
            </w:tcBorders>
            <w:shd w:val="clear" w:color="000000" w:fill="FFFFFF"/>
            <w:hideMark/>
          </w:tcPr>
          <w:p w:rsidR="00F4641A" w:rsidRPr="00936DB6" w:rsidRDefault="00F4641A" w:rsidP="00D82638">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val="en-US" w:eastAsia="en-GB"/>
              </w:rPr>
              <w:t>29</w:t>
            </w:r>
            <w:r w:rsidRPr="00936DB6">
              <w:rPr>
                <w:rFonts w:ascii="Arial" w:hAnsi="Arial"/>
                <w:color w:val="000000"/>
                <w:sz w:val="20"/>
                <w:lang w:eastAsia="en-GB"/>
              </w:rPr>
              <w:t>)</w:t>
            </w:r>
          </w:p>
        </w:tc>
      </w:tr>
      <w:tr w:rsidR="00F4641A" w:rsidRPr="00936DB6" w:rsidTr="00977BC6">
        <w:trPr>
          <w:trHeight w:val="170"/>
        </w:trPr>
        <w:tc>
          <w:tcPr>
            <w:tcW w:w="6236" w:type="dxa"/>
            <w:tcBorders>
              <w:top w:val="nil"/>
              <w:left w:val="nil"/>
              <w:bottom w:val="nil"/>
              <w:right w:val="nil"/>
            </w:tcBorders>
            <w:shd w:val="clear" w:color="000000" w:fill="FFFFFF"/>
            <w:vAlign w:val="center"/>
            <w:hideMark/>
          </w:tcPr>
          <w:p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single" w:sz="6" w:space="0" w:color="auto"/>
              <w:left w:val="nil"/>
              <w:bottom w:val="single" w:sz="6" w:space="0" w:color="auto"/>
              <w:right w:val="nil"/>
            </w:tcBorders>
            <w:shd w:val="clear" w:color="000000" w:fill="FFFFFF"/>
            <w:hideMark/>
          </w:tcPr>
          <w:p w:rsidR="00F4641A" w:rsidRPr="00D1749F" w:rsidRDefault="00F4641A" w:rsidP="00D1749F">
            <w:pPr>
              <w:jc w:val="right"/>
              <w:rPr>
                <w:rFonts w:ascii="Arial" w:hAnsi="Arial"/>
                <w:b/>
                <w:bCs/>
                <w:sz w:val="20"/>
                <w:lang w:val="en-US"/>
              </w:rPr>
            </w:pPr>
            <w:r w:rsidRPr="00F4641A">
              <w:rPr>
                <w:rFonts w:ascii="Arial" w:hAnsi="Arial"/>
                <w:b/>
                <w:bCs/>
                <w:sz w:val="20"/>
              </w:rPr>
              <w:t xml:space="preserve">1 </w:t>
            </w:r>
            <w:r w:rsidR="00D1749F">
              <w:rPr>
                <w:rFonts w:ascii="Arial" w:hAnsi="Arial"/>
                <w:b/>
                <w:bCs/>
                <w:sz w:val="20"/>
                <w:lang w:val="en-US"/>
              </w:rPr>
              <w:t>348</w:t>
            </w:r>
          </w:p>
        </w:tc>
        <w:tc>
          <w:tcPr>
            <w:tcW w:w="1417" w:type="dxa"/>
            <w:tcBorders>
              <w:top w:val="single" w:sz="6" w:space="0" w:color="auto"/>
              <w:left w:val="nil"/>
              <w:bottom w:val="single" w:sz="6" w:space="0" w:color="auto"/>
              <w:right w:val="nil"/>
            </w:tcBorders>
            <w:shd w:val="clear" w:color="000000" w:fill="FFFFFF"/>
            <w:hideMark/>
          </w:tcPr>
          <w:p w:rsidR="00F4641A" w:rsidRPr="00AD6DF5" w:rsidRDefault="00F4641A" w:rsidP="00D82638">
            <w:pPr>
              <w:jc w:val="right"/>
              <w:rPr>
                <w:rFonts w:ascii="Arial" w:hAnsi="Arial"/>
                <w:b/>
                <w:bCs/>
                <w:color w:val="000000"/>
                <w:sz w:val="20"/>
                <w:lang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Pr>
                <w:rFonts w:ascii="Arial" w:hAnsi="Arial"/>
                <w:b/>
                <w:bCs/>
                <w:color w:val="000000"/>
                <w:sz w:val="20"/>
                <w:lang w:eastAsia="en-GB"/>
              </w:rPr>
              <w:t>104</w:t>
            </w:r>
          </w:p>
        </w:tc>
      </w:tr>
      <w:tr w:rsidR="0080123A" w:rsidRPr="00936DB6" w:rsidTr="00977BC6">
        <w:trPr>
          <w:trHeight w:val="170"/>
        </w:trPr>
        <w:tc>
          <w:tcPr>
            <w:tcW w:w="6236" w:type="dxa"/>
            <w:tcBorders>
              <w:top w:val="nil"/>
              <w:left w:val="nil"/>
              <w:bottom w:val="nil"/>
              <w:right w:val="nil"/>
            </w:tcBorders>
            <w:shd w:val="clear" w:color="000000" w:fill="FFFFFF"/>
            <w:vAlign w:val="center"/>
            <w:hideMark/>
          </w:tcPr>
          <w:p w:rsidR="0080123A" w:rsidRPr="00936DB6" w:rsidRDefault="0080123A" w:rsidP="008A7BB5">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418" w:type="dxa"/>
            <w:tcBorders>
              <w:top w:val="single" w:sz="6" w:space="0" w:color="auto"/>
              <w:left w:val="nil"/>
              <w:bottom w:val="single" w:sz="6" w:space="0" w:color="auto"/>
              <w:right w:val="nil"/>
            </w:tcBorders>
            <w:shd w:val="clear" w:color="000000" w:fill="FFFFFF"/>
            <w:hideMark/>
          </w:tcPr>
          <w:p w:rsidR="0080123A" w:rsidRPr="00706872" w:rsidRDefault="00D1749F" w:rsidP="009A7AAA">
            <w:pPr>
              <w:jc w:val="right"/>
              <w:rPr>
                <w:rFonts w:ascii="Arial" w:hAnsi="Arial"/>
                <w:b/>
                <w:bCs/>
                <w:sz w:val="20"/>
                <w:lang w:eastAsia="en-GB"/>
              </w:rPr>
            </w:pPr>
            <w:r>
              <w:rPr>
                <w:rFonts w:ascii="Arial" w:hAnsi="Arial"/>
                <w:b/>
                <w:bCs/>
                <w:sz w:val="20"/>
                <w:lang w:val="en-US" w:eastAsia="en-GB"/>
              </w:rPr>
              <w:t>1 348</w:t>
            </w:r>
            <w:r w:rsidR="0080123A" w:rsidRPr="00706872" w:rsidDel="00A05A14">
              <w:rPr>
                <w:rFonts w:ascii="Arial" w:hAnsi="Arial"/>
                <w:b/>
                <w:bCs/>
                <w:sz w:val="20"/>
                <w:lang w:eastAsia="en-GB"/>
              </w:rPr>
              <w:t xml:space="preserve"> </w:t>
            </w:r>
          </w:p>
        </w:tc>
        <w:tc>
          <w:tcPr>
            <w:tcW w:w="1417" w:type="dxa"/>
            <w:tcBorders>
              <w:top w:val="single" w:sz="6" w:space="0" w:color="auto"/>
              <w:left w:val="nil"/>
              <w:bottom w:val="single" w:sz="6" w:space="0" w:color="auto"/>
              <w:right w:val="nil"/>
            </w:tcBorders>
            <w:shd w:val="clear" w:color="000000" w:fill="FFFFFF"/>
            <w:hideMark/>
          </w:tcPr>
          <w:p w:rsidR="0080123A" w:rsidRPr="00936DB6" w:rsidRDefault="0080123A" w:rsidP="00D82638">
            <w:pPr>
              <w:jc w:val="right"/>
              <w:rPr>
                <w:rFonts w:ascii="Arial" w:hAnsi="Arial"/>
                <w:b/>
                <w:bCs/>
                <w:color w:val="000000"/>
                <w:sz w:val="20"/>
                <w:lang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Pr>
                <w:rFonts w:ascii="Arial" w:hAnsi="Arial"/>
                <w:b/>
                <w:bCs/>
                <w:color w:val="000000"/>
                <w:sz w:val="20"/>
                <w:lang w:eastAsia="en-GB"/>
              </w:rPr>
              <w:t>104</w:t>
            </w:r>
            <w:r w:rsidRPr="00936DB6" w:rsidDel="00A05A14">
              <w:rPr>
                <w:rFonts w:ascii="Arial" w:hAnsi="Arial"/>
                <w:b/>
                <w:bCs/>
                <w:color w:val="000000"/>
                <w:sz w:val="20"/>
                <w:lang w:eastAsia="en-GB"/>
              </w:rPr>
              <w:t xml:space="preserve"> </w:t>
            </w:r>
          </w:p>
        </w:tc>
      </w:tr>
      <w:tr w:rsidR="0080123A" w:rsidRPr="00936DB6" w:rsidTr="00977BC6">
        <w:trPr>
          <w:trHeight w:val="170"/>
        </w:trPr>
        <w:tc>
          <w:tcPr>
            <w:tcW w:w="6236" w:type="dxa"/>
            <w:tcBorders>
              <w:top w:val="nil"/>
              <w:left w:val="nil"/>
              <w:bottom w:val="nil"/>
              <w:right w:val="nil"/>
            </w:tcBorders>
            <w:shd w:val="clear" w:color="000000" w:fill="FFFFFF"/>
            <w:vAlign w:val="center"/>
            <w:hideMark/>
          </w:tcPr>
          <w:p w:rsidR="0080123A" w:rsidRPr="00936DB6" w:rsidRDefault="0080123A"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single" w:sz="6" w:space="0" w:color="auto"/>
              <w:left w:val="nil"/>
              <w:bottom w:val="nil"/>
              <w:right w:val="nil"/>
            </w:tcBorders>
            <w:shd w:val="clear" w:color="000000" w:fill="FFFFFF"/>
            <w:hideMark/>
          </w:tcPr>
          <w:p w:rsidR="0080123A" w:rsidRPr="00706872" w:rsidRDefault="0080123A" w:rsidP="008A7BB5">
            <w:pPr>
              <w:jc w:val="right"/>
              <w:rPr>
                <w:rFonts w:ascii="Arial" w:hAnsi="Arial"/>
                <w:b/>
                <w:bCs/>
                <w:sz w:val="20"/>
                <w:lang w:eastAsia="en-GB"/>
              </w:rPr>
            </w:pPr>
            <w:r w:rsidRPr="00706872">
              <w:rPr>
                <w:rFonts w:ascii="Arial" w:hAnsi="Arial"/>
                <w:b/>
                <w:bCs/>
                <w:sz w:val="20"/>
                <w:lang w:eastAsia="en-GB"/>
              </w:rPr>
              <w:t xml:space="preserve"> </w:t>
            </w:r>
          </w:p>
        </w:tc>
        <w:tc>
          <w:tcPr>
            <w:tcW w:w="1417" w:type="dxa"/>
            <w:tcBorders>
              <w:top w:val="single" w:sz="6" w:space="0" w:color="auto"/>
              <w:left w:val="nil"/>
              <w:bottom w:val="nil"/>
              <w:right w:val="nil"/>
            </w:tcBorders>
            <w:shd w:val="clear" w:color="000000" w:fill="FFFFFF"/>
            <w:hideMark/>
          </w:tcPr>
          <w:p w:rsidR="0080123A" w:rsidRPr="00936DB6" w:rsidRDefault="0080123A" w:rsidP="00D82638">
            <w:pPr>
              <w:jc w:val="right"/>
              <w:rPr>
                <w:rFonts w:ascii="Arial" w:hAnsi="Arial"/>
                <w:b/>
                <w:bCs/>
                <w:color w:val="000000"/>
                <w:sz w:val="20"/>
                <w:lang w:eastAsia="en-GB"/>
              </w:rPr>
            </w:pPr>
            <w:r>
              <w:rPr>
                <w:rFonts w:ascii="Arial" w:hAnsi="Arial"/>
                <w:b/>
                <w:bCs/>
                <w:color w:val="000000"/>
                <w:sz w:val="20"/>
                <w:lang w:eastAsia="en-GB"/>
              </w:rPr>
              <w:t xml:space="preserve"> </w:t>
            </w:r>
          </w:p>
        </w:tc>
      </w:tr>
      <w:tr w:rsidR="00F4641A" w:rsidRPr="00936DB6" w:rsidTr="00977BC6">
        <w:trPr>
          <w:trHeight w:val="170"/>
        </w:trPr>
        <w:tc>
          <w:tcPr>
            <w:tcW w:w="6236" w:type="dxa"/>
            <w:tcBorders>
              <w:top w:val="nil"/>
              <w:left w:val="nil"/>
              <w:bottom w:val="nil"/>
              <w:right w:val="nil"/>
            </w:tcBorders>
            <w:shd w:val="clear" w:color="000000" w:fill="FFFFFF"/>
            <w:vAlign w:val="center"/>
            <w:hideMark/>
          </w:tcPr>
          <w:p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Предплатени</w:t>
            </w:r>
            <w:r w:rsidRPr="00936DB6" w:rsidDel="00A05A14">
              <w:rPr>
                <w:rFonts w:ascii="Arial" w:hAnsi="Arial"/>
                <w:color w:val="000000"/>
                <w:sz w:val="20"/>
                <w:lang w:eastAsia="en-GB"/>
              </w:rPr>
              <w:t xml:space="preserve"> </w:t>
            </w:r>
            <w:r w:rsidRPr="00936DB6">
              <w:rPr>
                <w:rFonts w:ascii="Arial" w:hAnsi="Arial"/>
                <w:color w:val="000000"/>
                <w:sz w:val="20"/>
                <w:lang w:eastAsia="en-GB"/>
              </w:rPr>
              <w:t>разходи</w:t>
            </w:r>
          </w:p>
        </w:tc>
        <w:tc>
          <w:tcPr>
            <w:tcW w:w="1418" w:type="dxa"/>
            <w:tcBorders>
              <w:top w:val="nil"/>
              <w:left w:val="nil"/>
              <w:bottom w:val="nil"/>
              <w:right w:val="nil"/>
            </w:tcBorders>
            <w:shd w:val="clear" w:color="000000" w:fill="FFFFFF"/>
            <w:noWrap/>
            <w:hideMark/>
          </w:tcPr>
          <w:p w:rsidR="00F4641A" w:rsidRPr="00D1749F" w:rsidRDefault="00D1749F">
            <w:pPr>
              <w:jc w:val="right"/>
              <w:rPr>
                <w:rFonts w:ascii="Arial" w:hAnsi="Arial"/>
                <w:sz w:val="20"/>
                <w:lang w:val="en-US"/>
              </w:rPr>
            </w:pPr>
            <w:r>
              <w:rPr>
                <w:rFonts w:ascii="Arial" w:hAnsi="Arial"/>
                <w:sz w:val="20"/>
                <w:lang w:val="en-US"/>
              </w:rPr>
              <w:t>44</w:t>
            </w:r>
          </w:p>
        </w:tc>
        <w:tc>
          <w:tcPr>
            <w:tcW w:w="1417" w:type="dxa"/>
            <w:tcBorders>
              <w:top w:val="nil"/>
              <w:left w:val="nil"/>
              <w:bottom w:val="nil"/>
              <w:right w:val="nil"/>
            </w:tcBorders>
            <w:shd w:val="clear" w:color="000000" w:fill="FFFFFF"/>
            <w:hideMark/>
          </w:tcPr>
          <w:p w:rsidR="00F4641A" w:rsidRPr="00812728" w:rsidRDefault="00F4641A" w:rsidP="00D82638">
            <w:pPr>
              <w:jc w:val="right"/>
              <w:rPr>
                <w:rFonts w:ascii="Arial" w:hAnsi="Arial"/>
                <w:color w:val="000000"/>
                <w:sz w:val="20"/>
                <w:lang w:val="en-US" w:eastAsia="en-GB"/>
              </w:rPr>
            </w:pPr>
            <w:r>
              <w:rPr>
                <w:rFonts w:ascii="Arial" w:hAnsi="Arial"/>
                <w:color w:val="000000"/>
                <w:sz w:val="20"/>
                <w:lang w:val="en-US" w:eastAsia="en-GB"/>
              </w:rPr>
              <w:t>40</w:t>
            </w:r>
          </w:p>
        </w:tc>
      </w:tr>
      <w:tr w:rsidR="00F4641A" w:rsidRPr="00936DB6" w:rsidTr="00977BC6">
        <w:trPr>
          <w:trHeight w:val="170"/>
        </w:trPr>
        <w:tc>
          <w:tcPr>
            <w:tcW w:w="6236" w:type="dxa"/>
            <w:tcBorders>
              <w:top w:val="nil"/>
              <w:left w:val="nil"/>
              <w:bottom w:val="nil"/>
              <w:right w:val="nil"/>
            </w:tcBorders>
            <w:shd w:val="clear" w:color="000000" w:fill="FFFFFF"/>
            <w:vAlign w:val="center"/>
            <w:hideMark/>
          </w:tcPr>
          <w:p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Предоставени</w:t>
            </w:r>
            <w:r w:rsidRPr="00936DB6" w:rsidDel="00A05A14">
              <w:rPr>
                <w:rFonts w:ascii="Arial" w:hAnsi="Arial"/>
                <w:color w:val="000000"/>
                <w:sz w:val="20"/>
                <w:lang w:eastAsia="en-GB"/>
              </w:rPr>
              <w:t xml:space="preserve"> </w:t>
            </w:r>
            <w:r w:rsidRPr="00936DB6">
              <w:rPr>
                <w:rFonts w:ascii="Arial" w:hAnsi="Arial"/>
                <w:color w:val="000000"/>
                <w:sz w:val="20"/>
                <w:lang w:eastAsia="en-GB"/>
              </w:rPr>
              <w:t>аванси</w:t>
            </w:r>
          </w:p>
        </w:tc>
        <w:tc>
          <w:tcPr>
            <w:tcW w:w="1418" w:type="dxa"/>
            <w:tcBorders>
              <w:top w:val="nil"/>
              <w:left w:val="nil"/>
              <w:right w:val="nil"/>
            </w:tcBorders>
            <w:shd w:val="clear" w:color="000000" w:fill="FFFFFF"/>
            <w:noWrap/>
            <w:hideMark/>
          </w:tcPr>
          <w:p w:rsidR="00F4641A" w:rsidRPr="00D1749F" w:rsidRDefault="00D1749F">
            <w:pPr>
              <w:jc w:val="right"/>
              <w:rPr>
                <w:rFonts w:ascii="Arial" w:hAnsi="Arial"/>
                <w:sz w:val="20"/>
                <w:lang w:val="en-US"/>
              </w:rPr>
            </w:pPr>
            <w:r>
              <w:rPr>
                <w:rFonts w:ascii="Arial" w:hAnsi="Arial"/>
                <w:sz w:val="20"/>
                <w:lang w:val="en-US"/>
              </w:rPr>
              <w:t>3</w:t>
            </w:r>
          </w:p>
        </w:tc>
        <w:tc>
          <w:tcPr>
            <w:tcW w:w="1417" w:type="dxa"/>
            <w:tcBorders>
              <w:top w:val="nil"/>
              <w:left w:val="nil"/>
              <w:right w:val="nil"/>
            </w:tcBorders>
            <w:shd w:val="clear" w:color="000000" w:fill="FFFFFF"/>
            <w:hideMark/>
          </w:tcPr>
          <w:p w:rsidR="00F4641A" w:rsidRPr="009C368F" w:rsidRDefault="00F4641A" w:rsidP="00D82638">
            <w:pPr>
              <w:jc w:val="right"/>
              <w:rPr>
                <w:rFonts w:ascii="Arial" w:hAnsi="Arial"/>
                <w:color w:val="000000"/>
                <w:sz w:val="20"/>
                <w:lang w:val="en-US" w:eastAsia="en-GB"/>
              </w:rPr>
            </w:pPr>
            <w:r>
              <w:rPr>
                <w:rFonts w:ascii="Arial" w:hAnsi="Arial"/>
                <w:color w:val="000000"/>
                <w:sz w:val="20"/>
                <w:lang w:val="en-US" w:eastAsia="en-GB"/>
              </w:rPr>
              <w:t>-</w:t>
            </w:r>
          </w:p>
        </w:tc>
      </w:tr>
      <w:tr w:rsidR="00F4641A" w:rsidRPr="00936DB6" w:rsidTr="00977BC6">
        <w:trPr>
          <w:trHeight w:val="170"/>
        </w:trPr>
        <w:tc>
          <w:tcPr>
            <w:tcW w:w="6236" w:type="dxa"/>
            <w:tcBorders>
              <w:top w:val="nil"/>
              <w:left w:val="nil"/>
              <w:bottom w:val="nil"/>
              <w:right w:val="nil"/>
            </w:tcBorders>
            <w:shd w:val="clear" w:color="000000" w:fill="FFFFFF"/>
            <w:vAlign w:val="center"/>
            <w:hideMark/>
          </w:tcPr>
          <w:p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nil"/>
              <w:left w:val="nil"/>
              <w:bottom w:val="single" w:sz="6" w:space="0" w:color="auto"/>
              <w:right w:val="nil"/>
            </w:tcBorders>
            <w:shd w:val="clear" w:color="000000" w:fill="FFFFFF"/>
            <w:noWrap/>
            <w:hideMark/>
          </w:tcPr>
          <w:p w:rsidR="00F4641A" w:rsidRPr="00D1749F" w:rsidRDefault="0025126A" w:rsidP="00D1749F">
            <w:pPr>
              <w:jc w:val="right"/>
              <w:rPr>
                <w:rFonts w:ascii="Arial" w:hAnsi="Arial"/>
                <w:sz w:val="20"/>
                <w:lang w:val="en-US"/>
              </w:rPr>
            </w:pPr>
            <w:r>
              <w:rPr>
                <w:rFonts w:ascii="Arial" w:hAnsi="Arial"/>
                <w:sz w:val="20"/>
              </w:rPr>
              <w:t>3</w:t>
            </w:r>
            <w:r w:rsidR="00D1749F">
              <w:rPr>
                <w:rFonts w:ascii="Arial" w:hAnsi="Arial"/>
                <w:sz w:val="20"/>
                <w:lang w:val="en-US"/>
              </w:rPr>
              <w:t>4</w:t>
            </w:r>
          </w:p>
        </w:tc>
        <w:tc>
          <w:tcPr>
            <w:tcW w:w="1417" w:type="dxa"/>
            <w:tcBorders>
              <w:top w:val="nil"/>
              <w:left w:val="nil"/>
              <w:bottom w:val="single" w:sz="6" w:space="0" w:color="auto"/>
              <w:right w:val="nil"/>
            </w:tcBorders>
            <w:shd w:val="clear" w:color="000000" w:fill="FFFFFF"/>
            <w:hideMark/>
          </w:tcPr>
          <w:p w:rsidR="00F4641A" w:rsidRPr="009C368F" w:rsidRDefault="00F4641A" w:rsidP="00D82638">
            <w:pPr>
              <w:jc w:val="right"/>
              <w:rPr>
                <w:rFonts w:ascii="Arial" w:hAnsi="Arial"/>
                <w:color w:val="000000"/>
                <w:sz w:val="20"/>
                <w:lang w:val="en-US" w:eastAsia="en-GB"/>
              </w:rPr>
            </w:pPr>
            <w:r>
              <w:rPr>
                <w:rFonts w:ascii="Arial" w:hAnsi="Arial"/>
                <w:color w:val="000000"/>
                <w:sz w:val="20"/>
                <w:lang w:val="en-US" w:eastAsia="en-GB"/>
              </w:rPr>
              <w:t>41</w:t>
            </w:r>
          </w:p>
        </w:tc>
      </w:tr>
      <w:tr w:rsidR="00F4641A" w:rsidRPr="00936DB6" w:rsidTr="00977BC6">
        <w:trPr>
          <w:trHeight w:val="170"/>
        </w:trPr>
        <w:tc>
          <w:tcPr>
            <w:tcW w:w="6236" w:type="dxa"/>
            <w:tcBorders>
              <w:top w:val="nil"/>
              <w:left w:val="nil"/>
              <w:bottom w:val="nil"/>
              <w:right w:val="nil"/>
            </w:tcBorders>
            <w:shd w:val="clear" w:color="000000" w:fill="FFFFFF"/>
            <w:vAlign w:val="center"/>
            <w:hideMark/>
          </w:tcPr>
          <w:p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Нефинансови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418" w:type="dxa"/>
            <w:tcBorders>
              <w:top w:val="single" w:sz="6" w:space="0" w:color="auto"/>
              <w:left w:val="nil"/>
              <w:bottom w:val="single" w:sz="6" w:space="0" w:color="auto"/>
              <w:right w:val="nil"/>
            </w:tcBorders>
            <w:shd w:val="clear" w:color="000000" w:fill="FFFFFF"/>
            <w:hideMark/>
          </w:tcPr>
          <w:p w:rsidR="00F4641A" w:rsidRPr="00D1749F" w:rsidRDefault="00D1749F" w:rsidP="0025126A">
            <w:pPr>
              <w:jc w:val="right"/>
              <w:rPr>
                <w:rFonts w:ascii="Arial" w:hAnsi="Arial"/>
                <w:b/>
                <w:bCs/>
                <w:sz w:val="20"/>
                <w:lang w:val="en-US"/>
              </w:rPr>
            </w:pPr>
            <w:r>
              <w:rPr>
                <w:rFonts w:ascii="Arial" w:hAnsi="Arial"/>
                <w:b/>
                <w:bCs/>
                <w:sz w:val="20"/>
                <w:lang w:val="en-US"/>
              </w:rPr>
              <w:t>81</w:t>
            </w:r>
          </w:p>
        </w:tc>
        <w:tc>
          <w:tcPr>
            <w:tcW w:w="1417" w:type="dxa"/>
            <w:tcBorders>
              <w:top w:val="single" w:sz="6" w:space="0" w:color="auto"/>
              <w:left w:val="nil"/>
              <w:bottom w:val="single" w:sz="6" w:space="0" w:color="auto"/>
              <w:right w:val="nil"/>
            </w:tcBorders>
            <w:shd w:val="clear" w:color="000000" w:fill="FFFFFF"/>
            <w:hideMark/>
          </w:tcPr>
          <w:p w:rsidR="00F4641A" w:rsidRPr="00936DB6" w:rsidRDefault="00F4641A" w:rsidP="00D82638">
            <w:pPr>
              <w:jc w:val="right"/>
              <w:rPr>
                <w:rFonts w:ascii="Arial" w:hAnsi="Arial"/>
                <w:b/>
                <w:bCs/>
                <w:color w:val="000000"/>
                <w:sz w:val="20"/>
                <w:lang w:eastAsia="en-GB"/>
              </w:rPr>
            </w:pPr>
            <w:r>
              <w:rPr>
                <w:rFonts w:ascii="Arial" w:hAnsi="Arial"/>
                <w:b/>
                <w:bCs/>
                <w:color w:val="000000"/>
                <w:sz w:val="20"/>
                <w:lang w:val="en-US" w:eastAsia="en-GB"/>
              </w:rPr>
              <w:t>81</w:t>
            </w:r>
            <w:r w:rsidRPr="00936DB6" w:rsidDel="00A05A14">
              <w:rPr>
                <w:rFonts w:ascii="Arial" w:hAnsi="Arial"/>
                <w:b/>
                <w:bCs/>
                <w:color w:val="000000"/>
                <w:sz w:val="20"/>
                <w:lang w:eastAsia="en-GB"/>
              </w:rPr>
              <w:t xml:space="preserve"> </w:t>
            </w:r>
          </w:p>
        </w:tc>
      </w:tr>
      <w:tr w:rsidR="00F4641A" w:rsidRPr="00936DB6" w:rsidTr="00977BC6">
        <w:trPr>
          <w:trHeight w:val="170"/>
        </w:trPr>
        <w:tc>
          <w:tcPr>
            <w:tcW w:w="6236" w:type="dxa"/>
            <w:tcBorders>
              <w:top w:val="nil"/>
              <w:left w:val="nil"/>
              <w:bottom w:val="nil"/>
              <w:right w:val="nil"/>
            </w:tcBorders>
            <w:shd w:val="clear" w:color="000000" w:fill="FFFFFF"/>
            <w:vAlign w:val="center"/>
            <w:hideMark/>
          </w:tcPr>
          <w:p w:rsidR="00F4641A" w:rsidRPr="00936DB6" w:rsidRDefault="00F4641A" w:rsidP="008A7BB5">
            <w:pPr>
              <w:rPr>
                <w:rFonts w:ascii="Arial" w:hAnsi="Arial"/>
                <w:b/>
                <w:bCs/>
                <w:color w:val="000000"/>
                <w:sz w:val="20"/>
                <w:lang w:eastAsia="en-GB"/>
              </w:rPr>
            </w:pPr>
            <w:r w:rsidRPr="00936DB6">
              <w:rPr>
                <w:rFonts w:ascii="Arial" w:hAnsi="Arial"/>
                <w:b/>
                <w:bCs/>
                <w:color w:val="000000"/>
                <w:sz w:val="20"/>
                <w:lang w:eastAsia="en-GB"/>
              </w:rPr>
              <w:t>Търговски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други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вземания</w:t>
            </w:r>
          </w:p>
        </w:tc>
        <w:tc>
          <w:tcPr>
            <w:tcW w:w="1418" w:type="dxa"/>
            <w:tcBorders>
              <w:top w:val="single" w:sz="6" w:space="0" w:color="auto"/>
              <w:left w:val="nil"/>
              <w:bottom w:val="single" w:sz="6" w:space="0" w:color="auto"/>
              <w:right w:val="nil"/>
            </w:tcBorders>
            <w:shd w:val="clear" w:color="000000" w:fill="FFFFFF"/>
            <w:hideMark/>
          </w:tcPr>
          <w:p w:rsidR="00F4641A" w:rsidRPr="001C5A8A" w:rsidRDefault="00F4641A" w:rsidP="001C5A8A">
            <w:pPr>
              <w:jc w:val="right"/>
              <w:rPr>
                <w:rFonts w:ascii="Arial" w:hAnsi="Arial"/>
                <w:b/>
                <w:bCs/>
                <w:sz w:val="20"/>
                <w:lang w:val="en-US"/>
              </w:rPr>
            </w:pPr>
            <w:r w:rsidRPr="00F4641A">
              <w:rPr>
                <w:rFonts w:ascii="Arial" w:hAnsi="Arial"/>
                <w:b/>
                <w:bCs/>
                <w:sz w:val="20"/>
              </w:rPr>
              <w:t xml:space="preserve">1 </w:t>
            </w:r>
            <w:r w:rsidR="001C5A8A">
              <w:rPr>
                <w:rFonts w:ascii="Arial" w:hAnsi="Arial"/>
                <w:b/>
                <w:bCs/>
                <w:sz w:val="20"/>
                <w:lang w:val="en-US"/>
              </w:rPr>
              <w:t>429</w:t>
            </w:r>
          </w:p>
        </w:tc>
        <w:tc>
          <w:tcPr>
            <w:tcW w:w="1417" w:type="dxa"/>
            <w:tcBorders>
              <w:top w:val="single" w:sz="6" w:space="0" w:color="auto"/>
              <w:left w:val="nil"/>
              <w:bottom w:val="single" w:sz="6" w:space="0" w:color="auto"/>
              <w:right w:val="nil"/>
            </w:tcBorders>
            <w:shd w:val="clear" w:color="000000" w:fill="FFFFFF"/>
            <w:hideMark/>
          </w:tcPr>
          <w:p w:rsidR="00F4641A" w:rsidRPr="00812728" w:rsidRDefault="00F4641A" w:rsidP="00D82638">
            <w:pPr>
              <w:jc w:val="right"/>
              <w:rPr>
                <w:rFonts w:ascii="Arial" w:hAnsi="Arial"/>
                <w:b/>
                <w:bCs/>
                <w:color w:val="000000"/>
                <w:sz w:val="20"/>
                <w:lang w:val="en-US"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proofErr w:type="spellStart"/>
            <w:r>
              <w:rPr>
                <w:rFonts w:ascii="Arial" w:hAnsi="Arial"/>
                <w:b/>
                <w:bCs/>
                <w:color w:val="000000"/>
                <w:sz w:val="20"/>
                <w:lang w:eastAsia="en-GB"/>
              </w:rPr>
              <w:t>1</w:t>
            </w:r>
            <w:proofErr w:type="spellEnd"/>
            <w:r>
              <w:rPr>
                <w:rFonts w:ascii="Arial" w:hAnsi="Arial"/>
                <w:b/>
                <w:bCs/>
                <w:color w:val="000000"/>
                <w:sz w:val="20"/>
                <w:lang w:val="en-US" w:eastAsia="en-GB"/>
              </w:rPr>
              <w:t>85</w:t>
            </w:r>
          </w:p>
        </w:tc>
      </w:tr>
    </w:tbl>
    <w:p w:rsidR="004C3A8F" w:rsidRPr="00936DB6" w:rsidRDefault="004C3A8F" w:rsidP="004C3A8F">
      <w:pPr>
        <w:spacing w:before="120" w:after="120"/>
        <w:jc w:val="both"/>
        <w:rPr>
          <w:rFonts w:ascii="Arial" w:hAnsi="Arial"/>
          <w:color w:val="FF0000"/>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приема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разумна</w:t>
      </w:r>
      <w:r w:rsidRPr="00936DB6" w:rsidDel="00A05A14">
        <w:rPr>
          <w:rFonts w:ascii="Arial" w:hAnsi="Arial"/>
          <w:sz w:val="20"/>
        </w:rPr>
        <w:t xml:space="preserve"> </w:t>
      </w:r>
      <w:r w:rsidRPr="00936DB6">
        <w:rPr>
          <w:rFonts w:ascii="Arial" w:hAnsi="Arial"/>
          <w:sz w:val="20"/>
        </w:rPr>
        <w:t>приблизителна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стойност.</w:t>
      </w:r>
    </w:p>
    <w:p w:rsidR="004C3A8F" w:rsidRDefault="004C3A8F" w:rsidP="004C3A8F">
      <w:pPr>
        <w:spacing w:before="120" w:after="120"/>
        <w:jc w:val="both"/>
        <w:rPr>
          <w:rFonts w:ascii="Arial" w:hAnsi="Arial"/>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прегледани</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настъпили</w:t>
      </w:r>
      <w:r w:rsidRPr="00936DB6" w:rsidDel="00A05A14">
        <w:rPr>
          <w:rFonts w:ascii="Arial" w:hAnsi="Arial"/>
          <w:sz w:val="20"/>
        </w:rPr>
        <w:t xml:space="preserve"> </w:t>
      </w:r>
      <w:r w:rsidRPr="00936DB6">
        <w:rPr>
          <w:rFonts w:ascii="Arial" w:hAnsi="Arial"/>
          <w:sz w:val="20"/>
        </w:rPr>
        <w:t>събития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неизпълнение,</w:t>
      </w:r>
      <w:r w:rsidRPr="00936DB6" w:rsidDel="00A05A14">
        <w:rPr>
          <w:rFonts w:ascii="Arial" w:hAnsi="Arial"/>
          <w:sz w:val="20"/>
        </w:rPr>
        <w:t xml:space="preserve"> </w:t>
      </w:r>
      <w:r w:rsidRPr="00936DB6">
        <w:rPr>
          <w:rFonts w:ascii="Arial" w:hAnsi="Arial"/>
          <w:sz w:val="20"/>
        </w:rPr>
        <w:t>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приложен</w:t>
      </w:r>
      <w:r w:rsidRPr="00936DB6" w:rsidDel="00A05A14">
        <w:rPr>
          <w:rFonts w:ascii="Arial" w:hAnsi="Arial"/>
          <w:sz w:val="20"/>
        </w:rPr>
        <w:t xml:space="preserve"> </w:t>
      </w:r>
      <w:r w:rsidRPr="00936DB6">
        <w:rPr>
          <w:rFonts w:ascii="Arial" w:hAnsi="Arial"/>
          <w:sz w:val="20"/>
        </w:rPr>
        <w:t>опростен</w:t>
      </w:r>
      <w:r w:rsidRPr="00936DB6" w:rsidDel="00A05A14">
        <w:rPr>
          <w:rFonts w:ascii="Arial" w:hAnsi="Arial"/>
          <w:sz w:val="20"/>
        </w:rPr>
        <w:t xml:space="preserve"> </w:t>
      </w:r>
      <w:r w:rsidRPr="00936DB6">
        <w:rPr>
          <w:rFonts w:ascii="Arial" w:hAnsi="Arial"/>
          <w:sz w:val="20"/>
        </w:rPr>
        <w:t>подход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определяне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периода.</w:t>
      </w:r>
      <w:r w:rsidRPr="00936DB6" w:rsidDel="00A05A14">
        <w:rPr>
          <w:rFonts w:ascii="Arial" w:hAnsi="Arial"/>
          <w:sz w:val="20"/>
        </w:rPr>
        <w:t xml:space="preserve"> </w:t>
      </w:r>
    </w:p>
    <w:p w:rsidR="00C676C4" w:rsidRDefault="008169E0" w:rsidP="004C3A8F">
      <w:pPr>
        <w:spacing w:before="120" w:after="120"/>
        <w:jc w:val="both"/>
        <w:rPr>
          <w:rFonts w:ascii="Arial" w:hAnsi="Arial"/>
          <w:sz w:val="20"/>
        </w:rPr>
      </w:pPr>
      <w:r>
        <w:rPr>
          <w:rFonts w:ascii="Arial" w:hAnsi="Arial"/>
          <w:sz w:val="20"/>
        </w:rPr>
        <w:t>Съгласно</w:t>
      </w:r>
      <w:r w:rsidDel="00A05A14">
        <w:rPr>
          <w:rFonts w:ascii="Arial" w:hAnsi="Arial"/>
          <w:sz w:val="20"/>
        </w:rPr>
        <w:t xml:space="preserve"> </w:t>
      </w:r>
      <w:r w:rsidRPr="00936DB6">
        <w:rPr>
          <w:rFonts w:ascii="Arial" w:hAnsi="Arial"/>
          <w:sz w:val="20"/>
        </w:rPr>
        <w:t>сключен</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proofErr w:type="spellStart"/>
      <w:r w:rsidRPr="00936DB6">
        <w:rPr>
          <w:rFonts w:ascii="Arial" w:hAnsi="Arial"/>
          <w:sz w:val="20"/>
        </w:rPr>
        <w:t>Алианц</w:t>
      </w:r>
      <w:proofErr w:type="spellEnd"/>
      <w:r w:rsidRPr="00936DB6" w:rsidDel="00A05A14">
        <w:rPr>
          <w:rFonts w:ascii="Arial" w:hAnsi="Arial"/>
          <w:sz w:val="20"/>
        </w:rPr>
        <w:t xml:space="preserve"> </w:t>
      </w:r>
      <w:proofErr w:type="spellStart"/>
      <w:r w:rsidRPr="00936DB6">
        <w:rPr>
          <w:rFonts w:ascii="Arial" w:hAnsi="Arial"/>
          <w:sz w:val="20"/>
        </w:rPr>
        <w:t>банк</w:t>
      </w:r>
      <w:proofErr w:type="spellEnd"/>
      <w:r w:rsidRPr="00936DB6" w:rsidDel="00A05A14">
        <w:rPr>
          <w:rFonts w:ascii="Arial" w:hAnsi="Arial"/>
          <w:sz w:val="20"/>
        </w:rPr>
        <w:t xml:space="preserve"> </w:t>
      </w:r>
      <w:r w:rsidRPr="00936DB6">
        <w:rPr>
          <w:rFonts w:ascii="Arial" w:hAnsi="Arial"/>
          <w:sz w:val="20"/>
        </w:rPr>
        <w:t>АД,</w:t>
      </w:r>
      <w:r w:rsidRPr="00936DB6" w:rsidDel="00A05A14">
        <w:rPr>
          <w:rFonts w:ascii="Arial" w:hAnsi="Arial"/>
          <w:sz w:val="20"/>
        </w:rPr>
        <w:t xml:space="preserve"> </w:t>
      </w:r>
      <w:r w:rsidRPr="00936DB6">
        <w:rPr>
          <w:rFonts w:ascii="Arial" w:hAnsi="Arial"/>
          <w:sz w:val="20"/>
        </w:rPr>
        <w:t>който</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proofErr w:type="spellStart"/>
      <w:r w:rsidRPr="00936DB6">
        <w:rPr>
          <w:rFonts w:ascii="Arial" w:hAnsi="Arial"/>
          <w:sz w:val="20"/>
        </w:rPr>
        <w:t>факторинг</w:t>
      </w:r>
      <w:proofErr w:type="spellEnd"/>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регрес</w:t>
      </w:r>
      <w:r w:rsidDel="00A05A14">
        <w:rPr>
          <w:rFonts w:ascii="Arial" w:hAnsi="Arial"/>
          <w:sz w:val="20"/>
        </w:rPr>
        <w:t xml:space="preserve"> </w:t>
      </w:r>
      <w:r>
        <w:rPr>
          <w:rFonts w:ascii="Arial" w:hAnsi="Arial"/>
          <w:sz w:val="20"/>
        </w:rPr>
        <w:t>дружеството</w:t>
      </w:r>
      <w:r w:rsidDel="00A05A14">
        <w:rPr>
          <w:rFonts w:ascii="Arial" w:hAnsi="Arial"/>
          <w:sz w:val="20"/>
        </w:rPr>
        <w:t xml:space="preserve"> </w:t>
      </w:r>
      <w:r>
        <w:rPr>
          <w:rFonts w:ascii="Arial" w:hAnsi="Arial"/>
          <w:sz w:val="20"/>
        </w:rPr>
        <w:t>получава</w:t>
      </w:r>
      <w:r w:rsidDel="00A05A14">
        <w:rPr>
          <w:rFonts w:ascii="Arial" w:hAnsi="Arial"/>
          <w:sz w:val="20"/>
        </w:rPr>
        <w:t xml:space="preserve"> </w:t>
      </w:r>
      <w:r w:rsidR="00A05A14">
        <w:rPr>
          <w:rFonts w:ascii="Arial" w:hAnsi="Arial"/>
          <w:sz w:val="20"/>
        </w:rPr>
        <w:t xml:space="preserve"> </w:t>
      </w:r>
      <w:r w:rsidR="009E7A68">
        <w:rPr>
          <w:rFonts w:ascii="Arial" w:hAnsi="Arial"/>
          <w:sz w:val="20"/>
        </w:rPr>
        <w:t>веднага</w:t>
      </w:r>
      <w:r w:rsidR="009E7A68" w:rsidDel="00A05A14">
        <w:rPr>
          <w:rFonts w:ascii="Arial" w:hAnsi="Arial"/>
          <w:sz w:val="20"/>
        </w:rPr>
        <w:t xml:space="preserve"> </w:t>
      </w:r>
      <w:r>
        <w:rPr>
          <w:rFonts w:ascii="Arial" w:hAnsi="Arial"/>
          <w:sz w:val="20"/>
        </w:rPr>
        <w:t>финансиране</w:t>
      </w:r>
      <w:r w:rsidDel="00A05A14">
        <w:rPr>
          <w:rFonts w:ascii="Arial" w:hAnsi="Arial"/>
          <w:sz w:val="20"/>
        </w:rPr>
        <w:t xml:space="preserve"> </w:t>
      </w:r>
      <w:r>
        <w:rPr>
          <w:rFonts w:ascii="Arial" w:hAnsi="Arial"/>
          <w:sz w:val="20"/>
        </w:rPr>
        <w:t>в</w:t>
      </w:r>
      <w:r w:rsidDel="00A05A14">
        <w:rPr>
          <w:rFonts w:ascii="Arial" w:hAnsi="Arial"/>
          <w:sz w:val="20"/>
        </w:rPr>
        <w:t xml:space="preserve"> </w:t>
      </w:r>
      <w:r>
        <w:rPr>
          <w:rFonts w:ascii="Arial" w:hAnsi="Arial"/>
          <w:sz w:val="20"/>
        </w:rPr>
        <w:t>размер</w:t>
      </w:r>
      <w:r w:rsidDel="00A05A14">
        <w:rPr>
          <w:rFonts w:ascii="Arial" w:hAnsi="Arial"/>
          <w:sz w:val="20"/>
        </w:rPr>
        <w:t xml:space="preserve"> </w:t>
      </w:r>
      <w:r>
        <w:rPr>
          <w:rFonts w:ascii="Arial" w:hAnsi="Arial"/>
          <w:sz w:val="20"/>
        </w:rPr>
        <w:t>на</w:t>
      </w:r>
      <w:r w:rsidDel="00A05A14">
        <w:rPr>
          <w:rFonts w:ascii="Arial" w:hAnsi="Arial"/>
          <w:sz w:val="20"/>
        </w:rPr>
        <w:t xml:space="preserve"> </w:t>
      </w:r>
      <w:r>
        <w:rPr>
          <w:rFonts w:ascii="Arial" w:hAnsi="Arial"/>
          <w:sz w:val="20"/>
        </w:rPr>
        <w:t>90</w:t>
      </w:r>
      <w:r w:rsidDel="00A05A14">
        <w:rPr>
          <w:rFonts w:ascii="Arial" w:hAnsi="Arial"/>
          <w:sz w:val="20"/>
        </w:rPr>
        <w:t xml:space="preserve"> </w:t>
      </w:r>
      <w:r>
        <w:rPr>
          <w:rFonts w:ascii="Arial" w:hAnsi="Arial"/>
          <w:sz w:val="20"/>
        </w:rPr>
        <w:t>%</w:t>
      </w:r>
      <w:r w:rsidR="00A05A14">
        <w:rPr>
          <w:rFonts w:ascii="Arial" w:hAnsi="Arial"/>
          <w:sz w:val="20"/>
        </w:rPr>
        <w:t xml:space="preserve"> </w:t>
      </w:r>
      <w:r w:rsidR="009E7A68">
        <w:rPr>
          <w:rFonts w:ascii="Arial" w:hAnsi="Arial"/>
          <w:sz w:val="20"/>
        </w:rPr>
        <w:t>от</w:t>
      </w:r>
      <w:r w:rsidR="009E7A68" w:rsidDel="00A05A14">
        <w:rPr>
          <w:rFonts w:ascii="Arial" w:hAnsi="Arial"/>
          <w:sz w:val="20"/>
        </w:rPr>
        <w:t xml:space="preserve"> </w:t>
      </w:r>
      <w:r w:rsidR="009E7A68">
        <w:rPr>
          <w:rFonts w:ascii="Arial" w:hAnsi="Arial"/>
          <w:sz w:val="20"/>
        </w:rPr>
        <w:t>вземания</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сключени</w:t>
      </w:r>
      <w:r w:rsidR="009E7A68" w:rsidDel="00A05A14">
        <w:rPr>
          <w:rFonts w:ascii="Arial" w:hAnsi="Arial"/>
          <w:sz w:val="20"/>
        </w:rPr>
        <w:t xml:space="preserve"> </w:t>
      </w:r>
      <w:r w:rsidR="009E7A68">
        <w:rPr>
          <w:rFonts w:ascii="Arial" w:hAnsi="Arial"/>
          <w:sz w:val="20"/>
        </w:rPr>
        <w:t>сделки</w:t>
      </w:r>
      <w:r w:rsidR="009E7A68" w:rsidDel="00A05A14">
        <w:rPr>
          <w:rFonts w:ascii="Arial" w:hAnsi="Arial"/>
          <w:sz w:val="20"/>
        </w:rPr>
        <w:t xml:space="preserve"> </w:t>
      </w:r>
      <w:r w:rsidR="009E7A68">
        <w:rPr>
          <w:rFonts w:ascii="Arial" w:hAnsi="Arial"/>
          <w:sz w:val="20"/>
        </w:rPr>
        <w:t>след</w:t>
      </w:r>
      <w:r w:rsidR="009E7A68" w:rsidDel="00A05A14">
        <w:rPr>
          <w:rFonts w:ascii="Arial" w:hAnsi="Arial"/>
          <w:sz w:val="20"/>
        </w:rPr>
        <w:t xml:space="preserve"> </w:t>
      </w:r>
      <w:r w:rsidR="009E7A68">
        <w:rPr>
          <w:rFonts w:ascii="Arial" w:hAnsi="Arial"/>
          <w:sz w:val="20"/>
        </w:rPr>
        <w:t>представяне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необходимите</w:t>
      </w:r>
      <w:r w:rsidR="009E7A68" w:rsidDel="00A05A14">
        <w:rPr>
          <w:rFonts w:ascii="Arial" w:hAnsi="Arial"/>
          <w:sz w:val="20"/>
        </w:rPr>
        <w:t xml:space="preserve"> </w:t>
      </w:r>
      <w:r w:rsidR="009E7A68">
        <w:rPr>
          <w:rFonts w:ascii="Arial" w:hAnsi="Arial"/>
          <w:sz w:val="20"/>
        </w:rPr>
        <w:t>документи</w:t>
      </w:r>
      <w:r w:rsidR="009E7A68" w:rsidDel="00A05A14">
        <w:rPr>
          <w:rFonts w:ascii="Arial" w:hAnsi="Arial"/>
          <w:sz w:val="20"/>
        </w:rPr>
        <w:t xml:space="preserve"> </w:t>
      </w:r>
      <w:r w:rsidR="009E7A68">
        <w:rPr>
          <w:rFonts w:ascii="Arial" w:hAnsi="Arial"/>
          <w:sz w:val="20"/>
        </w:rPr>
        <w:t>за</w:t>
      </w:r>
      <w:r w:rsidR="009E7A68" w:rsidDel="00A05A14">
        <w:rPr>
          <w:rFonts w:ascii="Arial" w:hAnsi="Arial"/>
          <w:sz w:val="20"/>
        </w:rPr>
        <w:t xml:space="preserve"> </w:t>
      </w:r>
      <w:r w:rsidR="009E7A68">
        <w:rPr>
          <w:rFonts w:ascii="Arial" w:hAnsi="Arial"/>
          <w:sz w:val="20"/>
        </w:rPr>
        <w:t>клиенти</w:t>
      </w:r>
      <w:r w:rsidR="009E7A68" w:rsidDel="00A05A14">
        <w:rPr>
          <w:rFonts w:ascii="Arial" w:hAnsi="Arial"/>
          <w:sz w:val="20"/>
        </w:rPr>
        <w:t xml:space="preserve"> </w:t>
      </w:r>
      <w:r w:rsidR="009E7A68">
        <w:rPr>
          <w:rFonts w:ascii="Arial" w:hAnsi="Arial"/>
          <w:sz w:val="20"/>
        </w:rPr>
        <w:t>с</w:t>
      </w:r>
      <w:r w:rsidR="009E7A68" w:rsidDel="00A05A14">
        <w:rPr>
          <w:rFonts w:ascii="Arial" w:hAnsi="Arial"/>
          <w:sz w:val="20"/>
        </w:rPr>
        <w:t xml:space="preserve"> </w:t>
      </w:r>
      <w:r w:rsidR="009E7A68">
        <w:rPr>
          <w:rFonts w:ascii="Arial" w:hAnsi="Arial"/>
          <w:sz w:val="20"/>
        </w:rPr>
        <w:t>одобрен</w:t>
      </w:r>
      <w:r w:rsidR="009E7A68" w:rsidDel="00A05A14">
        <w:rPr>
          <w:rFonts w:ascii="Arial" w:hAnsi="Arial"/>
          <w:sz w:val="20"/>
        </w:rPr>
        <w:t xml:space="preserve"> </w:t>
      </w:r>
      <w:r w:rsidR="009E7A68">
        <w:rPr>
          <w:rFonts w:ascii="Arial" w:hAnsi="Arial"/>
          <w:sz w:val="20"/>
        </w:rPr>
        <w:t>кредитен</w:t>
      </w:r>
      <w:r w:rsidR="009E7A68" w:rsidDel="00A05A14">
        <w:rPr>
          <w:rFonts w:ascii="Arial" w:hAnsi="Arial"/>
          <w:sz w:val="20"/>
        </w:rPr>
        <w:t xml:space="preserve"> </w:t>
      </w:r>
      <w:r w:rsidR="009E7A68">
        <w:rPr>
          <w:rFonts w:ascii="Arial" w:hAnsi="Arial"/>
          <w:sz w:val="20"/>
        </w:rPr>
        <w:t>лимит.</w:t>
      </w:r>
      <w:r w:rsidR="000677E0" w:rsidDel="00A05A14">
        <w:rPr>
          <w:rFonts w:ascii="Arial" w:hAnsi="Arial"/>
          <w:sz w:val="20"/>
        </w:rPr>
        <w:t xml:space="preserve"> </w:t>
      </w:r>
      <w:r w:rsidR="009E7A68">
        <w:rPr>
          <w:rFonts w:ascii="Arial" w:hAnsi="Arial"/>
          <w:sz w:val="20"/>
        </w:rPr>
        <w:t>Дружеството</w:t>
      </w:r>
      <w:r w:rsidR="009E7A68" w:rsidDel="00A05A14">
        <w:rPr>
          <w:rFonts w:ascii="Arial" w:hAnsi="Arial"/>
          <w:sz w:val="20"/>
        </w:rPr>
        <w:t xml:space="preserve"> </w:t>
      </w:r>
      <w:r w:rsidR="009E7A68">
        <w:rPr>
          <w:rFonts w:ascii="Arial" w:hAnsi="Arial"/>
          <w:sz w:val="20"/>
        </w:rPr>
        <w:t>и</w:t>
      </w:r>
      <w:r w:rsidR="009E7A68" w:rsidDel="00A05A14">
        <w:rPr>
          <w:rFonts w:ascii="Arial" w:hAnsi="Arial"/>
          <w:sz w:val="20"/>
        </w:rPr>
        <w:t xml:space="preserve"> </w:t>
      </w:r>
      <w:r w:rsidR="009E7A68">
        <w:rPr>
          <w:rFonts w:ascii="Arial" w:hAnsi="Arial"/>
          <w:sz w:val="20"/>
        </w:rPr>
        <w:t>фактора,</w:t>
      </w:r>
      <w:r w:rsidR="000677E0" w:rsidDel="00A05A14">
        <w:rPr>
          <w:rFonts w:ascii="Arial" w:hAnsi="Arial"/>
          <w:sz w:val="20"/>
        </w:rPr>
        <w:t xml:space="preserve"> </w:t>
      </w:r>
      <w:r w:rsidR="009E7A68">
        <w:rPr>
          <w:rFonts w:ascii="Arial" w:hAnsi="Arial"/>
          <w:sz w:val="20"/>
        </w:rPr>
        <w:t>в</w:t>
      </w:r>
      <w:r w:rsidR="009E7A68" w:rsidDel="00A05A14">
        <w:rPr>
          <w:rFonts w:ascii="Arial" w:hAnsi="Arial"/>
          <w:sz w:val="20"/>
        </w:rPr>
        <w:t xml:space="preserve"> </w:t>
      </w:r>
      <w:r w:rsidR="009E7A68">
        <w:rPr>
          <w:rFonts w:ascii="Arial" w:hAnsi="Arial"/>
          <w:sz w:val="20"/>
        </w:rPr>
        <w:t>качеството</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титуляр</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вземането</w:t>
      </w:r>
      <w:r w:rsidR="009E7A68" w:rsidDel="00A05A14">
        <w:rPr>
          <w:rFonts w:ascii="Arial" w:hAnsi="Arial"/>
          <w:sz w:val="20"/>
        </w:rPr>
        <w:t xml:space="preserve"> </w:t>
      </w:r>
      <w:r w:rsidR="009E7A68">
        <w:rPr>
          <w:rFonts w:ascii="Arial" w:hAnsi="Arial"/>
          <w:sz w:val="20"/>
        </w:rPr>
        <w:t>следят</w:t>
      </w:r>
      <w:r w:rsidR="009E7A68" w:rsidDel="00A05A14">
        <w:rPr>
          <w:rFonts w:ascii="Arial" w:hAnsi="Arial"/>
          <w:sz w:val="20"/>
        </w:rPr>
        <w:t xml:space="preserve"> </w:t>
      </w:r>
      <w:r w:rsidR="009E7A68">
        <w:rPr>
          <w:rFonts w:ascii="Arial" w:hAnsi="Arial"/>
          <w:sz w:val="20"/>
        </w:rPr>
        <w:t>за</w:t>
      </w:r>
      <w:r w:rsidR="009E7A68" w:rsidDel="00A05A14">
        <w:rPr>
          <w:rFonts w:ascii="Arial" w:hAnsi="Arial"/>
          <w:sz w:val="20"/>
        </w:rPr>
        <w:t xml:space="preserve"> </w:t>
      </w:r>
      <w:r w:rsidR="009E7A68">
        <w:rPr>
          <w:rFonts w:ascii="Arial" w:hAnsi="Arial"/>
          <w:sz w:val="20"/>
        </w:rPr>
        <w:t>събирането</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плащанията</w:t>
      </w:r>
      <w:r w:rsidR="009E7A68" w:rsidDel="00A05A14">
        <w:rPr>
          <w:rFonts w:ascii="Arial" w:hAnsi="Arial"/>
          <w:sz w:val="20"/>
        </w:rPr>
        <w:t xml:space="preserve"> </w:t>
      </w:r>
      <w:r w:rsidR="009E7A68">
        <w:rPr>
          <w:rFonts w:ascii="Arial" w:hAnsi="Arial"/>
          <w:sz w:val="20"/>
        </w:rPr>
        <w:t>в</w:t>
      </w:r>
      <w:r w:rsidR="009E7A68" w:rsidDel="00A05A14">
        <w:rPr>
          <w:rFonts w:ascii="Arial" w:hAnsi="Arial"/>
          <w:sz w:val="20"/>
        </w:rPr>
        <w:t xml:space="preserve"> </w:t>
      </w:r>
      <w:r w:rsidR="009E7A68">
        <w:rPr>
          <w:rFonts w:ascii="Arial" w:hAnsi="Arial"/>
          <w:sz w:val="20"/>
        </w:rPr>
        <w:t>определения</w:t>
      </w:r>
      <w:r w:rsidR="009E7A68" w:rsidDel="00A05A14">
        <w:rPr>
          <w:rFonts w:ascii="Arial" w:hAnsi="Arial"/>
          <w:sz w:val="20"/>
        </w:rPr>
        <w:t xml:space="preserve"> </w:t>
      </w:r>
      <w:r w:rsidR="009E7A68">
        <w:rPr>
          <w:rFonts w:ascii="Arial" w:hAnsi="Arial"/>
          <w:sz w:val="20"/>
        </w:rPr>
        <w:t>срок</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отсроченото</w:t>
      </w:r>
      <w:r w:rsidR="009E7A68" w:rsidDel="00A05A14">
        <w:rPr>
          <w:rFonts w:ascii="Arial" w:hAnsi="Arial"/>
          <w:sz w:val="20"/>
        </w:rPr>
        <w:t xml:space="preserve"> </w:t>
      </w:r>
      <w:r w:rsidR="009E7A68">
        <w:rPr>
          <w:rFonts w:ascii="Arial" w:hAnsi="Arial"/>
          <w:sz w:val="20"/>
        </w:rPr>
        <w:t>плащане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всеки</w:t>
      </w:r>
      <w:r w:rsidR="009E7A68" w:rsidDel="00A05A14">
        <w:rPr>
          <w:rFonts w:ascii="Arial" w:hAnsi="Arial"/>
          <w:sz w:val="20"/>
        </w:rPr>
        <w:t xml:space="preserve"> </w:t>
      </w:r>
      <w:r w:rsidR="009E7A68">
        <w:rPr>
          <w:rFonts w:ascii="Arial" w:hAnsi="Arial"/>
          <w:sz w:val="20"/>
        </w:rPr>
        <w:t>отделен</w:t>
      </w:r>
      <w:r w:rsidR="009E7A68" w:rsidDel="00A05A14">
        <w:rPr>
          <w:rFonts w:ascii="Arial" w:hAnsi="Arial"/>
          <w:sz w:val="20"/>
        </w:rPr>
        <w:t xml:space="preserve"> </w:t>
      </w:r>
      <w:r w:rsidR="009E7A68">
        <w:rPr>
          <w:rFonts w:ascii="Arial" w:hAnsi="Arial"/>
          <w:sz w:val="20"/>
        </w:rPr>
        <w:t>клиент.</w:t>
      </w:r>
      <w:r w:rsidR="000677E0" w:rsidDel="00A05A14">
        <w:rPr>
          <w:rFonts w:ascii="Arial" w:hAnsi="Arial"/>
          <w:sz w:val="20"/>
        </w:rPr>
        <w:t xml:space="preserve"> </w:t>
      </w:r>
      <w:r w:rsidR="009E7A68">
        <w:rPr>
          <w:rFonts w:ascii="Arial" w:hAnsi="Arial"/>
          <w:sz w:val="20"/>
        </w:rPr>
        <w:t>Останалите</w:t>
      </w:r>
      <w:r w:rsidR="009E7A68" w:rsidDel="00A05A14">
        <w:rPr>
          <w:rFonts w:ascii="Arial" w:hAnsi="Arial"/>
          <w:sz w:val="20"/>
        </w:rPr>
        <w:t xml:space="preserve"> </w:t>
      </w:r>
      <w:r w:rsidR="009E7A68">
        <w:rPr>
          <w:rFonts w:ascii="Arial" w:hAnsi="Arial"/>
          <w:sz w:val="20"/>
        </w:rPr>
        <w:t>10</w:t>
      </w:r>
      <w:r w:rsidR="009E7A68" w:rsidDel="00A05A14">
        <w:rPr>
          <w:rFonts w:ascii="Arial" w:hAnsi="Arial"/>
          <w:sz w:val="20"/>
        </w:rPr>
        <w:t xml:space="preserve"> </w:t>
      </w:r>
      <w:r w:rsidR="009E7A68">
        <w:rPr>
          <w:rFonts w:ascii="Arial" w:hAnsi="Arial"/>
          <w:sz w:val="20"/>
        </w:rPr>
        <w:t>%</w:t>
      </w:r>
      <w:r w:rsidR="00A05A14">
        <w:rPr>
          <w:rFonts w:ascii="Arial" w:hAnsi="Arial"/>
          <w:sz w:val="20"/>
        </w:rPr>
        <w:t xml:space="preserve"> </w:t>
      </w:r>
      <w:r w:rsidR="009E7A68">
        <w:rPr>
          <w:rFonts w:ascii="Arial" w:hAnsi="Arial"/>
          <w:sz w:val="20"/>
        </w:rPr>
        <w:t>от</w:t>
      </w:r>
      <w:r w:rsidR="009E7A68" w:rsidDel="00A05A14">
        <w:rPr>
          <w:rFonts w:ascii="Arial" w:hAnsi="Arial"/>
          <w:sz w:val="20"/>
        </w:rPr>
        <w:t xml:space="preserve"> </w:t>
      </w:r>
      <w:r w:rsidR="009E7A68">
        <w:rPr>
          <w:rFonts w:ascii="Arial" w:hAnsi="Arial"/>
          <w:sz w:val="20"/>
        </w:rPr>
        <w:t>сделката</w:t>
      </w:r>
      <w:r w:rsidR="009E7A68" w:rsidDel="00A05A14">
        <w:rPr>
          <w:rFonts w:ascii="Arial" w:hAnsi="Arial"/>
          <w:sz w:val="20"/>
        </w:rPr>
        <w:t xml:space="preserve"> </w:t>
      </w:r>
      <w:r w:rsidR="009E7A68">
        <w:rPr>
          <w:rFonts w:ascii="Arial" w:hAnsi="Arial"/>
          <w:sz w:val="20"/>
        </w:rPr>
        <w:t>се</w:t>
      </w:r>
      <w:r w:rsidR="009E7A68" w:rsidDel="00A05A14">
        <w:rPr>
          <w:rFonts w:ascii="Arial" w:hAnsi="Arial"/>
          <w:sz w:val="20"/>
        </w:rPr>
        <w:t xml:space="preserve"> </w:t>
      </w:r>
      <w:r w:rsidR="009E7A68">
        <w:rPr>
          <w:rFonts w:ascii="Arial" w:hAnsi="Arial"/>
          <w:sz w:val="20"/>
        </w:rPr>
        <w:t>до</w:t>
      </w:r>
      <w:r w:rsidR="009E7A68" w:rsidDel="00A05A14">
        <w:rPr>
          <w:rFonts w:ascii="Arial" w:hAnsi="Arial"/>
          <w:sz w:val="20"/>
        </w:rPr>
        <w:t xml:space="preserve"> </w:t>
      </w:r>
      <w:r w:rsidR="009E7A68">
        <w:rPr>
          <w:rFonts w:ascii="Arial" w:hAnsi="Arial"/>
          <w:sz w:val="20"/>
        </w:rPr>
        <w:t>финансира</w:t>
      </w:r>
      <w:r w:rsidR="009E7A68" w:rsidDel="00A05A14">
        <w:rPr>
          <w:rFonts w:ascii="Arial" w:hAnsi="Arial"/>
          <w:sz w:val="20"/>
        </w:rPr>
        <w:t xml:space="preserve"> </w:t>
      </w:r>
      <w:r w:rsidR="009E7A68">
        <w:rPr>
          <w:rFonts w:ascii="Arial" w:hAnsi="Arial"/>
          <w:sz w:val="20"/>
        </w:rPr>
        <w:t>след</w:t>
      </w:r>
      <w:r w:rsidR="009E7A68" w:rsidDel="00A05A14">
        <w:rPr>
          <w:rFonts w:ascii="Arial" w:hAnsi="Arial"/>
          <w:sz w:val="20"/>
        </w:rPr>
        <w:t xml:space="preserve"> </w:t>
      </w:r>
      <w:r w:rsidR="009E7A68">
        <w:rPr>
          <w:rFonts w:ascii="Arial" w:hAnsi="Arial"/>
          <w:sz w:val="20"/>
        </w:rPr>
        <w:t>получаване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плащане</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прехвърлените</w:t>
      </w:r>
      <w:r w:rsidR="009E7A68" w:rsidDel="00A05A14">
        <w:rPr>
          <w:rFonts w:ascii="Arial" w:hAnsi="Arial"/>
          <w:sz w:val="20"/>
        </w:rPr>
        <w:t xml:space="preserve"> </w:t>
      </w:r>
      <w:r w:rsidR="009E7A68">
        <w:rPr>
          <w:rFonts w:ascii="Arial" w:hAnsi="Arial"/>
          <w:sz w:val="20"/>
        </w:rPr>
        <w:t>вземания</w:t>
      </w:r>
      <w:r w:rsidR="009E7A68" w:rsidDel="00A05A14">
        <w:rPr>
          <w:rFonts w:ascii="Arial" w:hAnsi="Arial"/>
          <w:sz w:val="20"/>
        </w:rPr>
        <w:t xml:space="preserve"> </w:t>
      </w:r>
      <w:r w:rsidR="009E7A68">
        <w:rPr>
          <w:rFonts w:ascii="Arial" w:hAnsi="Arial"/>
          <w:sz w:val="20"/>
        </w:rPr>
        <w:t>към</w:t>
      </w:r>
      <w:r w:rsidR="009E7A68" w:rsidDel="00A05A14">
        <w:rPr>
          <w:rFonts w:ascii="Arial" w:hAnsi="Arial"/>
          <w:sz w:val="20"/>
        </w:rPr>
        <w:t xml:space="preserve"> </w:t>
      </w:r>
      <w:r w:rsidR="009E7A68">
        <w:rPr>
          <w:rFonts w:ascii="Arial" w:hAnsi="Arial"/>
          <w:sz w:val="20"/>
        </w:rPr>
        <w:t>фактора.</w:t>
      </w:r>
    </w:p>
    <w:p w:rsidR="001C5349" w:rsidRDefault="001C5349" w:rsidP="001C5349">
      <w:pPr>
        <w:spacing w:before="120" w:after="120"/>
        <w:jc w:val="both"/>
        <w:rPr>
          <w:rFonts w:ascii="Arial" w:hAnsi="Arial"/>
          <w:sz w:val="20"/>
        </w:rPr>
      </w:pPr>
      <w:r>
        <w:rPr>
          <w:rFonts w:ascii="Arial" w:hAnsi="Arial"/>
          <w:sz w:val="20"/>
        </w:rPr>
        <w:t>През</w:t>
      </w:r>
      <w:r w:rsidDel="00A05A14">
        <w:rPr>
          <w:rFonts w:ascii="Arial" w:hAnsi="Arial"/>
          <w:sz w:val="20"/>
        </w:rPr>
        <w:t xml:space="preserve"> </w:t>
      </w:r>
      <w:r>
        <w:rPr>
          <w:rFonts w:ascii="Arial" w:hAnsi="Arial"/>
          <w:sz w:val="20"/>
        </w:rPr>
        <w:t>202</w:t>
      </w:r>
      <w:r w:rsidR="0080123A">
        <w:rPr>
          <w:rFonts w:ascii="Arial" w:hAnsi="Arial"/>
          <w:sz w:val="20"/>
        </w:rPr>
        <w:t>4</w:t>
      </w:r>
      <w:r w:rsidDel="00A05A14">
        <w:rPr>
          <w:rFonts w:ascii="Arial" w:hAnsi="Arial"/>
          <w:sz w:val="20"/>
        </w:rPr>
        <w:t xml:space="preserve"> </w:t>
      </w:r>
      <w:r>
        <w:rPr>
          <w:rFonts w:ascii="Arial" w:hAnsi="Arial"/>
          <w:sz w:val="20"/>
        </w:rPr>
        <w:t>г.</w:t>
      </w:r>
      <w:r w:rsidDel="00A05A14">
        <w:rPr>
          <w:rFonts w:ascii="Arial" w:hAnsi="Arial"/>
          <w:sz w:val="20"/>
        </w:rPr>
        <w:t xml:space="preserve"> </w:t>
      </w:r>
      <w:r>
        <w:rPr>
          <w:rFonts w:ascii="Arial" w:hAnsi="Arial"/>
          <w:sz w:val="20"/>
        </w:rPr>
        <w:t>Няма</w:t>
      </w:r>
      <w:r w:rsidDel="00A05A14">
        <w:rPr>
          <w:rFonts w:ascii="Arial" w:hAnsi="Arial"/>
          <w:sz w:val="20"/>
        </w:rPr>
        <w:t xml:space="preserve"> </w:t>
      </w:r>
      <w:r>
        <w:rPr>
          <w:rFonts w:ascii="Arial" w:hAnsi="Arial"/>
          <w:sz w:val="20"/>
        </w:rPr>
        <w:t>промяна</w:t>
      </w:r>
      <w:r w:rsidDel="00A05A14">
        <w:rPr>
          <w:rFonts w:ascii="Arial" w:hAnsi="Arial"/>
          <w:sz w:val="20"/>
        </w:rPr>
        <w:t xml:space="preserve"> </w:t>
      </w:r>
      <w:r>
        <w:rPr>
          <w:rFonts w:ascii="Arial" w:hAnsi="Arial"/>
          <w:sz w:val="20"/>
        </w:rPr>
        <w:t>в</w:t>
      </w:r>
      <w:r w:rsidDel="00A05A14">
        <w:rPr>
          <w:rFonts w:ascii="Arial" w:hAnsi="Arial"/>
          <w:sz w:val="20"/>
        </w:rPr>
        <w:t xml:space="preserve"> </w:t>
      </w:r>
      <w:r>
        <w:rPr>
          <w:rFonts w:ascii="Arial" w:hAnsi="Arial"/>
          <w:sz w:val="20"/>
        </w:rPr>
        <w:t>изменението</w:t>
      </w:r>
      <w:r w:rsidDel="00A05A14">
        <w:rPr>
          <w:rFonts w:ascii="Arial" w:hAnsi="Arial"/>
          <w:sz w:val="20"/>
        </w:rPr>
        <w:t xml:space="preserve"> </w:t>
      </w:r>
      <w:r>
        <w:rPr>
          <w:rFonts w:ascii="Arial" w:hAnsi="Arial"/>
          <w:sz w:val="20"/>
        </w:rPr>
        <w:t>на</w:t>
      </w:r>
      <w:r w:rsidDel="00A05A14">
        <w:rPr>
          <w:rFonts w:ascii="Arial" w:hAnsi="Arial"/>
          <w:sz w:val="20"/>
        </w:rPr>
        <w:t xml:space="preserve"> </w:t>
      </w:r>
      <w:r>
        <w:rPr>
          <w:rFonts w:ascii="Arial" w:hAnsi="Arial"/>
          <w:sz w:val="20"/>
        </w:rPr>
        <w:t>размера</w:t>
      </w:r>
      <w:r w:rsidDel="00A05A14">
        <w:rPr>
          <w:rFonts w:ascii="Arial" w:hAnsi="Arial"/>
          <w:sz w:val="20"/>
        </w:rPr>
        <w:t xml:space="preserve"> </w:t>
      </w:r>
      <w:r>
        <w:rPr>
          <w:rFonts w:ascii="Arial" w:hAnsi="Arial"/>
          <w:sz w:val="20"/>
        </w:rPr>
        <w:t>на</w:t>
      </w:r>
      <w:r w:rsidDel="00A05A14">
        <w:rPr>
          <w:rFonts w:ascii="Arial" w:hAnsi="Arial"/>
          <w:sz w:val="20"/>
        </w:rPr>
        <w:t xml:space="preserve"> </w:t>
      </w:r>
      <w:r>
        <w:rPr>
          <w:rFonts w:ascii="Arial" w:hAnsi="Arial"/>
          <w:sz w:val="20"/>
        </w:rPr>
        <w:t>очакваните</w:t>
      </w:r>
      <w:r w:rsidDel="00A05A14">
        <w:rPr>
          <w:rFonts w:ascii="Arial" w:hAnsi="Arial"/>
          <w:sz w:val="20"/>
        </w:rPr>
        <w:t xml:space="preserve"> </w:t>
      </w:r>
      <w:r>
        <w:rPr>
          <w:rFonts w:ascii="Arial" w:hAnsi="Arial"/>
          <w:sz w:val="20"/>
        </w:rPr>
        <w:t>кредитни</w:t>
      </w:r>
      <w:r w:rsidDel="00A05A14">
        <w:rPr>
          <w:rFonts w:ascii="Arial" w:hAnsi="Arial"/>
          <w:sz w:val="20"/>
        </w:rPr>
        <w:t xml:space="preserve"> </w:t>
      </w:r>
      <w:r>
        <w:rPr>
          <w:rFonts w:ascii="Arial" w:hAnsi="Arial"/>
          <w:sz w:val="20"/>
        </w:rPr>
        <w:t>загуби</w:t>
      </w:r>
      <w:r w:rsidDel="00A05A14">
        <w:rPr>
          <w:rFonts w:ascii="Arial" w:hAnsi="Arial"/>
          <w:sz w:val="20"/>
        </w:rPr>
        <w:t xml:space="preserve"> </w:t>
      </w:r>
      <w:r>
        <w:rPr>
          <w:rFonts w:ascii="Arial" w:hAnsi="Arial"/>
          <w:sz w:val="20"/>
        </w:rPr>
        <w:t>на</w:t>
      </w:r>
      <w:r w:rsidDel="00A05A14">
        <w:rPr>
          <w:rFonts w:ascii="Arial" w:hAnsi="Arial"/>
          <w:sz w:val="20"/>
        </w:rPr>
        <w:t xml:space="preserve"> </w:t>
      </w:r>
      <w:r>
        <w:rPr>
          <w:rFonts w:ascii="Arial" w:hAnsi="Arial"/>
          <w:sz w:val="20"/>
        </w:rPr>
        <w:t>търговските</w:t>
      </w:r>
      <w:r w:rsidDel="00A05A14">
        <w:rPr>
          <w:rFonts w:ascii="Arial" w:hAnsi="Arial"/>
          <w:sz w:val="20"/>
        </w:rPr>
        <w:t xml:space="preserve"> </w:t>
      </w:r>
      <w:r>
        <w:rPr>
          <w:rFonts w:ascii="Arial" w:hAnsi="Arial"/>
          <w:sz w:val="20"/>
        </w:rPr>
        <w:t>вземания.</w:t>
      </w:r>
      <w:r w:rsidDel="00A05A14">
        <w:rPr>
          <w:rFonts w:ascii="Arial" w:hAnsi="Arial"/>
          <w:sz w:val="20"/>
        </w:rPr>
        <w:t xml:space="preserve"> </w:t>
      </w:r>
      <w:r>
        <w:rPr>
          <w:rFonts w:ascii="Arial" w:hAnsi="Arial"/>
          <w:sz w:val="20"/>
        </w:rPr>
        <w:t>Поради</w:t>
      </w:r>
      <w:r w:rsidDel="00A05A14">
        <w:rPr>
          <w:rFonts w:ascii="Arial" w:hAnsi="Arial"/>
          <w:sz w:val="20"/>
        </w:rPr>
        <w:t xml:space="preserve"> </w:t>
      </w:r>
      <w:r>
        <w:rPr>
          <w:rFonts w:ascii="Arial" w:hAnsi="Arial"/>
          <w:sz w:val="20"/>
        </w:rPr>
        <w:t>описания</w:t>
      </w:r>
      <w:r w:rsidDel="00A05A14">
        <w:rPr>
          <w:rFonts w:ascii="Arial" w:hAnsi="Arial"/>
          <w:sz w:val="20"/>
        </w:rPr>
        <w:t xml:space="preserve"> </w:t>
      </w:r>
      <w:r>
        <w:rPr>
          <w:rFonts w:ascii="Arial" w:hAnsi="Arial"/>
          <w:sz w:val="20"/>
        </w:rPr>
        <w:t>по-горе</w:t>
      </w:r>
      <w:r w:rsidDel="00A05A14">
        <w:rPr>
          <w:rFonts w:ascii="Arial" w:hAnsi="Arial"/>
          <w:sz w:val="20"/>
        </w:rPr>
        <w:t xml:space="preserve"> </w:t>
      </w:r>
      <w:r>
        <w:rPr>
          <w:rFonts w:ascii="Arial" w:hAnsi="Arial"/>
          <w:sz w:val="20"/>
        </w:rPr>
        <w:t>действащ</w:t>
      </w:r>
      <w:r w:rsidDel="00A05A14">
        <w:rPr>
          <w:rFonts w:ascii="Arial" w:hAnsi="Arial"/>
          <w:sz w:val="20"/>
        </w:rPr>
        <w:t xml:space="preserve"> </w:t>
      </w:r>
      <w:r>
        <w:rPr>
          <w:rFonts w:ascii="Arial" w:hAnsi="Arial"/>
          <w:sz w:val="20"/>
        </w:rPr>
        <w:t>договор</w:t>
      </w:r>
      <w:r w:rsidDel="00A05A14">
        <w:rPr>
          <w:rFonts w:ascii="Arial" w:hAnsi="Arial"/>
          <w:sz w:val="20"/>
        </w:rPr>
        <w:t xml:space="preserve"> </w:t>
      </w:r>
      <w:r>
        <w:rPr>
          <w:rFonts w:ascii="Arial" w:hAnsi="Arial"/>
          <w:sz w:val="20"/>
        </w:rPr>
        <w:t>за</w:t>
      </w:r>
      <w:r w:rsidDel="00A05A14">
        <w:rPr>
          <w:rFonts w:ascii="Arial" w:hAnsi="Arial"/>
          <w:sz w:val="20"/>
        </w:rPr>
        <w:t xml:space="preserve"> </w:t>
      </w:r>
      <w:proofErr w:type="spellStart"/>
      <w:r>
        <w:rPr>
          <w:rFonts w:ascii="Arial" w:hAnsi="Arial"/>
          <w:sz w:val="20"/>
        </w:rPr>
        <w:t>факторинг</w:t>
      </w:r>
      <w:proofErr w:type="spellEnd"/>
      <w:r>
        <w:rPr>
          <w:rFonts w:ascii="Arial" w:hAnsi="Arial"/>
          <w:sz w:val="20"/>
        </w:rPr>
        <w:t>,</w:t>
      </w:r>
      <w:r w:rsidDel="00A05A14">
        <w:rPr>
          <w:rFonts w:ascii="Arial" w:hAnsi="Arial"/>
          <w:sz w:val="20"/>
        </w:rPr>
        <w:t xml:space="preserve"> </w:t>
      </w:r>
      <w:r>
        <w:rPr>
          <w:rFonts w:ascii="Arial" w:hAnsi="Arial"/>
          <w:sz w:val="20"/>
        </w:rPr>
        <w:t>Дружеството</w:t>
      </w:r>
      <w:r w:rsidDel="00A05A14">
        <w:rPr>
          <w:rFonts w:ascii="Arial" w:hAnsi="Arial"/>
          <w:sz w:val="20"/>
        </w:rPr>
        <w:t xml:space="preserve"> </w:t>
      </w:r>
      <w:r>
        <w:rPr>
          <w:rFonts w:ascii="Arial" w:hAnsi="Arial"/>
          <w:sz w:val="20"/>
        </w:rPr>
        <w:t>няма</w:t>
      </w:r>
      <w:r w:rsidDel="00A05A14">
        <w:rPr>
          <w:rFonts w:ascii="Arial" w:hAnsi="Arial"/>
          <w:sz w:val="20"/>
        </w:rPr>
        <w:t xml:space="preserve"> </w:t>
      </w:r>
      <w:r>
        <w:rPr>
          <w:rFonts w:ascii="Arial" w:hAnsi="Arial"/>
          <w:sz w:val="20"/>
        </w:rPr>
        <w:t>просрочени</w:t>
      </w:r>
      <w:r w:rsidDel="00A05A14">
        <w:rPr>
          <w:rFonts w:ascii="Arial" w:hAnsi="Arial"/>
          <w:sz w:val="20"/>
        </w:rPr>
        <w:t xml:space="preserve"> </w:t>
      </w:r>
      <w:r>
        <w:rPr>
          <w:rFonts w:ascii="Arial" w:hAnsi="Arial"/>
          <w:sz w:val="20"/>
        </w:rPr>
        <w:t>търговски</w:t>
      </w:r>
      <w:r w:rsidDel="00A05A14">
        <w:rPr>
          <w:rFonts w:ascii="Arial" w:hAnsi="Arial"/>
          <w:sz w:val="20"/>
        </w:rPr>
        <w:t xml:space="preserve"> </w:t>
      </w:r>
      <w:r>
        <w:rPr>
          <w:rFonts w:ascii="Arial" w:hAnsi="Arial"/>
          <w:sz w:val="20"/>
        </w:rPr>
        <w:t>вземания.</w:t>
      </w:r>
      <w:r w:rsidDel="00A05A14">
        <w:rPr>
          <w:rFonts w:ascii="Arial" w:hAnsi="Arial"/>
          <w:sz w:val="20"/>
        </w:rPr>
        <w:t xml:space="preserve"> </w:t>
      </w:r>
      <w:bookmarkStart w:id="47" w:name="_Hlk34666851"/>
    </w:p>
    <w:p w:rsidR="005A7ADA" w:rsidRPr="00936DB6" w:rsidRDefault="005A7ADA" w:rsidP="001C5349">
      <w:pPr>
        <w:spacing w:before="120" w:after="120"/>
        <w:jc w:val="both"/>
        <w:rPr>
          <w:rFonts w:ascii="Arial" w:hAnsi="Arial"/>
          <w:sz w:val="20"/>
        </w:rPr>
      </w:pPr>
      <w:r w:rsidRPr="00936DB6">
        <w:rPr>
          <w:rFonts w:ascii="Arial" w:hAnsi="Arial"/>
          <w:sz w:val="20"/>
        </w:rPr>
        <w:t>Най-значимите</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00733BDF" w:rsidRPr="00936DB6">
        <w:rPr>
          <w:rFonts w:ascii="Arial" w:hAnsi="Arial"/>
          <w:sz w:val="20"/>
        </w:rPr>
        <w:t>преди</w:t>
      </w:r>
      <w:r w:rsidR="00733BDF" w:rsidRPr="00936DB6" w:rsidDel="00A05A14">
        <w:rPr>
          <w:rFonts w:ascii="Arial" w:hAnsi="Arial"/>
          <w:sz w:val="20"/>
        </w:rPr>
        <w:t xml:space="preserve"> </w:t>
      </w:r>
      <w:proofErr w:type="spellStart"/>
      <w:r w:rsidR="00733BDF" w:rsidRPr="00936DB6">
        <w:rPr>
          <w:rFonts w:ascii="Arial" w:hAnsi="Arial"/>
          <w:sz w:val="20"/>
        </w:rPr>
        <w:t>обезценка</w:t>
      </w:r>
      <w:proofErr w:type="spellEnd"/>
      <w:r w:rsidR="00733BDF"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F4641A">
        <w:rPr>
          <w:rFonts w:ascii="Arial" w:hAnsi="Arial"/>
          <w:sz w:val="20"/>
          <w:lang w:val="en-US"/>
        </w:rPr>
        <w:t>30</w:t>
      </w:r>
      <w:r w:rsidR="004711E5" w:rsidDel="00A05A14">
        <w:rPr>
          <w:rFonts w:ascii="Arial" w:hAnsi="Arial"/>
          <w:sz w:val="20"/>
        </w:rPr>
        <w:t xml:space="preserve"> </w:t>
      </w:r>
      <w:r w:rsidR="00395125">
        <w:rPr>
          <w:rFonts w:ascii="Arial" w:hAnsi="Arial"/>
          <w:sz w:val="20"/>
        </w:rPr>
        <w:t xml:space="preserve">септември </w:t>
      </w:r>
      <w:r w:rsidR="008A7345" w:rsidRPr="00936DB6">
        <w:rPr>
          <w:rFonts w:ascii="Arial" w:hAnsi="Arial"/>
          <w:sz w:val="20"/>
        </w:rPr>
        <w:t>202</w:t>
      </w:r>
      <w:r w:rsidR="0080123A">
        <w:rPr>
          <w:rFonts w:ascii="Arial" w:hAnsi="Arial"/>
          <w:sz w:val="20"/>
        </w:rPr>
        <w:t>4</w:t>
      </w:r>
      <w:r w:rsidR="008A7345" w:rsidRPr="00936DB6" w:rsidDel="00A05A14">
        <w:rPr>
          <w:rFonts w:ascii="Arial" w:hAnsi="Arial"/>
          <w:sz w:val="20"/>
        </w:rPr>
        <w:t xml:space="preserve"> </w:t>
      </w:r>
      <w:r w:rsidR="008A7345" w:rsidRPr="00936DB6">
        <w:rPr>
          <w:rFonts w:ascii="Arial" w:hAnsi="Arial"/>
          <w:sz w:val="20"/>
        </w:rPr>
        <w:t>г</w:t>
      </w:r>
      <w:r w:rsidR="00C710BC">
        <w:rPr>
          <w:rFonts w:ascii="Arial" w:hAnsi="Arial"/>
          <w:sz w:val="20"/>
        </w:rPr>
        <w:t>.</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070" w:type="dxa"/>
        <w:tblInd w:w="108" w:type="dxa"/>
        <w:shd w:val="clear" w:color="auto" w:fill="FFFFFF"/>
        <w:tblLook w:val="0000"/>
      </w:tblPr>
      <w:tblGrid>
        <w:gridCol w:w="6236"/>
        <w:gridCol w:w="1417"/>
        <w:gridCol w:w="1417"/>
      </w:tblGrid>
      <w:tr w:rsidR="005A7ADA" w:rsidRPr="00936DB6" w:rsidTr="00682698">
        <w:trPr>
          <w:trHeight w:val="20"/>
        </w:trPr>
        <w:tc>
          <w:tcPr>
            <w:tcW w:w="6236" w:type="dxa"/>
            <w:shd w:val="clear" w:color="auto" w:fill="FFFFFF"/>
          </w:tcPr>
          <w:p w:rsidR="005A7ADA" w:rsidRPr="00936DB6" w:rsidRDefault="005A7ADA" w:rsidP="008A7BB5">
            <w:pPr>
              <w:autoSpaceDE w:val="0"/>
              <w:autoSpaceDN w:val="0"/>
              <w:adjustRightInd w:val="0"/>
              <w:rPr>
                <w:rFonts w:ascii="Arial" w:hAnsi="Arial"/>
                <w:sz w:val="20"/>
              </w:rPr>
            </w:pPr>
          </w:p>
        </w:tc>
        <w:tc>
          <w:tcPr>
            <w:tcW w:w="1417" w:type="dxa"/>
            <w:shd w:val="clear" w:color="auto" w:fill="FFFFFF"/>
          </w:tcPr>
          <w:p w:rsidR="005A7ADA" w:rsidRPr="00936DB6" w:rsidRDefault="00532FFA" w:rsidP="001667F4">
            <w:pPr>
              <w:autoSpaceDE w:val="0"/>
              <w:autoSpaceDN w:val="0"/>
              <w:adjustRightInd w:val="0"/>
              <w:jc w:val="right"/>
              <w:rPr>
                <w:rFonts w:ascii="Arial" w:hAnsi="Arial"/>
                <w:b/>
                <w:bCs/>
                <w:sz w:val="20"/>
              </w:rPr>
            </w:pPr>
            <w:r>
              <w:rPr>
                <w:rFonts w:ascii="Arial" w:hAnsi="Arial"/>
                <w:b/>
                <w:bCs/>
                <w:sz w:val="20"/>
                <w:lang w:eastAsia="bg-BG"/>
              </w:rPr>
              <w:t>30.0</w:t>
            </w:r>
            <w:r w:rsidR="001667F4">
              <w:rPr>
                <w:rFonts w:ascii="Arial" w:hAnsi="Arial"/>
                <w:b/>
                <w:bCs/>
                <w:sz w:val="20"/>
                <w:lang w:eastAsia="bg-BG"/>
              </w:rPr>
              <w:t>9</w:t>
            </w:r>
            <w:r w:rsidR="009D3BDE">
              <w:rPr>
                <w:rFonts w:ascii="Arial" w:hAnsi="Arial"/>
                <w:b/>
                <w:bCs/>
                <w:sz w:val="20"/>
                <w:lang w:eastAsia="bg-BG"/>
              </w:rPr>
              <w:t>.</w:t>
            </w:r>
            <w:r w:rsidR="005A7ADA" w:rsidRPr="00936DB6">
              <w:rPr>
                <w:rFonts w:ascii="Arial" w:hAnsi="Arial"/>
                <w:b/>
                <w:bCs/>
                <w:sz w:val="20"/>
                <w:lang w:eastAsia="bg-BG"/>
              </w:rPr>
              <w:t>20</w:t>
            </w:r>
            <w:r w:rsidR="003C585A" w:rsidRPr="00936DB6">
              <w:rPr>
                <w:rFonts w:ascii="Arial" w:hAnsi="Arial"/>
                <w:b/>
                <w:bCs/>
                <w:sz w:val="20"/>
                <w:lang w:eastAsia="bg-BG"/>
              </w:rPr>
              <w:t>2</w:t>
            </w:r>
            <w:r w:rsidR="0080123A">
              <w:rPr>
                <w:rFonts w:ascii="Arial" w:hAnsi="Arial"/>
                <w:b/>
                <w:bCs/>
                <w:sz w:val="20"/>
                <w:lang w:eastAsia="bg-BG"/>
              </w:rPr>
              <w:t>4</w:t>
            </w:r>
          </w:p>
        </w:tc>
        <w:tc>
          <w:tcPr>
            <w:tcW w:w="1417" w:type="dxa"/>
            <w:shd w:val="clear" w:color="auto" w:fill="FFFFFF"/>
          </w:tcPr>
          <w:p w:rsidR="005A7ADA" w:rsidRPr="00936DB6" w:rsidRDefault="005A7ADA" w:rsidP="0080123A">
            <w:pPr>
              <w:autoSpaceDE w:val="0"/>
              <w:autoSpaceDN w:val="0"/>
              <w:adjustRightInd w:val="0"/>
              <w:jc w:val="right"/>
              <w:rPr>
                <w:rFonts w:ascii="Arial" w:hAnsi="Arial"/>
                <w:b/>
                <w:bCs/>
                <w:sz w:val="20"/>
              </w:rPr>
            </w:pPr>
            <w:r w:rsidRPr="00936DB6">
              <w:rPr>
                <w:rFonts w:ascii="Arial" w:hAnsi="Arial"/>
                <w:b/>
                <w:bCs/>
                <w:sz w:val="20"/>
                <w:lang w:eastAsia="bg-BG"/>
              </w:rPr>
              <w:t>20</w:t>
            </w:r>
            <w:r w:rsidR="003D7A4F" w:rsidRPr="00936DB6">
              <w:rPr>
                <w:rFonts w:ascii="Arial" w:hAnsi="Arial"/>
                <w:b/>
                <w:bCs/>
                <w:sz w:val="20"/>
                <w:lang w:eastAsia="bg-BG"/>
              </w:rPr>
              <w:t>2</w:t>
            </w:r>
            <w:r w:rsidR="0080123A">
              <w:rPr>
                <w:rFonts w:ascii="Arial" w:hAnsi="Arial"/>
                <w:b/>
                <w:bCs/>
                <w:sz w:val="20"/>
                <w:lang w:eastAsia="bg-BG"/>
              </w:rPr>
              <w:t>3</w:t>
            </w:r>
          </w:p>
        </w:tc>
      </w:tr>
      <w:tr w:rsidR="005A7ADA" w:rsidRPr="00936DB6" w:rsidTr="00682698">
        <w:trPr>
          <w:trHeight w:val="20"/>
        </w:trPr>
        <w:tc>
          <w:tcPr>
            <w:tcW w:w="6236" w:type="dxa"/>
            <w:shd w:val="clear" w:color="auto" w:fill="FFFFFF"/>
          </w:tcPr>
          <w:p w:rsidR="005A7ADA" w:rsidRPr="00936DB6" w:rsidRDefault="005A7ADA" w:rsidP="008A7BB5">
            <w:pPr>
              <w:autoSpaceDE w:val="0"/>
              <w:autoSpaceDN w:val="0"/>
              <w:adjustRightInd w:val="0"/>
              <w:rPr>
                <w:rFonts w:ascii="Arial" w:hAnsi="Arial"/>
                <w:sz w:val="20"/>
              </w:rPr>
            </w:pPr>
          </w:p>
        </w:tc>
        <w:tc>
          <w:tcPr>
            <w:tcW w:w="1417" w:type="dxa"/>
            <w:shd w:val="clear" w:color="auto" w:fill="FFFFFF"/>
          </w:tcPr>
          <w:p w:rsidR="005A7ADA" w:rsidRPr="00936DB6" w:rsidRDefault="005A7ADA" w:rsidP="008A7BB5">
            <w:pPr>
              <w:jc w:val="right"/>
              <w:rPr>
                <w:rFonts w:ascii="Arial" w:hAnsi="Arial"/>
                <w:b/>
                <w:bCs/>
                <w:sz w:val="20"/>
                <w:lang w:eastAsia="bg-BG"/>
              </w:rPr>
            </w:pPr>
            <w:r w:rsidRPr="00936DB6">
              <w:rPr>
                <w:rFonts w:ascii="Arial" w:hAnsi="Arial"/>
                <w:b/>
                <w:bCs/>
                <w:sz w:val="20"/>
                <w:lang w:eastAsia="bg-BG"/>
              </w:rPr>
              <w:t>хил.</w:t>
            </w:r>
            <w:r w:rsidRPr="00936DB6" w:rsidDel="00A05A14">
              <w:rPr>
                <w:rFonts w:ascii="Arial" w:hAnsi="Arial"/>
                <w:b/>
                <w:bCs/>
                <w:sz w:val="20"/>
                <w:lang w:eastAsia="bg-BG"/>
              </w:rPr>
              <w:t xml:space="preserve"> </w:t>
            </w:r>
            <w:r w:rsidRPr="00936DB6">
              <w:rPr>
                <w:rFonts w:ascii="Arial" w:hAnsi="Arial"/>
                <w:b/>
                <w:bCs/>
                <w:sz w:val="20"/>
                <w:lang w:eastAsia="bg-BG"/>
              </w:rPr>
              <w:t>лв.</w:t>
            </w:r>
          </w:p>
        </w:tc>
        <w:tc>
          <w:tcPr>
            <w:tcW w:w="1417" w:type="dxa"/>
            <w:shd w:val="clear" w:color="auto" w:fill="FFFFFF"/>
          </w:tcPr>
          <w:p w:rsidR="005A7ADA" w:rsidRPr="00936DB6" w:rsidRDefault="005A7ADA" w:rsidP="008A7BB5">
            <w:pPr>
              <w:jc w:val="right"/>
              <w:rPr>
                <w:rFonts w:ascii="Arial" w:hAnsi="Arial"/>
                <w:b/>
                <w:bCs/>
                <w:sz w:val="20"/>
                <w:lang w:eastAsia="bg-BG"/>
              </w:rPr>
            </w:pPr>
            <w:r w:rsidRPr="00936DB6">
              <w:rPr>
                <w:rFonts w:ascii="Arial" w:hAnsi="Arial"/>
                <w:b/>
                <w:bCs/>
                <w:sz w:val="20"/>
                <w:lang w:eastAsia="bg-BG"/>
              </w:rPr>
              <w:t>хил.</w:t>
            </w:r>
            <w:r w:rsidRPr="00936DB6" w:rsidDel="00A05A14">
              <w:rPr>
                <w:rFonts w:ascii="Arial" w:hAnsi="Arial"/>
                <w:b/>
                <w:bCs/>
                <w:sz w:val="20"/>
                <w:lang w:eastAsia="bg-BG"/>
              </w:rPr>
              <w:t xml:space="preserve"> </w:t>
            </w:r>
            <w:r w:rsidRPr="00936DB6">
              <w:rPr>
                <w:rFonts w:ascii="Arial" w:hAnsi="Arial"/>
                <w:b/>
                <w:bCs/>
                <w:sz w:val="20"/>
                <w:lang w:eastAsia="bg-BG"/>
              </w:rPr>
              <w:t>лв.</w:t>
            </w:r>
          </w:p>
        </w:tc>
      </w:tr>
      <w:tr w:rsidR="005A7ADA" w:rsidRPr="00936DB6" w:rsidTr="00682698">
        <w:trPr>
          <w:trHeight w:val="20"/>
        </w:trPr>
        <w:tc>
          <w:tcPr>
            <w:tcW w:w="6236" w:type="dxa"/>
            <w:shd w:val="clear" w:color="auto" w:fill="FFFFFF"/>
          </w:tcPr>
          <w:p w:rsidR="005A7ADA" w:rsidRPr="00936DB6" w:rsidRDefault="005A7ADA" w:rsidP="008A7BB5">
            <w:pPr>
              <w:autoSpaceDE w:val="0"/>
              <w:autoSpaceDN w:val="0"/>
              <w:adjustRightInd w:val="0"/>
              <w:rPr>
                <w:rFonts w:ascii="Arial" w:hAnsi="Arial"/>
                <w:sz w:val="20"/>
              </w:rPr>
            </w:pPr>
          </w:p>
        </w:tc>
        <w:tc>
          <w:tcPr>
            <w:tcW w:w="1417" w:type="dxa"/>
            <w:shd w:val="clear" w:color="auto" w:fill="FFFFFF"/>
          </w:tcPr>
          <w:p w:rsidR="005A7ADA" w:rsidRPr="00936DB6" w:rsidRDefault="005A7ADA" w:rsidP="00574CFA">
            <w:pPr>
              <w:jc w:val="right"/>
              <w:rPr>
                <w:rFonts w:ascii="Arial" w:hAnsi="Arial"/>
                <w:sz w:val="20"/>
                <w:lang w:eastAsia="bg-BG"/>
              </w:rPr>
            </w:pPr>
          </w:p>
        </w:tc>
        <w:tc>
          <w:tcPr>
            <w:tcW w:w="1417" w:type="dxa"/>
            <w:shd w:val="clear" w:color="auto" w:fill="FFFFFF"/>
          </w:tcPr>
          <w:p w:rsidR="005A7ADA" w:rsidRPr="00936DB6" w:rsidRDefault="005A7ADA" w:rsidP="003C585A">
            <w:pPr>
              <w:jc w:val="right"/>
              <w:rPr>
                <w:rFonts w:ascii="Arial" w:hAnsi="Arial"/>
                <w:sz w:val="20"/>
                <w:lang w:eastAsia="bg-BG"/>
              </w:rPr>
            </w:pPr>
          </w:p>
        </w:tc>
      </w:tr>
      <w:tr w:rsidR="00E8034A" w:rsidRPr="00936DB6" w:rsidTr="00682698">
        <w:trPr>
          <w:trHeight w:val="20"/>
        </w:trPr>
        <w:tc>
          <w:tcPr>
            <w:tcW w:w="6236" w:type="dxa"/>
            <w:shd w:val="clear" w:color="auto" w:fill="FFFFFF"/>
          </w:tcPr>
          <w:p w:rsidR="00E8034A" w:rsidRPr="00936DB6" w:rsidRDefault="00E8034A" w:rsidP="009C7183">
            <w:pPr>
              <w:autoSpaceDE w:val="0"/>
              <w:autoSpaceDN w:val="0"/>
              <w:adjustRightInd w:val="0"/>
              <w:rPr>
                <w:rFonts w:ascii="Arial" w:hAnsi="Arial"/>
                <w:sz w:val="20"/>
              </w:rPr>
            </w:pPr>
            <w:r w:rsidRPr="00936DB6">
              <w:rPr>
                <w:rFonts w:ascii="Arial" w:hAnsi="Arial"/>
                <w:sz w:val="20"/>
              </w:rPr>
              <w:t>Лукойл</w:t>
            </w:r>
            <w:r w:rsidRPr="00936DB6" w:rsidDel="00A05A14">
              <w:rPr>
                <w:rFonts w:ascii="Arial" w:hAnsi="Arial"/>
                <w:sz w:val="20"/>
              </w:rPr>
              <w:t xml:space="preserve"> </w:t>
            </w:r>
            <w:r w:rsidRPr="00936DB6">
              <w:rPr>
                <w:rFonts w:ascii="Arial" w:hAnsi="Arial"/>
                <w:sz w:val="20"/>
              </w:rPr>
              <w:t>Нефтохим</w:t>
            </w:r>
            <w:r w:rsidRPr="00936DB6" w:rsidDel="00A05A14">
              <w:rPr>
                <w:rFonts w:ascii="Arial" w:hAnsi="Arial"/>
                <w:sz w:val="20"/>
              </w:rPr>
              <w:t xml:space="preserve"> </w:t>
            </w:r>
            <w:r w:rsidRPr="00936DB6">
              <w:rPr>
                <w:rFonts w:ascii="Arial" w:hAnsi="Arial"/>
                <w:sz w:val="20"/>
              </w:rPr>
              <w:t>Бургас</w:t>
            </w:r>
            <w:r w:rsidRPr="00936DB6" w:rsidDel="00A05A14">
              <w:rPr>
                <w:rFonts w:ascii="Arial" w:hAnsi="Arial"/>
                <w:sz w:val="20"/>
              </w:rPr>
              <w:t xml:space="preserve"> </w:t>
            </w:r>
            <w:r w:rsidRPr="00936DB6">
              <w:rPr>
                <w:rFonts w:ascii="Arial" w:hAnsi="Arial"/>
                <w:sz w:val="20"/>
              </w:rPr>
              <w:t>АД</w:t>
            </w:r>
          </w:p>
        </w:tc>
        <w:tc>
          <w:tcPr>
            <w:tcW w:w="1417" w:type="dxa"/>
            <w:shd w:val="clear" w:color="auto" w:fill="FFFFFF"/>
          </w:tcPr>
          <w:p w:rsidR="00E8034A" w:rsidRPr="00706872" w:rsidRDefault="00E8034A" w:rsidP="009C7183">
            <w:pPr>
              <w:jc w:val="right"/>
              <w:rPr>
                <w:rFonts w:ascii="Arial" w:hAnsi="Arial"/>
                <w:sz w:val="20"/>
                <w:lang w:eastAsia="bg-BG"/>
              </w:rPr>
            </w:pPr>
            <w:r>
              <w:rPr>
                <w:rFonts w:ascii="Arial" w:hAnsi="Arial"/>
                <w:sz w:val="20"/>
                <w:lang w:eastAsia="bg-BG"/>
              </w:rPr>
              <w:t>288</w:t>
            </w:r>
          </w:p>
        </w:tc>
        <w:tc>
          <w:tcPr>
            <w:tcW w:w="1417" w:type="dxa"/>
            <w:shd w:val="clear" w:color="auto" w:fill="FFFFFF"/>
          </w:tcPr>
          <w:p w:rsidR="00E8034A" w:rsidRPr="00936DB6" w:rsidRDefault="00E8034A" w:rsidP="009C7183">
            <w:pPr>
              <w:jc w:val="right"/>
              <w:rPr>
                <w:rFonts w:ascii="Arial" w:hAnsi="Arial"/>
                <w:sz w:val="20"/>
                <w:lang w:eastAsia="bg-BG"/>
              </w:rPr>
            </w:pPr>
            <w:r>
              <w:rPr>
                <w:rFonts w:ascii="Arial" w:hAnsi="Arial"/>
                <w:sz w:val="20"/>
                <w:lang w:eastAsia="bg-BG"/>
              </w:rPr>
              <w:t>177</w:t>
            </w:r>
          </w:p>
        </w:tc>
      </w:tr>
      <w:tr w:rsidR="00E8034A" w:rsidRPr="00936DB6" w:rsidTr="00682698">
        <w:trPr>
          <w:trHeight w:val="20"/>
        </w:trPr>
        <w:tc>
          <w:tcPr>
            <w:tcW w:w="6236" w:type="dxa"/>
            <w:shd w:val="clear" w:color="auto" w:fill="FFFFFF"/>
          </w:tcPr>
          <w:p w:rsidR="00E8034A" w:rsidRPr="000D5A14" w:rsidRDefault="00E8034A" w:rsidP="009C7183">
            <w:pPr>
              <w:autoSpaceDE w:val="0"/>
              <w:autoSpaceDN w:val="0"/>
              <w:adjustRightInd w:val="0"/>
              <w:rPr>
                <w:rFonts w:ascii="Arial" w:hAnsi="Arial"/>
                <w:sz w:val="20"/>
              </w:rPr>
            </w:pPr>
            <w:r>
              <w:rPr>
                <w:rFonts w:ascii="Arial" w:hAnsi="Arial"/>
                <w:sz w:val="20"/>
              </w:rPr>
              <w:t>ЦФ</w:t>
            </w:r>
            <w:r w:rsidDel="00A05A14">
              <w:rPr>
                <w:rFonts w:ascii="Arial" w:hAnsi="Arial"/>
                <w:sz w:val="20"/>
              </w:rPr>
              <w:t xml:space="preserve"> </w:t>
            </w:r>
            <w:proofErr w:type="spellStart"/>
            <w:r>
              <w:rPr>
                <w:rFonts w:ascii="Arial" w:hAnsi="Arial"/>
                <w:sz w:val="20"/>
              </w:rPr>
              <w:t>Гедис</w:t>
            </w:r>
            <w:proofErr w:type="spellEnd"/>
            <w:r w:rsidDel="00A05A14">
              <w:rPr>
                <w:rFonts w:ascii="Arial" w:hAnsi="Arial"/>
                <w:sz w:val="20"/>
              </w:rPr>
              <w:t xml:space="preserve"> </w:t>
            </w:r>
            <w:r>
              <w:rPr>
                <w:rFonts w:ascii="Arial" w:hAnsi="Arial"/>
                <w:sz w:val="20"/>
              </w:rPr>
              <w:t>Франция</w:t>
            </w:r>
          </w:p>
        </w:tc>
        <w:tc>
          <w:tcPr>
            <w:tcW w:w="1417" w:type="dxa"/>
            <w:shd w:val="clear" w:color="auto" w:fill="FFFFFF"/>
          </w:tcPr>
          <w:p w:rsidR="00E8034A" w:rsidRPr="00706872" w:rsidRDefault="00E8034A" w:rsidP="009C7183">
            <w:pPr>
              <w:jc w:val="right"/>
              <w:rPr>
                <w:rFonts w:ascii="Arial" w:hAnsi="Arial"/>
                <w:sz w:val="20"/>
                <w:lang w:eastAsia="bg-BG"/>
              </w:rPr>
            </w:pPr>
            <w:r>
              <w:rPr>
                <w:rFonts w:ascii="Arial" w:hAnsi="Arial"/>
                <w:sz w:val="20"/>
                <w:lang w:eastAsia="bg-BG"/>
              </w:rPr>
              <w:t>168</w:t>
            </w:r>
          </w:p>
        </w:tc>
        <w:tc>
          <w:tcPr>
            <w:tcW w:w="1417" w:type="dxa"/>
            <w:shd w:val="clear" w:color="auto" w:fill="FFFFFF"/>
          </w:tcPr>
          <w:p w:rsidR="00E8034A" w:rsidRDefault="00E8034A" w:rsidP="009C7183">
            <w:pPr>
              <w:jc w:val="right"/>
              <w:rPr>
                <w:rFonts w:ascii="Arial" w:hAnsi="Arial"/>
                <w:sz w:val="20"/>
                <w:lang w:eastAsia="bg-BG"/>
              </w:rPr>
            </w:pPr>
            <w:r>
              <w:rPr>
                <w:rFonts w:ascii="Arial" w:hAnsi="Arial"/>
                <w:sz w:val="20"/>
                <w:lang w:eastAsia="bg-BG"/>
              </w:rPr>
              <w:t>123</w:t>
            </w:r>
          </w:p>
        </w:tc>
      </w:tr>
      <w:tr w:rsidR="00E8034A" w:rsidRPr="00936DB6" w:rsidTr="00682698">
        <w:trPr>
          <w:trHeight w:val="20"/>
        </w:trPr>
        <w:tc>
          <w:tcPr>
            <w:tcW w:w="6236" w:type="dxa"/>
            <w:shd w:val="clear" w:color="auto" w:fill="FFFFFF"/>
          </w:tcPr>
          <w:p w:rsidR="00E8034A" w:rsidRDefault="00E8034A" w:rsidP="009C7183">
            <w:pPr>
              <w:autoSpaceDE w:val="0"/>
              <w:autoSpaceDN w:val="0"/>
              <w:adjustRightInd w:val="0"/>
              <w:rPr>
                <w:rFonts w:ascii="Arial" w:hAnsi="Arial"/>
                <w:sz w:val="20"/>
              </w:rPr>
            </w:pPr>
            <w:r>
              <w:rPr>
                <w:rFonts w:ascii="Arial" w:hAnsi="Arial"/>
                <w:sz w:val="20"/>
              </w:rPr>
              <w:t>Агрополихим</w:t>
            </w:r>
            <w:r w:rsidDel="00A05A14">
              <w:rPr>
                <w:rFonts w:ascii="Arial" w:hAnsi="Arial"/>
                <w:sz w:val="20"/>
              </w:rPr>
              <w:t xml:space="preserve"> </w:t>
            </w:r>
            <w:r>
              <w:rPr>
                <w:rFonts w:ascii="Arial" w:hAnsi="Arial"/>
                <w:sz w:val="20"/>
              </w:rPr>
              <w:t>АД</w:t>
            </w:r>
          </w:p>
        </w:tc>
        <w:tc>
          <w:tcPr>
            <w:tcW w:w="1417" w:type="dxa"/>
            <w:shd w:val="clear" w:color="auto" w:fill="FFFFFF"/>
          </w:tcPr>
          <w:p w:rsidR="00E8034A" w:rsidRPr="00706872" w:rsidRDefault="00E8034A" w:rsidP="009C7183">
            <w:pPr>
              <w:jc w:val="right"/>
              <w:rPr>
                <w:rFonts w:ascii="Arial" w:hAnsi="Arial"/>
                <w:sz w:val="20"/>
                <w:lang w:eastAsia="bg-BG"/>
              </w:rPr>
            </w:pPr>
            <w:r>
              <w:rPr>
                <w:rFonts w:ascii="Arial" w:hAnsi="Arial"/>
                <w:sz w:val="20"/>
                <w:lang w:eastAsia="bg-BG"/>
              </w:rPr>
              <w:t>151</w:t>
            </w:r>
          </w:p>
        </w:tc>
        <w:tc>
          <w:tcPr>
            <w:tcW w:w="1417" w:type="dxa"/>
            <w:shd w:val="clear" w:color="auto" w:fill="FFFFFF"/>
          </w:tcPr>
          <w:p w:rsidR="00E8034A" w:rsidRDefault="00E8034A" w:rsidP="009C7183">
            <w:pPr>
              <w:jc w:val="right"/>
              <w:rPr>
                <w:rFonts w:ascii="Arial" w:hAnsi="Arial"/>
                <w:sz w:val="20"/>
                <w:lang w:eastAsia="bg-BG"/>
              </w:rPr>
            </w:pPr>
            <w:r>
              <w:rPr>
                <w:rFonts w:ascii="Arial" w:hAnsi="Arial"/>
                <w:sz w:val="20"/>
                <w:lang w:eastAsia="bg-BG"/>
              </w:rPr>
              <w:t>148</w:t>
            </w:r>
          </w:p>
        </w:tc>
      </w:tr>
      <w:tr w:rsidR="00E8034A" w:rsidRPr="00936DB6" w:rsidTr="00682698">
        <w:trPr>
          <w:trHeight w:val="20"/>
        </w:trPr>
        <w:tc>
          <w:tcPr>
            <w:tcW w:w="6236" w:type="dxa"/>
            <w:shd w:val="clear" w:color="auto" w:fill="FFFFFF"/>
          </w:tcPr>
          <w:p w:rsidR="00E8034A" w:rsidRDefault="00E8034A" w:rsidP="009C7183">
            <w:pPr>
              <w:autoSpaceDE w:val="0"/>
              <w:autoSpaceDN w:val="0"/>
              <w:adjustRightInd w:val="0"/>
              <w:rPr>
                <w:rFonts w:ascii="Arial" w:hAnsi="Arial"/>
                <w:sz w:val="20"/>
              </w:rPr>
            </w:pPr>
            <w:r>
              <w:rPr>
                <w:rFonts w:ascii="Arial" w:hAnsi="Arial"/>
                <w:sz w:val="20"/>
              </w:rPr>
              <w:t>Неохим АД</w:t>
            </w:r>
          </w:p>
        </w:tc>
        <w:tc>
          <w:tcPr>
            <w:tcW w:w="1417" w:type="dxa"/>
            <w:shd w:val="clear" w:color="auto" w:fill="FFFFFF"/>
          </w:tcPr>
          <w:p w:rsidR="00E8034A" w:rsidRPr="00706872" w:rsidRDefault="00E8034A" w:rsidP="009C7183">
            <w:pPr>
              <w:jc w:val="right"/>
              <w:rPr>
                <w:rFonts w:ascii="Arial" w:hAnsi="Arial"/>
                <w:sz w:val="20"/>
                <w:lang w:eastAsia="bg-BG"/>
              </w:rPr>
            </w:pPr>
            <w:r>
              <w:rPr>
                <w:rFonts w:ascii="Arial" w:hAnsi="Arial"/>
                <w:sz w:val="20"/>
                <w:lang w:eastAsia="bg-BG"/>
              </w:rPr>
              <w:t>114</w:t>
            </w:r>
          </w:p>
        </w:tc>
        <w:tc>
          <w:tcPr>
            <w:tcW w:w="1417" w:type="dxa"/>
            <w:shd w:val="clear" w:color="auto" w:fill="FFFFFF"/>
          </w:tcPr>
          <w:p w:rsidR="00E8034A" w:rsidRDefault="00E8034A" w:rsidP="009C7183">
            <w:pPr>
              <w:jc w:val="right"/>
              <w:rPr>
                <w:rFonts w:ascii="Arial" w:hAnsi="Arial"/>
                <w:sz w:val="20"/>
                <w:lang w:eastAsia="bg-BG"/>
              </w:rPr>
            </w:pPr>
          </w:p>
        </w:tc>
      </w:tr>
      <w:tr w:rsidR="00E8034A" w:rsidRPr="00936DB6" w:rsidTr="00682698">
        <w:trPr>
          <w:trHeight w:val="20"/>
        </w:trPr>
        <w:tc>
          <w:tcPr>
            <w:tcW w:w="6236" w:type="dxa"/>
            <w:shd w:val="clear" w:color="auto" w:fill="FFFFFF"/>
          </w:tcPr>
          <w:p w:rsidR="00E8034A" w:rsidRPr="00386B72" w:rsidRDefault="00E8034A" w:rsidP="00C640A8">
            <w:pPr>
              <w:autoSpaceDE w:val="0"/>
              <w:autoSpaceDN w:val="0"/>
              <w:adjustRightInd w:val="0"/>
              <w:rPr>
                <w:rFonts w:ascii="Arial" w:hAnsi="Arial"/>
                <w:sz w:val="20"/>
                <w:lang w:val="en-US"/>
              </w:rPr>
            </w:pPr>
            <w:r>
              <w:rPr>
                <w:rFonts w:ascii="Arial" w:hAnsi="Arial"/>
                <w:sz w:val="20"/>
              </w:rPr>
              <w:t>Добруджански</w:t>
            </w:r>
            <w:r w:rsidDel="00A05A14">
              <w:rPr>
                <w:rFonts w:ascii="Arial" w:hAnsi="Arial"/>
                <w:sz w:val="20"/>
              </w:rPr>
              <w:t xml:space="preserve"> </w:t>
            </w:r>
            <w:r>
              <w:rPr>
                <w:rFonts w:ascii="Arial" w:hAnsi="Arial"/>
                <w:sz w:val="20"/>
              </w:rPr>
              <w:t>хляб</w:t>
            </w:r>
            <w:r w:rsidDel="00A05A14">
              <w:rPr>
                <w:rFonts w:ascii="Arial" w:hAnsi="Arial"/>
                <w:sz w:val="20"/>
              </w:rPr>
              <w:t xml:space="preserve"> </w:t>
            </w:r>
            <w:r>
              <w:rPr>
                <w:rFonts w:ascii="Arial" w:hAnsi="Arial"/>
                <w:sz w:val="20"/>
              </w:rPr>
              <w:t>АД</w:t>
            </w:r>
          </w:p>
        </w:tc>
        <w:tc>
          <w:tcPr>
            <w:tcW w:w="1417" w:type="dxa"/>
            <w:shd w:val="clear" w:color="auto" w:fill="FFFFFF"/>
          </w:tcPr>
          <w:p w:rsidR="00E8034A" w:rsidRPr="00706872" w:rsidRDefault="00E8034A" w:rsidP="00C640A8">
            <w:pPr>
              <w:jc w:val="right"/>
              <w:rPr>
                <w:rFonts w:ascii="Arial" w:hAnsi="Arial"/>
                <w:sz w:val="20"/>
                <w:lang w:eastAsia="bg-BG"/>
              </w:rPr>
            </w:pPr>
            <w:r>
              <w:rPr>
                <w:rFonts w:ascii="Arial" w:hAnsi="Arial"/>
                <w:sz w:val="20"/>
                <w:lang w:eastAsia="bg-BG"/>
              </w:rPr>
              <w:t>79</w:t>
            </w:r>
          </w:p>
        </w:tc>
        <w:tc>
          <w:tcPr>
            <w:tcW w:w="1417" w:type="dxa"/>
            <w:shd w:val="clear" w:color="auto" w:fill="FFFFFF"/>
          </w:tcPr>
          <w:p w:rsidR="00E8034A" w:rsidRDefault="00E8034A" w:rsidP="00D82638">
            <w:pPr>
              <w:jc w:val="right"/>
              <w:rPr>
                <w:rFonts w:ascii="Arial" w:hAnsi="Arial"/>
                <w:sz w:val="20"/>
                <w:lang w:eastAsia="bg-BG"/>
              </w:rPr>
            </w:pPr>
            <w:r>
              <w:rPr>
                <w:rFonts w:ascii="Arial" w:hAnsi="Arial"/>
                <w:sz w:val="20"/>
                <w:lang w:eastAsia="bg-BG"/>
              </w:rPr>
              <w:t>76</w:t>
            </w:r>
          </w:p>
        </w:tc>
      </w:tr>
      <w:tr w:rsidR="00E8034A" w:rsidRPr="00936DB6" w:rsidTr="00682698">
        <w:trPr>
          <w:trHeight w:val="20"/>
        </w:trPr>
        <w:tc>
          <w:tcPr>
            <w:tcW w:w="6236" w:type="dxa"/>
            <w:shd w:val="clear" w:color="auto" w:fill="FFFFFF"/>
          </w:tcPr>
          <w:p w:rsidR="00E8034A" w:rsidRDefault="00E8034A" w:rsidP="00A44B70">
            <w:pPr>
              <w:autoSpaceDE w:val="0"/>
              <w:autoSpaceDN w:val="0"/>
              <w:adjustRightInd w:val="0"/>
              <w:rPr>
                <w:rFonts w:ascii="Arial" w:hAnsi="Arial"/>
                <w:sz w:val="20"/>
              </w:rPr>
            </w:pPr>
            <w:proofErr w:type="spellStart"/>
            <w:r>
              <w:rPr>
                <w:rFonts w:ascii="Arial" w:hAnsi="Arial"/>
                <w:sz w:val="20"/>
              </w:rPr>
              <w:t>Милсоф</w:t>
            </w:r>
            <w:proofErr w:type="spellEnd"/>
            <w:r w:rsidDel="00A05A14">
              <w:rPr>
                <w:rFonts w:ascii="Arial" w:hAnsi="Arial"/>
                <w:sz w:val="20"/>
              </w:rPr>
              <w:t xml:space="preserve"> </w:t>
            </w:r>
            <w:r>
              <w:rPr>
                <w:rFonts w:ascii="Arial" w:hAnsi="Arial"/>
                <w:sz w:val="20"/>
              </w:rPr>
              <w:t>ДОО</w:t>
            </w:r>
            <w:r w:rsidDel="00A05A14">
              <w:rPr>
                <w:rFonts w:ascii="Arial" w:hAnsi="Arial"/>
                <w:sz w:val="20"/>
              </w:rPr>
              <w:t xml:space="preserve"> </w:t>
            </w:r>
            <w:r>
              <w:rPr>
                <w:rFonts w:ascii="Arial" w:hAnsi="Arial"/>
                <w:sz w:val="20"/>
              </w:rPr>
              <w:t>Сърбия</w:t>
            </w:r>
          </w:p>
        </w:tc>
        <w:tc>
          <w:tcPr>
            <w:tcW w:w="1417" w:type="dxa"/>
            <w:shd w:val="clear" w:color="auto" w:fill="FFFFFF"/>
          </w:tcPr>
          <w:p w:rsidR="00E8034A" w:rsidRPr="00706872" w:rsidRDefault="00E8034A" w:rsidP="00A44B70">
            <w:pPr>
              <w:jc w:val="right"/>
              <w:rPr>
                <w:rFonts w:ascii="Arial" w:hAnsi="Arial"/>
                <w:sz w:val="20"/>
                <w:lang w:eastAsia="bg-BG"/>
              </w:rPr>
            </w:pPr>
            <w:r w:rsidRPr="00706872">
              <w:rPr>
                <w:rFonts w:ascii="Arial" w:hAnsi="Arial"/>
                <w:sz w:val="20"/>
                <w:lang w:eastAsia="bg-BG"/>
              </w:rPr>
              <w:t>56</w:t>
            </w:r>
          </w:p>
        </w:tc>
        <w:tc>
          <w:tcPr>
            <w:tcW w:w="1417" w:type="dxa"/>
            <w:shd w:val="clear" w:color="auto" w:fill="FFFFFF"/>
          </w:tcPr>
          <w:p w:rsidR="00E8034A" w:rsidRDefault="00E8034A" w:rsidP="00D82638">
            <w:pPr>
              <w:jc w:val="right"/>
              <w:rPr>
                <w:rFonts w:ascii="Arial" w:hAnsi="Arial"/>
                <w:sz w:val="20"/>
                <w:lang w:eastAsia="bg-BG"/>
              </w:rPr>
            </w:pPr>
            <w:r>
              <w:rPr>
                <w:rFonts w:ascii="Arial" w:hAnsi="Arial"/>
                <w:sz w:val="20"/>
                <w:lang w:eastAsia="bg-BG"/>
              </w:rPr>
              <w:t>56</w:t>
            </w:r>
          </w:p>
        </w:tc>
      </w:tr>
      <w:tr w:rsidR="00E8034A" w:rsidRPr="00936DB6" w:rsidTr="00682698">
        <w:trPr>
          <w:trHeight w:val="20"/>
        </w:trPr>
        <w:tc>
          <w:tcPr>
            <w:tcW w:w="6236" w:type="dxa"/>
            <w:shd w:val="clear" w:color="auto" w:fill="FFFFFF"/>
          </w:tcPr>
          <w:p w:rsidR="00E8034A" w:rsidRPr="00936DB6" w:rsidRDefault="00E8034A" w:rsidP="00A7285D">
            <w:pPr>
              <w:autoSpaceDE w:val="0"/>
              <w:autoSpaceDN w:val="0"/>
              <w:adjustRightInd w:val="0"/>
              <w:rPr>
                <w:rFonts w:ascii="Arial" w:hAnsi="Arial"/>
                <w:sz w:val="20"/>
              </w:rPr>
            </w:pPr>
            <w:r>
              <w:rPr>
                <w:rFonts w:ascii="Arial" w:hAnsi="Arial"/>
                <w:sz w:val="20"/>
              </w:rPr>
              <w:t>Девин ЕАД</w:t>
            </w:r>
          </w:p>
        </w:tc>
        <w:tc>
          <w:tcPr>
            <w:tcW w:w="1417" w:type="dxa"/>
            <w:shd w:val="clear" w:color="auto" w:fill="FFFFFF"/>
          </w:tcPr>
          <w:p w:rsidR="00E8034A" w:rsidRPr="00706872" w:rsidRDefault="00E8034A" w:rsidP="00A7285D">
            <w:pPr>
              <w:jc w:val="right"/>
              <w:rPr>
                <w:rFonts w:ascii="Arial" w:hAnsi="Arial"/>
                <w:sz w:val="20"/>
                <w:lang w:eastAsia="bg-BG"/>
              </w:rPr>
            </w:pPr>
            <w:r>
              <w:rPr>
                <w:rFonts w:ascii="Arial" w:hAnsi="Arial"/>
                <w:sz w:val="20"/>
                <w:lang w:eastAsia="bg-BG"/>
              </w:rPr>
              <w:t>50</w:t>
            </w:r>
          </w:p>
        </w:tc>
        <w:tc>
          <w:tcPr>
            <w:tcW w:w="1417" w:type="dxa"/>
            <w:shd w:val="clear" w:color="auto" w:fill="FFFFFF"/>
          </w:tcPr>
          <w:p w:rsidR="00E8034A" w:rsidRPr="00936DB6" w:rsidRDefault="00E8034A" w:rsidP="00A7285D">
            <w:pPr>
              <w:jc w:val="right"/>
              <w:rPr>
                <w:rFonts w:ascii="Arial" w:hAnsi="Arial"/>
                <w:sz w:val="20"/>
                <w:lang w:eastAsia="bg-BG"/>
              </w:rPr>
            </w:pPr>
          </w:p>
        </w:tc>
      </w:tr>
      <w:tr w:rsidR="00E8034A" w:rsidRPr="00936DB6" w:rsidTr="00682698">
        <w:trPr>
          <w:trHeight w:val="20"/>
        </w:trPr>
        <w:tc>
          <w:tcPr>
            <w:tcW w:w="6236" w:type="dxa"/>
            <w:shd w:val="clear" w:color="auto" w:fill="FFFFFF"/>
          </w:tcPr>
          <w:p w:rsidR="00E8034A" w:rsidRPr="00936DB6" w:rsidRDefault="00E8034A" w:rsidP="00A7285D">
            <w:pPr>
              <w:autoSpaceDE w:val="0"/>
              <w:autoSpaceDN w:val="0"/>
              <w:adjustRightInd w:val="0"/>
              <w:rPr>
                <w:rFonts w:ascii="Arial" w:hAnsi="Arial"/>
                <w:sz w:val="20"/>
              </w:rPr>
            </w:pPr>
            <w:proofErr w:type="spellStart"/>
            <w:r w:rsidRPr="00936DB6">
              <w:rPr>
                <w:rFonts w:ascii="Arial" w:hAnsi="Arial"/>
                <w:sz w:val="20"/>
              </w:rPr>
              <w:t>Уникс</w:t>
            </w:r>
            <w:proofErr w:type="spellEnd"/>
            <w:r w:rsidRPr="00936DB6" w:rsidDel="00A05A14">
              <w:rPr>
                <w:rFonts w:ascii="Arial" w:hAnsi="Arial"/>
                <w:sz w:val="20"/>
              </w:rPr>
              <w:t xml:space="preserve"> </w:t>
            </w:r>
            <w:proofErr w:type="spellStart"/>
            <w:r w:rsidRPr="00936DB6">
              <w:rPr>
                <w:rFonts w:ascii="Arial" w:hAnsi="Arial"/>
                <w:sz w:val="20"/>
              </w:rPr>
              <w:t>Доел</w:t>
            </w:r>
            <w:proofErr w:type="spellEnd"/>
            <w:r w:rsidRPr="00936DB6" w:rsidDel="00A05A14">
              <w:rPr>
                <w:rFonts w:ascii="Arial" w:hAnsi="Arial"/>
                <w:sz w:val="20"/>
              </w:rPr>
              <w:t xml:space="preserve"> </w:t>
            </w:r>
            <w:proofErr w:type="spellStart"/>
            <w:r w:rsidRPr="00936DB6">
              <w:rPr>
                <w:rFonts w:ascii="Arial" w:hAnsi="Arial"/>
                <w:sz w:val="20"/>
              </w:rPr>
              <w:t>Експ</w:t>
            </w:r>
            <w:proofErr w:type="spellEnd"/>
            <w:r w:rsidRPr="00936DB6">
              <w:rPr>
                <w:rFonts w:ascii="Arial" w:hAnsi="Arial"/>
                <w:sz w:val="20"/>
              </w:rPr>
              <w:t>.</w:t>
            </w:r>
          </w:p>
        </w:tc>
        <w:tc>
          <w:tcPr>
            <w:tcW w:w="1417" w:type="dxa"/>
            <w:shd w:val="clear" w:color="auto" w:fill="FFFFFF"/>
          </w:tcPr>
          <w:p w:rsidR="00E8034A" w:rsidRPr="00706872" w:rsidRDefault="00E8034A" w:rsidP="00A7285D">
            <w:pPr>
              <w:jc w:val="right"/>
              <w:rPr>
                <w:rFonts w:ascii="Arial" w:hAnsi="Arial"/>
                <w:sz w:val="20"/>
                <w:lang w:eastAsia="bg-BG"/>
              </w:rPr>
            </w:pPr>
            <w:r w:rsidRPr="00706872">
              <w:rPr>
                <w:rFonts w:ascii="Arial" w:hAnsi="Arial"/>
                <w:sz w:val="20"/>
                <w:lang w:eastAsia="bg-BG"/>
              </w:rPr>
              <w:t>46</w:t>
            </w:r>
          </w:p>
        </w:tc>
        <w:tc>
          <w:tcPr>
            <w:tcW w:w="1417" w:type="dxa"/>
            <w:shd w:val="clear" w:color="auto" w:fill="FFFFFF"/>
          </w:tcPr>
          <w:p w:rsidR="00E8034A" w:rsidRPr="00936DB6" w:rsidRDefault="00E8034A" w:rsidP="00A7285D">
            <w:pPr>
              <w:jc w:val="right"/>
              <w:rPr>
                <w:rFonts w:ascii="Arial" w:hAnsi="Arial"/>
                <w:sz w:val="20"/>
                <w:lang w:eastAsia="bg-BG"/>
              </w:rPr>
            </w:pPr>
            <w:r w:rsidRPr="00936DB6">
              <w:rPr>
                <w:rFonts w:ascii="Arial" w:hAnsi="Arial"/>
                <w:sz w:val="20"/>
                <w:lang w:eastAsia="bg-BG"/>
              </w:rPr>
              <w:t>4</w:t>
            </w:r>
            <w:r>
              <w:rPr>
                <w:rFonts w:ascii="Arial" w:hAnsi="Arial"/>
                <w:sz w:val="20"/>
                <w:lang w:eastAsia="bg-BG"/>
              </w:rPr>
              <w:t>6</w:t>
            </w:r>
          </w:p>
        </w:tc>
      </w:tr>
      <w:tr w:rsidR="00E8034A" w:rsidRPr="00936DB6" w:rsidTr="00682698">
        <w:trPr>
          <w:trHeight w:val="20"/>
        </w:trPr>
        <w:tc>
          <w:tcPr>
            <w:tcW w:w="6236" w:type="dxa"/>
            <w:shd w:val="clear" w:color="auto" w:fill="FFFFFF"/>
          </w:tcPr>
          <w:p w:rsidR="00E8034A" w:rsidRDefault="00E8034A" w:rsidP="00CB568D">
            <w:pPr>
              <w:autoSpaceDE w:val="0"/>
              <w:autoSpaceDN w:val="0"/>
              <w:adjustRightInd w:val="0"/>
              <w:rPr>
                <w:rFonts w:ascii="Arial" w:hAnsi="Arial"/>
                <w:sz w:val="20"/>
              </w:rPr>
            </w:pPr>
            <w:proofErr w:type="spellStart"/>
            <w:r>
              <w:rPr>
                <w:rFonts w:ascii="Arial" w:hAnsi="Arial"/>
                <w:sz w:val="20"/>
              </w:rPr>
              <w:t>Имерис</w:t>
            </w:r>
            <w:proofErr w:type="spellEnd"/>
            <w:r w:rsidDel="00A05A14">
              <w:rPr>
                <w:rFonts w:ascii="Arial" w:hAnsi="Arial"/>
                <w:sz w:val="20"/>
              </w:rPr>
              <w:t xml:space="preserve"> </w:t>
            </w:r>
            <w:proofErr w:type="spellStart"/>
            <w:r>
              <w:rPr>
                <w:rFonts w:ascii="Arial" w:hAnsi="Arial"/>
                <w:sz w:val="20"/>
              </w:rPr>
              <w:t>Минералс</w:t>
            </w:r>
            <w:proofErr w:type="spellEnd"/>
            <w:r w:rsidDel="00A05A14">
              <w:rPr>
                <w:rFonts w:ascii="Arial" w:hAnsi="Arial"/>
                <w:sz w:val="20"/>
              </w:rPr>
              <w:t xml:space="preserve"> </w:t>
            </w:r>
            <w:r>
              <w:rPr>
                <w:rFonts w:ascii="Arial" w:hAnsi="Arial"/>
                <w:sz w:val="20"/>
              </w:rPr>
              <w:t>АД</w:t>
            </w:r>
          </w:p>
        </w:tc>
        <w:tc>
          <w:tcPr>
            <w:tcW w:w="1417" w:type="dxa"/>
            <w:shd w:val="clear" w:color="auto" w:fill="FFFFFF"/>
          </w:tcPr>
          <w:p w:rsidR="00E8034A" w:rsidRPr="00970B0B" w:rsidRDefault="00970B0B" w:rsidP="00CB568D">
            <w:pPr>
              <w:jc w:val="right"/>
              <w:rPr>
                <w:rFonts w:ascii="Arial" w:hAnsi="Arial"/>
                <w:sz w:val="20"/>
                <w:lang w:val="en-US" w:eastAsia="bg-BG"/>
              </w:rPr>
            </w:pPr>
            <w:r>
              <w:rPr>
                <w:rFonts w:ascii="Arial" w:hAnsi="Arial"/>
                <w:sz w:val="20"/>
                <w:lang w:val="en-US" w:eastAsia="bg-BG"/>
              </w:rPr>
              <w:t>32</w:t>
            </w:r>
          </w:p>
        </w:tc>
        <w:tc>
          <w:tcPr>
            <w:tcW w:w="1417" w:type="dxa"/>
            <w:shd w:val="clear" w:color="auto" w:fill="FFFFFF"/>
          </w:tcPr>
          <w:p w:rsidR="00E8034A" w:rsidRDefault="00E8034A" w:rsidP="00CB568D">
            <w:pPr>
              <w:jc w:val="right"/>
              <w:rPr>
                <w:rFonts w:ascii="Arial" w:hAnsi="Arial"/>
                <w:sz w:val="20"/>
                <w:lang w:eastAsia="bg-BG"/>
              </w:rPr>
            </w:pPr>
            <w:r>
              <w:rPr>
                <w:rFonts w:ascii="Arial" w:hAnsi="Arial"/>
                <w:sz w:val="20"/>
                <w:lang w:eastAsia="bg-BG"/>
              </w:rPr>
              <w:t>-</w:t>
            </w:r>
          </w:p>
        </w:tc>
      </w:tr>
      <w:tr w:rsidR="00E8034A" w:rsidRPr="00936DB6" w:rsidTr="00682698">
        <w:trPr>
          <w:trHeight w:val="20"/>
        </w:trPr>
        <w:tc>
          <w:tcPr>
            <w:tcW w:w="6236" w:type="dxa"/>
            <w:shd w:val="clear" w:color="auto" w:fill="FFFFFF"/>
          </w:tcPr>
          <w:p w:rsidR="00E8034A" w:rsidRDefault="00E8034A" w:rsidP="003B4A94">
            <w:pPr>
              <w:autoSpaceDE w:val="0"/>
              <w:autoSpaceDN w:val="0"/>
              <w:adjustRightInd w:val="0"/>
              <w:rPr>
                <w:rFonts w:ascii="Arial" w:hAnsi="Arial"/>
                <w:sz w:val="20"/>
              </w:rPr>
            </w:pPr>
            <w:r>
              <w:rPr>
                <w:rFonts w:ascii="Arial" w:hAnsi="Arial"/>
                <w:sz w:val="20"/>
              </w:rPr>
              <w:t>Метро</w:t>
            </w:r>
            <w:r w:rsidDel="00A05A14">
              <w:rPr>
                <w:rFonts w:ascii="Arial" w:hAnsi="Arial"/>
                <w:sz w:val="20"/>
              </w:rPr>
              <w:t xml:space="preserve"> </w:t>
            </w:r>
            <w:r>
              <w:rPr>
                <w:rFonts w:ascii="Arial" w:hAnsi="Arial"/>
                <w:sz w:val="20"/>
              </w:rPr>
              <w:t>кеш</w:t>
            </w:r>
            <w:r w:rsidDel="00A05A14">
              <w:rPr>
                <w:rFonts w:ascii="Arial" w:hAnsi="Arial"/>
                <w:sz w:val="20"/>
              </w:rPr>
              <w:t xml:space="preserve"> </w:t>
            </w:r>
            <w:r>
              <w:rPr>
                <w:rFonts w:ascii="Arial" w:hAnsi="Arial"/>
                <w:sz w:val="20"/>
              </w:rPr>
              <w:t>енд</w:t>
            </w:r>
            <w:r w:rsidDel="00A05A14">
              <w:rPr>
                <w:rFonts w:ascii="Arial" w:hAnsi="Arial"/>
                <w:sz w:val="20"/>
              </w:rPr>
              <w:t xml:space="preserve"> </w:t>
            </w:r>
            <w:proofErr w:type="spellStart"/>
            <w:r>
              <w:rPr>
                <w:rFonts w:ascii="Arial" w:hAnsi="Arial"/>
                <w:sz w:val="20"/>
              </w:rPr>
              <w:t>кери</w:t>
            </w:r>
            <w:proofErr w:type="spellEnd"/>
            <w:r w:rsidDel="00A05A14">
              <w:rPr>
                <w:rFonts w:ascii="Arial" w:hAnsi="Arial"/>
                <w:sz w:val="20"/>
              </w:rPr>
              <w:t xml:space="preserve"> </w:t>
            </w:r>
            <w:r>
              <w:rPr>
                <w:rFonts w:ascii="Arial" w:hAnsi="Arial"/>
                <w:sz w:val="20"/>
              </w:rPr>
              <w:t>България</w:t>
            </w:r>
            <w:r w:rsidDel="00A05A14">
              <w:rPr>
                <w:rFonts w:ascii="Arial" w:hAnsi="Arial"/>
                <w:sz w:val="20"/>
              </w:rPr>
              <w:t xml:space="preserve"> </w:t>
            </w:r>
            <w:r>
              <w:rPr>
                <w:rFonts w:ascii="Arial" w:hAnsi="Arial"/>
                <w:sz w:val="20"/>
              </w:rPr>
              <w:t>ЕООД</w:t>
            </w:r>
          </w:p>
        </w:tc>
        <w:tc>
          <w:tcPr>
            <w:tcW w:w="1417" w:type="dxa"/>
            <w:shd w:val="clear" w:color="auto" w:fill="FFFFFF"/>
          </w:tcPr>
          <w:p w:rsidR="00E8034A" w:rsidRPr="00970B0B" w:rsidRDefault="00970B0B" w:rsidP="00AD6DF5">
            <w:pPr>
              <w:jc w:val="right"/>
              <w:rPr>
                <w:rFonts w:ascii="Arial" w:hAnsi="Arial"/>
                <w:sz w:val="20"/>
                <w:lang w:val="en-US" w:eastAsia="bg-BG"/>
              </w:rPr>
            </w:pPr>
            <w:r>
              <w:rPr>
                <w:rFonts w:ascii="Arial" w:hAnsi="Arial"/>
                <w:sz w:val="20"/>
                <w:lang w:val="en-US" w:eastAsia="bg-BG"/>
              </w:rPr>
              <w:t>32</w:t>
            </w:r>
          </w:p>
        </w:tc>
        <w:tc>
          <w:tcPr>
            <w:tcW w:w="1417" w:type="dxa"/>
            <w:shd w:val="clear" w:color="auto" w:fill="FFFFFF"/>
          </w:tcPr>
          <w:p w:rsidR="00E8034A" w:rsidRDefault="00E8034A" w:rsidP="00D82638">
            <w:pPr>
              <w:jc w:val="right"/>
              <w:rPr>
                <w:rFonts w:ascii="Arial" w:hAnsi="Arial"/>
                <w:sz w:val="20"/>
                <w:lang w:eastAsia="bg-BG"/>
              </w:rPr>
            </w:pPr>
            <w:r>
              <w:rPr>
                <w:rFonts w:ascii="Arial" w:hAnsi="Arial"/>
                <w:sz w:val="20"/>
                <w:lang w:eastAsia="bg-BG"/>
              </w:rPr>
              <w:t>13</w:t>
            </w:r>
          </w:p>
        </w:tc>
      </w:tr>
      <w:tr w:rsidR="00E8034A" w:rsidRPr="00936DB6" w:rsidTr="00682698">
        <w:trPr>
          <w:trHeight w:val="20"/>
        </w:trPr>
        <w:tc>
          <w:tcPr>
            <w:tcW w:w="6236" w:type="dxa"/>
            <w:shd w:val="clear" w:color="auto" w:fill="FFFFFF"/>
          </w:tcPr>
          <w:p w:rsidR="00E8034A" w:rsidRPr="00936DB6" w:rsidRDefault="00E8034A" w:rsidP="003B4A94">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p>
        </w:tc>
        <w:tc>
          <w:tcPr>
            <w:tcW w:w="1417" w:type="dxa"/>
            <w:shd w:val="clear" w:color="auto" w:fill="FFFFFF"/>
          </w:tcPr>
          <w:p w:rsidR="00E8034A" w:rsidRPr="00970B0B" w:rsidRDefault="00970B0B" w:rsidP="003B4A94">
            <w:pPr>
              <w:jc w:val="right"/>
              <w:rPr>
                <w:rFonts w:ascii="Arial" w:hAnsi="Arial"/>
                <w:sz w:val="20"/>
                <w:lang w:val="en-US" w:eastAsia="bg-BG"/>
              </w:rPr>
            </w:pPr>
            <w:r>
              <w:rPr>
                <w:rFonts w:ascii="Arial" w:hAnsi="Arial"/>
                <w:sz w:val="20"/>
                <w:lang w:val="en-US" w:eastAsia="bg-BG"/>
              </w:rPr>
              <w:t>361</w:t>
            </w:r>
          </w:p>
        </w:tc>
        <w:tc>
          <w:tcPr>
            <w:tcW w:w="1417" w:type="dxa"/>
            <w:shd w:val="clear" w:color="auto" w:fill="FFFFFF"/>
          </w:tcPr>
          <w:p w:rsidR="00E8034A" w:rsidRPr="00936DB6" w:rsidRDefault="00E8034A" w:rsidP="00D82638">
            <w:pPr>
              <w:jc w:val="right"/>
              <w:rPr>
                <w:rFonts w:ascii="Arial" w:hAnsi="Arial"/>
                <w:sz w:val="20"/>
                <w:lang w:eastAsia="bg-BG"/>
              </w:rPr>
            </w:pPr>
            <w:r>
              <w:rPr>
                <w:rFonts w:ascii="Arial" w:hAnsi="Arial"/>
                <w:sz w:val="20"/>
                <w:lang w:eastAsia="bg-BG"/>
              </w:rPr>
              <w:t>494</w:t>
            </w:r>
          </w:p>
        </w:tc>
      </w:tr>
      <w:tr w:rsidR="00E8034A" w:rsidRPr="00936DB6" w:rsidTr="00682698">
        <w:trPr>
          <w:trHeight w:val="20"/>
        </w:trPr>
        <w:tc>
          <w:tcPr>
            <w:tcW w:w="6236" w:type="dxa"/>
            <w:shd w:val="clear" w:color="auto" w:fill="FFFFFF"/>
          </w:tcPr>
          <w:p w:rsidR="00E8034A" w:rsidRPr="00936DB6" w:rsidRDefault="00E8034A" w:rsidP="003B4A94">
            <w:pPr>
              <w:jc w:val="right"/>
              <w:rPr>
                <w:rFonts w:ascii="Arial" w:hAnsi="Arial"/>
                <w:b/>
                <w:sz w:val="20"/>
                <w:lang w:eastAsia="bg-BG"/>
              </w:rPr>
            </w:pPr>
          </w:p>
        </w:tc>
        <w:tc>
          <w:tcPr>
            <w:tcW w:w="1417" w:type="dxa"/>
            <w:tcBorders>
              <w:top w:val="single" w:sz="4" w:space="0" w:color="auto"/>
              <w:bottom w:val="single" w:sz="4" w:space="0" w:color="auto"/>
            </w:tcBorders>
            <w:shd w:val="clear" w:color="auto" w:fill="FFFFFF"/>
          </w:tcPr>
          <w:p w:rsidR="00E8034A" w:rsidRPr="00706872" w:rsidRDefault="00E8034A" w:rsidP="00E8034A">
            <w:pPr>
              <w:ind w:left="360"/>
              <w:jc w:val="right"/>
              <w:rPr>
                <w:rFonts w:ascii="Arial" w:hAnsi="Arial"/>
                <w:b/>
                <w:sz w:val="20"/>
                <w:lang w:eastAsia="bg-BG"/>
              </w:rPr>
            </w:pPr>
            <w:r>
              <w:rPr>
                <w:rFonts w:ascii="Arial" w:hAnsi="Arial"/>
                <w:b/>
                <w:sz w:val="20"/>
                <w:lang w:eastAsia="bg-BG"/>
              </w:rPr>
              <w:t>1 377</w:t>
            </w:r>
          </w:p>
        </w:tc>
        <w:tc>
          <w:tcPr>
            <w:tcW w:w="1417" w:type="dxa"/>
            <w:tcBorders>
              <w:top w:val="single" w:sz="4" w:space="0" w:color="auto"/>
              <w:bottom w:val="single" w:sz="4" w:space="0" w:color="auto"/>
            </w:tcBorders>
            <w:shd w:val="clear" w:color="auto" w:fill="FFFFFF"/>
          </w:tcPr>
          <w:p w:rsidR="00E8034A" w:rsidRPr="00936DB6" w:rsidRDefault="00E8034A" w:rsidP="00D82638">
            <w:pPr>
              <w:ind w:left="360"/>
              <w:jc w:val="right"/>
              <w:rPr>
                <w:rFonts w:ascii="Arial" w:hAnsi="Arial"/>
                <w:b/>
                <w:sz w:val="20"/>
                <w:lang w:eastAsia="bg-BG"/>
              </w:rPr>
            </w:pPr>
            <w:r>
              <w:rPr>
                <w:rFonts w:ascii="Arial" w:hAnsi="Arial"/>
                <w:b/>
                <w:sz w:val="20"/>
                <w:lang w:eastAsia="bg-BG"/>
              </w:rPr>
              <w:t>1</w:t>
            </w:r>
            <w:r w:rsidDel="00A05A14">
              <w:rPr>
                <w:rFonts w:ascii="Arial" w:hAnsi="Arial"/>
                <w:b/>
                <w:sz w:val="20"/>
                <w:lang w:eastAsia="bg-BG"/>
              </w:rPr>
              <w:t xml:space="preserve"> </w:t>
            </w:r>
            <w:r>
              <w:rPr>
                <w:rFonts w:ascii="Arial" w:hAnsi="Arial"/>
                <w:b/>
                <w:sz w:val="20"/>
                <w:lang w:eastAsia="bg-BG"/>
              </w:rPr>
              <w:t>133</w:t>
            </w:r>
          </w:p>
        </w:tc>
      </w:tr>
    </w:tbl>
    <w:p w:rsidR="005912F3" w:rsidRDefault="005912F3" w:rsidP="00386B72">
      <w:pPr>
        <w:rPr>
          <w:rFonts w:ascii="Arial" w:hAnsi="Arial"/>
          <w:sz w:val="20"/>
          <w:lang w:val="en-GB"/>
        </w:rPr>
      </w:pPr>
      <w:bookmarkStart w:id="48" w:name="_Ref248329135"/>
      <w:bookmarkStart w:id="49" w:name="_Ref351559158"/>
      <w:bookmarkEnd w:id="47"/>
    </w:p>
    <w:p w:rsidR="005912F3" w:rsidRDefault="005912F3">
      <w:pPr>
        <w:rPr>
          <w:rFonts w:ascii="Arial" w:hAnsi="Arial"/>
          <w:sz w:val="20"/>
          <w:lang w:val="en-GB"/>
        </w:rPr>
      </w:pPr>
      <w:r>
        <w:rPr>
          <w:rFonts w:ascii="Arial" w:hAnsi="Arial"/>
          <w:sz w:val="20"/>
          <w:lang w:val="en-GB"/>
        </w:rPr>
        <w:br w:type="page"/>
      </w:r>
    </w:p>
    <w:p w:rsidR="005912F3" w:rsidRPr="00404E68" w:rsidRDefault="005912F3" w:rsidP="00386B72">
      <w:pPr>
        <w:rPr>
          <w:rFonts w:ascii="Arial" w:hAnsi="Arial"/>
          <w:sz w:val="20"/>
          <w:lang w:val="en-GB"/>
        </w:rPr>
      </w:pPr>
    </w:p>
    <w:p w:rsidR="004C3A8F" w:rsidRPr="00936DB6" w:rsidRDefault="004C3A8F" w:rsidP="00563122">
      <w:pPr>
        <w:pStyle w:val="1"/>
        <w:numPr>
          <w:ilvl w:val="0"/>
          <w:numId w:val="2"/>
        </w:numPr>
        <w:spacing w:line="240" w:lineRule="auto"/>
        <w:jc w:val="both"/>
        <w:rPr>
          <w:rFonts w:ascii="Arial" w:hAnsi="Arial" w:cs="Arial"/>
          <w:color w:val="auto"/>
          <w:sz w:val="20"/>
          <w:szCs w:val="20"/>
        </w:rPr>
      </w:pPr>
      <w:bookmarkStart w:id="50" w:name="_Ref130807348"/>
      <w:r w:rsidRPr="00936DB6">
        <w:rPr>
          <w:rFonts w:ascii="Arial" w:hAnsi="Arial" w:cs="Arial"/>
          <w:color w:val="auto"/>
          <w:sz w:val="20"/>
          <w:szCs w:val="20"/>
        </w:rPr>
        <w:t>Пари</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парични</w:t>
      </w:r>
      <w:r w:rsidRPr="00936DB6" w:rsidDel="00A05A14">
        <w:rPr>
          <w:rFonts w:ascii="Arial" w:hAnsi="Arial" w:cs="Arial"/>
          <w:color w:val="auto"/>
          <w:sz w:val="20"/>
          <w:szCs w:val="20"/>
        </w:rPr>
        <w:t xml:space="preserve"> </w:t>
      </w:r>
      <w:r w:rsidRPr="00936DB6">
        <w:rPr>
          <w:rFonts w:ascii="Arial" w:hAnsi="Arial" w:cs="Arial"/>
          <w:color w:val="auto"/>
          <w:sz w:val="20"/>
          <w:szCs w:val="20"/>
        </w:rPr>
        <w:t>еквиваленти</w:t>
      </w:r>
      <w:bookmarkEnd w:id="48"/>
      <w:bookmarkEnd w:id="49"/>
      <w:bookmarkEnd w:id="50"/>
    </w:p>
    <w:p w:rsidR="004C3A8F" w:rsidRPr="00936DB6" w:rsidRDefault="004C3A8F" w:rsidP="004C3A8F">
      <w:pPr>
        <w:spacing w:after="120"/>
        <w:rPr>
          <w:rFonts w:ascii="Arial" w:hAnsi="Arial"/>
          <w:sz w:val="20"/>
        </w:rPr>
      </w:pPr>
      <w:r w:rsidRPr="00936DB6">
        <w:rPr>
          <w:rFonts w:ascii="Arial" w:hAnsi="Arial"/>
          <w:sz w:val="20"/>
        </w:rPr>
        <w:t>Парите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паричните</w:t>
      </w:r>
      <w:r w:rsidRPr="00936DB6" w:rsidDel="00A05A14">
        <w:rPr>
          <w:rFonts w:ascii="Arial" w:hAnsi="Arial"/>
          <w:sz w:val="20"/>
        </w:rPr>
        <w:t xml:space="preserve"> </w:t>
      </w:r>
      <w:r w:rsidRPr="00936DB6">
        <w:rPr>
          <w:rFonts w:ascii="Arial" w:hAnsi="Arial"/>
          <w:sz w:val="20"/>
        </w:rPr>
        <w:t>еквиваленти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елементи:</w:t>
      </w:r>
    </w:p>
    <w:tbl>
      <w:tblPr>
        <w:tblW w:w="9070" w:type="dxa"/>
        <w:tblInd w:w="108" w:type="dxa"/>
        <w:tblLook w:val="01E0"/>
      </w:tblPr>
      <w:tblGrid>
        <w:gridCol w:w="6236"/>
        <w:gridCol w:w="1417"/>
        <w:gridCol w:w="1417"/>
      </w:tblGrid>
      <w:tr w:rsidR="004C3A8F" w:rsidRPr="00936DB6" w:rsidTr="00391FF5">
        <w:trPr>
          <w:trHeight w:val="181"/>
        </w:trPr>
        <w:tc>
          <w:tcPr>
            <w:tcW w:w="6236" w:type="dxa"/>
          </w:tcPr>
          <w:p w:rsidR="004C3A8F" w:rsidRPr="00936DB6" w:rsidRDefault="004C3A8F" w:rsidP="008A7BB5">
            <w:pPr>
              <w:rPr>
                <w:rFonts w:ascii="Arial" w:hAnsi="Arial"/>
                <w:sz w:val="20"/>
              </w:rPr>
            </w:pPr>
          </w:p>
        </w:tc>
        <w:tc>
          <w:tcPr>
            <w:tcW w:w="1417" w:type="dxa"/>
          </w:tcPr>
          <w:p w:rsidR="004C3A8F" w:rsidRPr="00936DB6" w:rsidRDefault="00C704C0" w:rsidP="00F12181">
            <w:pPr>
              <w:jc w:val="right"/>
              <w:rPr>
                <w:rFonts w:ascii="Arial" w:hAnsi="Arial"/>
                <w:b/>
                <w:sz w:val="20"/>
              </w:rPr>
            </w:pPr>
            <w:r>
              <w:rPr>
                <w:rFonts w:ascii="Arial" w:hAnsi="Arial"/>
                <w:b/>
                <w:sz w:val="20"/>
              </w:rPr>
              <w:t>30.0</w:t>
            </w:r>
            <w:r w:rsidR="00F12181">
              <w:rPr>
                <w:rFonts w:ascii="Arial" w:hAnsi="Arial"/>
                <w:b/>
                <w:sz w:val="20"/>
              </w:rPr>
              <w:t>9</w:t>
            </w:r>
            <w:r w:rsidR="00D056C7">
              <w:rPr>
                <w:rFonts w:ascii="Arial" w:hAnsi="Arial"/>
                <w:b/>
                <w:sz w:val="20"/>
              </w:rPr>
              <w:t>.</w:t>
            </w:r>
            <w:r w:rsidR="004C3A8F" w:rsidRPr="00936DB6">
              <w:rPr>
                <w:rFonts w:ascii="Arial" w:hAnsi="Arial"/>
                <w:b/>
                <w:sz w:val="20"/>
              </w:rPr>
              <w:t>20</w:t>
            </w:r>
            <w:r w:rsidR="003C585A" w:rsidRPr="00936DB6">
              <w:rPr>
                <w:rFonts w:ascii="Arial" w:hAnsi="Arial"/>
                <w:b/>
                <w:sz w:val="20"/>
              </w:rPr>
              <w:t>2</w:t>
            </w:r>
            <w:r w:rsidR="00D056C7">
              <w:rPr>
                <w:rFonts w:ascii="Arial" w:hAnsi="Arial"/>
                <w:b/>
                <w:sz w:val="20"/>
              </w:rPr>
              <w:t>4</w:t>
            </w:r>
          </w:p>
        </w:tc>
        <w:tc>
          <w:tcPr>
            <w:tcW w:w="1417" w:type="dxa"/>
          </w:tcPr>
          <w:p w:rsidR="004C3A8F" w:rsidRPr="00936DB6" w:rsidRDefault="004C3A8F" w:rsidP="00D056C7">
            <w:pPr>
              <w:jc w:val="right"/>
              <w:rPr>
                <w:rFonts w:ascii="Arial" w:hAnsi="Arial"/>
                <w:b/>
                <w:sz w:val="20"/>
              </w:rPr>
            </w:pPr>
            <w:r w:rsidRPr="00936DB6">
              <w:rPr>
                <w:rFonts w:ascii="Arial" w:hAnsi="Arial"/>
                <w:b/>
                <w:sz w:val="20"/>
              </w:rPr>
              <w:t>20</w:t>
            </w:r>
            <w:r w:rsidR="00905E2B" w:rsidRPr="00936DB6">
              <w:rPr>
                <w:rFonts w:ascii="Arial" w:hAnsi="Arial"/>
                <w:b/>
                <w:sz w:val="20"/>
              </w:rPr>
              <w:t>2</w:t>
            </w:r>
            <w:r w:rsidR="00D056C7">
              <w:rPr>
                <w:rFonts w:ascii="Arial" w:hAnsi="Arial"/>
                <w:b/>
                <w:sz w:val="20"/>
              </w:rPr>
              <w:t>3</w:t>
            </w:r>
          </w:p>
        </w:tc>
      </w:tr>
      <w:tr w:rsidR="004C3A8F" w:rsidRPr="00936DB6" w:rsidTr="00391FF5">
        <w:trPr>
          <w:trHeight w:val="181"/>
        </w:trPr>
        <w:tc>
          <w:tcPr>
            <w:tcW w:w="6236" w:type="dxa"/>
          </w:tcPr>
          <w:p w:rsidR="004C3A8F" w:rsidRPr="00936DB6" w:rsidRDefault="004C3A8F" w:rsidP="008A7BB5">
            <w:pPr>
              <w:rPr>
                <w:rFonts w:ascii="Arial" w:hAnsi="Arial"/>
                <w:sz w:val="20"/>
              </w:rPr>
            </w:pPr>
          </w:p>
        </w:tc>
        <w:tc>
          <w:tcPr>
            <w:tcW w:w="1417" w:type="dxa"/>
          </w:tcPr>
          <w:p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Pr>
          <w:p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rsidTr="00391FF5">
        <w:trPr>
          <w:trHeight w:val="181"/>
        </w:trPr>
        <w:tc>
          <w:tcPr>
            <w:tcW w:w="6236" w:type="dxa"/>
          </w:tcPr>
          <w:p w:rsidR="004C3A8F" w:rsidRPr="00936DB6" w:rsidRDefault="004C3A8F" w:rsidP="008A7BB5">
            <w:pPr>
              <w:rPr>
                <w:rFonts w:ascii="Arial" w:hAnsi="Arial"/>
                <w:sz w:val="20"/>
              </w:rPr>
            </w:pP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средства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банки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в:</w:t>
            </w:r>
          </w:p>
        </w:tc>
        <w:tc>
          <w:tcPr>
            <w:tcW w:w="1417" w:type="dxa"/>
          </w:tcPr>
          <w:p w:rsidR="004C3A8F" w:rsidRPr="00936DB6" w:rsidRDefault="004C3A8F" w:rsidP="008A7BB5">
            <w:pPr>
              <w:jc w:val="right"/>
              <w:rPr>
                <w:rFonts w:ascii="Arial" w:hAnsi="Arial"/>
                <w:b/>
                <w:sz w:val="20"/>
              </w:rPr>
            </w:pPr>
          </w:p>
        </w:tc>
        <w:tc>
          <w:tcPr>
            <w:tcW w:w="1417" w:type="dxa"/>
          </w:tcPr>
          <w:p w:rsidR="004C3A8F" w:rsidRPr="00936DB6" w:rsidRDefault="004C3A8F" w:rsidP="008A7BB5">
            <w:pPr>
              <w:jc w:val="right"/>
              <w:rPr>
                <w:rFonts w:ascii="Arial" w:hAnsi="Arial"/>
                <w:b/>
                <w:sz w:val="20"/>
              </w:rPr>
            </w:pPr>
          </w:p>
        </w:tc>
      </w:tr>
      <w:tr w:rsidR="00D056C7" w:rsidRPr="00936DB6" w:rsidTr="00391FF5">
        <w:trPr>
          <w:trHeight w:val="181"/>
        </w:trPr>
        <w:tc>
          <w:tcPr>
            <w:tcW w:w="6236" w:type="dxa"/>
          </w:tcPr>
          <w:p w:rsidR="00D056C7" w:rsidRPr="00936DB6" w:rsidRDefault="00D056C7" w:rsidP="008A7BB5">
            <w:pPr>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български</w:t>
            </w:r>
            <w:r w:rsidRPr="00936DB6" w:rsidDel="00A05A14">
              <w:rPr>
                <w:rFonts w:ascii="Arial" w:hAnsi="Arial"/>
                <w:sz w:val="20"/>
              </w:rPr>
              <w:t xml:space="preserve"> </w:t>
            </w:r>
            <w:r w:rsidRPr="00936DB6">
              <w:rPr>
                <w:rFonts w:ascii="Arial" w:hAnsi="Arial"/>
                <w:sz w:val="20"/>
              </w:rPr>
              <w:t>лева</w:t>
            </w:r>
          </w:p>
        </w:tc>
        <w:tc>
          <w:tcPr>
            <w:tcW w:w="1417" w:type="dxa"/>
          </w:tcPr>
          <w:p w:rsidR="00D056C7" w:rsidRPr="00936DB6" w:rsidRDefault="00F12181" w:rsidP="00404224">
            <w:pPr>
              <w:jc w:val="right"/>
              <w:rPr>
                <w:rFonts w:ascii="Arial" w:hAnsi="Arial"/>
                <w:sz w:val="20"/>
              </w:rPr>
            </w:pPr>
            <w:r>
              <w:rPr>
                <w:rFonts w:ascii="Arial" w:hAnsi="Arial"/>
                <w:sz w:val="20"/>
              </w:rPr>
              <w:t>52</w:t>
            </w:r>
          </w:p>
        </w:tc>
        <w:tc>
          <w:tcPr>
            <w:tcW w:w="1417" w:type="dxa"/>
          </w:tcPr>
          <w:p w:rsidR="00D056C7" w:rsidRPr="00936DB6" w:rsidRDefault="00D056C7" w:rsidP="00D82638">
            <w:pPr>
              <w:jc w:val="right"/>
              <w:rPr>
                <w:rFonts w:ascii="Arial" w:hAnsi="Arial"/>
                <w:sz w:val="20"/>
              </w:rPr>
            </w:pPr>
            <w:r>
              <w:rPr>
                <w:rFonts w:ascii="Arial" w:hAnsi="Arial"/>
                <w:sz w:val="20"/>
              </w:rPr>
              <w:t>99</w:t>
            </w:r>
          </w:p>
        </w:tc>
      </w:tr>
      <w:tr w:rsidR="00D056C7" w:rsidRPr="00936DB6" w:rsidTr="00391FF5">
        <w:trPr>
          <w:trHeight w:val="181"/>
        </w:trPr>
        <w:tc>
          <w:tcPr>
            <w:tcW w:w="6236" w:type="dxa"/>
          </w:tcPr>
          <w:p w:rsidR="00D056C7" w:rsidRPr="00936DB6" w:rsidRDefault="00D056C7" w:rsidP="008A7BB5">
            <w:pPr>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евро</w:t>
            </w:r>
          </w:p>
        </w:tc>
        <w:tc>
          <w:tcPr>
            <w:tcW w:w="1417" w:type="dxa"/>
            <w:tcBorders>
              <w:bottom w:val="single" w:sz="2" w:space="0" w:color="auto"/>
            </w:tcBorders>
          </w:tcPr>
          <w:p w:rsidR="00D056C7" w:rsidRPr="00936DB6" w:rsidRDefault="006877CA" w:rsidP="00211672">
            <w:pPr>
              <w:jc w:val="right"/>
              <w:rPr>
                <w:rFonts w:ascii="Arial" w:hAnsi="Arial"/>
                <w:sz w:val="20"/>
              </w:rPr>
            </w:pPr>
            <w:r>
              <w:rPr>
                <w:rFonts w:ascii="Arial" w:hAnsi="Arial"/>
                <w:sz w:val="20"/>
              </w:rPr>
              <w:t>8</w:t>
            </w:r>
          </w:p>
        </w:tc>
        <w:tc>
          <w:tcPr>
            <w:tcW w:w="1417" w:type="dxa"/>
            <w:tcBorders>
              <w:bottom w:val="single" w:sz="2" w:space="0" w:color="auto"/>
            </w:tcBorders>
          </w:tcPr>
          <w:p w:rsidR="00D056C7" w:rsidRPr="00936DB6" w:rsidRDefault="00D056C7" w:rsidP="00D82638">
            <w:pPr>
              <w:jc w:val="right"/>
              <w:rPr>
                <w:rFonts w:ascii="Arial" w:hAnsi="Arial"/>
                <w:sz w:val="20"/>
              </w:rPr>
            </w:pPr>
            <w:r>
              <w:rPr>
                <w:rFonts w:ascii="Arial" w:hAnsi="Arial"/>
                <w:sz w:val="20"/>
              </w:rPr>
              <w:t>45</w:t>
            </w:r>
          </w:p>
        </w:tc>
      </w:tr>
      <w:tr w:rsidR="00D056C7" w:rsidRPr="00936DB6" w:rsidTr="00391FF5">
        <w:trPr>
          <w:trHeight w:val="181"/>
        </w:trPr>
        <w:tc>
          <w:tcPr>
            <w:tcW w:w="6236" w:type="dxa"/>
          </w:tcPr>
          <w:p w:rsidR="00D056C7" w:rsidRPr="00936DB6" w:rsidRDefault="00D056C7" w:rsidP="008A7BB5">
            <w:pPr>
              <w:rPr>
                <w:rFonts w:ascii="Arial" w:hAnsi="Arial"/>
                <w:sz w:val="20"/>
              </w:rPr>
            </w:pPr>
            <w:r w:rsidRPr="00936DB6">
              <w:rPr>
                <w:rFonts w:ascii="Arial" w:hAnsi="Arial"/>
                <w:sz w:val="20"/>
              </w:rPr>
              <w:t>Пари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еквиваленти</w:t>
            </w:r>
          </w:p>
        </w:tc>
        <w:tc>
          <w:tcPr>
            <w:tcW w:w="1417" w:type="dxa"/>
            <w:tcBorders>
              <w:top w:val="single" w:sz="2" w:space="0" w:color="auto"/>
              <w:bottom w:val="single" w:sz="4" w:space="0" w:color="auto"/>
            </w:tcBorders>
          </w:tcPr>
          <w:p w:rsidR="00D056C7" w:rsidRPr="00936DB6" w:rsidRDefault="00F12181" w:rsidP="00F63AF5">
            <w:pPr>
              <w:jc w:val="right"/>
              <w:rPr>
                <w:rFonts w:ascii="Arial" w:hAnsi="Arial"/>
                <w:b/>
                <w:sz w:val="20"/>
              </w:rPr>
            </w:pPr>
            <w:r>
              <w:rPr>
                <w:rFonts w:ascii="Arial" w:hAnsi="Arial"/>
                <w:b/>
                <w:sz w:val="20"/>
              </w:rPr>
              <w:t>60</w:t>
            </w:r>
          </w:p>
        </w:tc>
        <w:tc>
          <w:tcPr>
            <w:tcW w:w="1417" w:type="dxa"/>
            <w:tcBorders>
              <w:top w:val="single" w:sz="2" w:space="0" w:color="auto"/>
              <w:bottom w:val="single" w:sz="4" w:space="0" w:color="auto"/>
            </w:tcBorders>
          </w:tcPr>
          <w:p w:rsidR="00D056C7" w:rsidRPr="00936DB6" w:rsidRDefault="00D056C7" w:rsidP="00D82638">
            <w:pPr>
              <w:jc w:val="right"/>
              <w:rPr>
                <w:rFonts w:ascii="Arial" w:hAnsi="Arial"/>
                <w:b/>
                <w:sz w:val="20"/>
              </w:rPr>
            </w:pPr>
            <w:r>
              <w:rPr>
                <w:rFonts w:ascii="Arial" w:hAnsi="Arial"/>
                <w:b/>
                <w:sz w:val="20"/>
              </w:rPr>
              <w:t>144</w:t>
            </w:r>
          </w:p>
        </w:tc>
      </w:tr>
    </w:tbl>
    <w:p w:rsidR="004C3A8F" w:rsidRPr="00936DB6" w:rsidRDefault="004C3A8F" w:rsidP="004C3A8F">
      <w:pPr>
        <w:jc w:val="both"/>
        <w:rPr>
          <w:rFonts w:ascii="Arial" w:hAnsi="Arial"/>
          <w:sz w:val="20"/>
        </w:rPr>
      </w:pPr>
    </w:p>
    <w:p w:rsidR="00603C98" w:rsidRDefault="004C3A8F" w:rsidP="00603C98">
      <w:pPr>
        <w:jc w:val="both"/>
        <w:rPr>
          <w:rFonts w:ascii="Arial" w:hAnsi="Arial"/>
          <w:sz w:val="20"/>
        </w:rPr>
      </w:pPr>
      <w:r w:rsidRPr="00603C98">
        <w:rPr>
          <w:rFonts w:ascii="Arial" w:hAnsi="Arial"/>
          <w:sz w:val="20"/>
        </w:rPr>
        <w:t>Дружеството</w:t>
      </w:r>
      <w:r w:rsidRPr="00603C98" w:rsidDel="00A05A14">
        <w:rPr>
          <w:rFonts w:ascii="Arial" w:hAnsi="Arial"/>
          <w:sz w:val="20"/>
        </w:rPr>
        <w:t xml:space="preserve"> </w:t>
      </w:r>
      <w:r w:rsidRPr="00603C98">
        <w:rPr>
          <w:rFonts w:ascii="Arial" w:hAnsi="Arial"/>
          <w:sz w:val="20"/>
        </w:rPr>
        <w:t>няма</w:t>
      </w:r>
      <w:r w:rsidRPr="00603C98" w:rsidDel="00A05A14">
        <w:rPr>
          <w:rFonts w:ascii="Arial" w:hAnsi="Arial"/>
          <w:sz w:val="20"/>
        </w:rPr>
        <w:t xml:space="preserve"> </w:t>
      </w:r>
      <w:r w:rsidRPr="00603C98">
        <w:rPr>
          <w:rFonts w:ascii="Arial" w:hAnsi="Arial"/>
          <w:sz w:val="20"/>
        </w:rPr>
        <w:t>блокирани</w:t>
      </w:r>
      <w:r w:rsidRPr="00603C98" w:rsidDel="00A05A14">
        <w:rPr>
          <w:rFonts w:ascii="Arial" w:hAnsi="Arial"/>
          <w:sz w:val="20"/>
        </w:rPr>
        <w:t xml:space="preserve"> </w:t>
      </w:r>
      <w:r w:rsidRPr="00603C98">
        <w:rPr>
          <w:rFonts w:ascii="Arial" w:hAnsi="Arial"/>
          <w:sz w:val="20"/>
        </w:rPr>
        <w:t>пари</w:t>
      </w:r>
      <w:r w:rsidRPr="00603C98" w:rsidDel="00A05A14">
        <w:rPr>
          <w:rFonts w:ascii="Arial" w:hAnsi="Arial"/>
          <w:sz w:val="20"/>
        </w:rPr>
        <w:t xml:space="preserve"> </w:t>
      </w:r>
      <w:r w:rsidRPr="00603C98">
        <w:rPr>
          <w:rFonts w:ascii="Arial" w:hAnsi="Arial"/>
          <w:sz w:val="20"/>
        </w:rPr>
        <w:t>и</w:t>
      </w:r>
      <w:r w:rsidRPr="00603C98" w:rsidDel="00A05A14">
        <w:rPr>
          <w:rFonts w:ascii="Arial" w:hAnsi="Arial"/>
          <w:sz w:val="20"/>
        </w:rPr>
        <w:t xml:space="preserve"> </w:t>
      </w:r>
      <w:r w:rsidRPr="00603C98">
        <w:rPr>
          <w:rFonts w:ascii="Arial" w:hAnsi="Arial"/>
          <w:sz w:val="20"/>
        </w:rPr>
        <w:t>парични</w:t>
      </w:r>
      <w:r w:rsidRPr="00603C98" w:rsidDel="00A05A14">
        <w:rPr>
          <w:rFonts w:ascii="Arial" w:hAnsi="Arial"/>
          <w:sz w:val="20"/>
        </w:rPr>
        <w:t xml:space="preserve"> </w:t>
      </w:r>
      <w:r w:rsidRPr="00603C98">
        <w:rPr>
          <w:rFonts w:ascii="Arial" w:hAnsi="Arial"/>
          <w:sz w:val="20"/>
        </w:rPr>
        <w:t>еквиваленти.</w:t>
      </w:r>
    </w:p>
    <w:p w:rsidR="00603C98" w:rsidRDefault="00603C98" w:rsidP="00603C98">
      <w:pPr>
        <w:spacing w:before="120"/>
        <w:jc w:val="both"/>
        <w:rPr>
          <w:rFonts w:ascii="Arial" w:hAnsi="Arial"/>
          <w:sz w:val="20"/>
        </w:rPr>
      </w:pPr>
      <w:r w:rsidRPr="00603C98">
        <w:rPr>
          <w:rFonts w:ascii="Arial" w:hAnsi="Arial"/>
          <w:sz w:val="20"/>
        </w:rPr>
        <w:t>Дружеството</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извършило</w:t>
      </w:r>
      <w:r w:rsidRPr="00603C98" w:rsidDel="00A05A14">
        <w:rPr>
          <w:rFonts w:ascii="Arial" w:hAnsi="Arial"/>
          <w:sz w:val="20"/>
        </w:rPr>
        <w:t xml:space="preserve"> </w:t>
      </w:r>
      <w:r w:rsidRPr="00603C98">
        <w:rPr>
          <w:rFonts w:ascii="Arial" w:hAnsi="Arial"/>
          <w:sz w:val="20"/>
        </w:rPr>
        <w:t>оценка</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очакваните</w:t>
      </w:r>
      <w:r w:rsidRPr="00603C98" w:rsidDel="00A05A14">
        <w:rPr>
          <w:rFonts w:ascii="Arial" w:hAnsi="Arial"/>
          <w:sz w:val="20"/>
        </w:rPr>
        <w:t xml:space="preserve"> </w:t>
      </w:r>
      <w:r w:rsidRPr="00603C98">
        <w:rPr>
          <w:rFonts w:ascii="Arial" w:hAnsi="Arial"/>
          <w:sz w:val="20"/>
        </w:rPr>
        <w:t>кредитни</w:t>
      </w:r>
      <w:r w:rsidRPr="00603C98" w:rsidDel="00A05A14">
        <w:rPr>
          <w:rFonts w:ascii="Arial" w:hAnsi="Arial"/>
          <w:sz w:val="20"/>
        </w:rPr>
        <w:t xml:space="preserve"> </w:t>
      </w:r>
      <w:r w:rsidRPr="00603C98">
        <w:rPr>
          <w:rFonts w:ascii="Arial" w:hAnsi="Arial"/>
          <w:sz w:val="20"/>
        </w:rPr>
        <w:t>загуби</w:t>
      </w:r>
      <w:r w:rsidRPr="00603C98" w:rsidDel="00A05A14">
        <w:rPr>
          <w:rFonts w:ascii="Arial" w:hAnsi="Arial"/>
          <w:sz w:val="20"/>
        </w:rPr>
        <w:t xml:space="preserve"> </w:t>
      </w:r>
      <w:r w:rsidRPr="00603C98">
        <w:rPr>
          <w:rFonts w:ascii="Arial" w:hAnsi="Arial"/>
          <w:sz w:val="20"/>
        </w:rPr>
        <w:t>върху</w:t>
      </w:r>
      <w:r w:rsidRPr="00603C98" w:rsidDel="00A05A14">
        <w:rPr>
          <w:rFonts w:ascii="Arial" w:hAnsi="Arial"/>
          <w:sz w:val="20"/>
        </w:rPr>
        <w:t xml:space="preserve"> </w:t>
      </w:r>
      <w:r w:rsidRPr="00603C98">
        <w:rPr>
          <w:rFonts w:ascii="Arial" w:hAnsi="Arial"/>
          <w:sz w:val="20"/>
        </w:rPr>
        <w:t>парични</w:t>
      </w:r>
      <w:r w:rsidRPr="00603C98" w:rsidDel="00A05A14">
        <w:rPr>
          <w:rFonts w:ascii="Arial" w:hAnsi="Arial"/>
          <w:sz w:val="20"/>
        </w:rPr>
        <w:t xml:space="preserve"> </w:t>
      </w:r>
      <w:r w:rsidRPr="00603C98">
        <w:rPr>
          <w:rFonts w:ascii="Arial" w:hAnsi="Arial"/>
          <w:sz w:val="20"/>
        </w:rPr>
        <w:t>средства</w:t>
      </w:r>
      <w:r w:rsidRPr="00603C98" w:rsidDel="00A05A14">
        <w:rPr>
          <w:rFonts w:ascii="Arial" w:hAnsi="Arial"/>
          <w:sz w:val="20"/>
        </w:rPr>
        <w:t xml:space="preserve"> </w:t>
      </w:r>
      <w:r w:rsidRPr="00603C98">
        <w:rPr>
          <w:rFonts w:ascii="Arial" w:hAnsi="Arial"/>
          <w:sz w:val="20"/>
        </w:rPr>
        <w:t>и</w:t>
      </w:r>
      <w:r w:rsidRPr="00603C98" w:rsidDel="00A05A14">
        <w:rPr>
          <w:rFonts w:ascii="Arial" w:hAnsi="Arial"/>
          <w:sz w:val="20"/>
        </w:rPr>
        <w:t xml:space="preserve"> </w:t>
      </w:r>
      <w:r w:rsidRPr="00603C98">
        <w:rPr>
          <w:rFonts w:ascii="Arial" w:hAnsi="Arial"/>
          <w:sz w:val="20"/>
        </w:rPr>
        <w:t>парични</w:t>
      </w:r>
      <w:r w:rsidRPr="00603C98" w:rsidDel="00A05A14">
        <w:rPr>
          <w:rFonts w:ascii="Arial" w:hAnsi="Arial"/>
          <w:sz w:val="20"/>
        </w:rPr>
        <w:t xml:space="preserve"> </w:t>
      </w:r>
      <w:r w:rsidRPr="00603C98">
        <w:rPr>
          <w:rFonts w:ascii="Arial" w:hAnsi="Arial"/>
          <w:sz w:val="20"/>
        </w:rPr>
        <w:t>еквиваленти.</w:t>
      </w:r>
      <w:r w:rsidRPr="00603C98" w:rsidDel="00A05A14">
        <w:rPr>
          <w:rFonts w:ascii="Arial" w:hAnsi="Arial"/>
          <w:sz w:val="20"/>
        </w:rPr>
        <w:t xml:space="preserve"> </w:t>
      </w:r>
      <w:r w:rsidRPr="00603C98">
        <w:rPr>
          <w:rFonts w:ascii="Arial" w:hAnsi="Arial"/>
          <w:sz w:val="20"/>
        </w:rPr>
        <w:t>Оценената</w:t>
      </w:r>
      <w:r w:rsidRPr="00603C98" w:rsidDel="00A05A14">
        <w:rPr>
          <w:rFonts w:ascii="Arial" w:hAnsi="Arial"/>
          <w:sz w:val="20"/>
        </w:rPr>
        <w:t xml:space="preserve"> </w:t>
      </w:r>
      <w:r w:rsidRPr="00603C98">
        <w:rPr>
          <w:rFonts w:ascii="Arial" w:hAnsi="Arial"/>
          <w:sz w:val="20"/>
        </w:rPr>
        <w:t>стойност</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в</w:t>
      </w:r>
      <w:r w:rsidRPr="00603C98" w:rsidDel="00A05A14">
        <w:rPr>
          <w:rFonts w:ascii="Arial" w:hAnsi="Arial"/>
          <w:sz w:val="20"/>
        </w:rPr>
        <w:t xml:space="preserve"> </w:t>
      </w:r>
      <w:r w:rsidRPr="00603C98">
        <w:rPr>
          <w:rFonts w:ascii="Arial" w:hAnsi="Arial"/>
          <w:sz w:val="20"/>
        </w:rPr>
        <w:t>размер</w:t>
      </w:r>
      <w:r w:rsidRPr="00603C98" w:rsidDel="00A05A14">
        <w:rPr>
          <w:rFonts w:ascii="Arial" w:hAnsi="Arial"/>
          <w:sz w:val="20"/>
        </w:rPr>
        <w:t xml:space="preserve"> </w:t>
      </w:r>
      <w:r w:rsidRPr="00603C98">
        <w:rPr>
          <w:rFonts w:ascii="Arial" w:hAnsi="Arial"/>
          <w:sz w:val="20"/>
        </w:rPr>
        <w:t>под</w:t>
      </w:r>
      <w:r w:rsidRPr="00603C98" w:rsidDel="00A05A14">
        <w:rPr>
          <w:rFonts w:ascii="Arial" w:hAnsi="Arial"/>
          <w:sz w:val="20"/>
        </w:rPr>
        <w:t xml:space="preserve"> </w:t>
      </w:r>
      <w:r w:rsidRPr="00603C98">
        <w:rPr>
          <w:rFonts w:ascii="Arial" w:hAnsi="Arial"/>
          <w:sz w:val="20"/>
        </w:rPr>
        <w:t>0.1%</w:t>
      </w:r>
      <w:r w:rsidRPr="00603C98" w:rsidDel="00A05A14">
        <w:rPr>
          <w:rFonts w:ascii="Arial" w:hAnsi="Arial"/>
          <w:sz w:val="20"/>
        </w:rPr>
        <w:t xml:space="preserve"> </w:t>
      </w:r>
      <w:r w:rsidRPr="00603C98">
        <w:rPr>
          <w:rFonts w:ascii="Arial" w:hAnsi="Arial"/>
          <w:sz w:val="20"/>
        </w:rPr>
        <w:t>от</w:t>
      </w:r>
      <w:r w:rsidRPr="00603C98" w:rsidDel="00A05A14">
        <w:rPr>
          <w:rFonts w:ascii="Arial" w:hAnsi="Arial"/>
          <w:sz w:val="20"/>
        </w:rPr>
        <w:t xml:space="preserve"> </w:t>
      </w:r>
      <w:r w:rsidRPr="00603C98">
        <w:rPr>
          <w:rFonts w:ascii="Arial" w:hAnsi="Arial"/>
          <w:sz w:val="20"/>
        </w:rPr>
        <w:t>брутната</w:t>
      </w:r>
      <w:r w:rsidRPr="00603C98" w:rsidDel="00A05A14">
        <w:rPr>
          <w:rFonts w:ascii="Arial" w:hAnsi="Arial"/>
          <w:sz w:val="20"/>
        </w:rPr>
        <w:t xml:space="preserve"> </w:t>
      </w:r>
      <w:r w:rsidRPr="00603C98">
        <w:rPr>
          <w:rFonts w:ascii="Arial" w:hAnsi="Arial"/>
          <w:sz w:val="20"/>
        </w:rPr>
        <w:t>стойност</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паричните</w:t>
      </w:r>
      <w:r w:rsidRPr="00603C98" w:rsidDel="00A05A14">
        <w:rPr>
          <w:rFonts w:ascii="Arial" w:hAnsi="Arial"/>
          <w:sz w:val="20"/>
        </w:rPr>
        <w:t xml:space="preserve"> </w:t>
      </w:r>
      <w:r w:rsidRPr="00603C98">
        <w:rPr>
          <w:rFonts w:ascii="Arial" w:hAnsi="Arial"/>
          <w:sz w:val="20"/>
        </w:rPr>
        <w:t>средства,</w:t>
      </w:r>
      <w:r w:rsidRPr="00603C98" w:rsidDel="00A05A14">
        <w:rPr>
          <w:rFonts w:ascii="Arial" w:hAnsi="Arial"/>
          <w:sz w:val="20"/>
        </w:rPr>
        <w:t xml:space="preserve"> </w:t>
      </w:r>
      <w:r w:rsidRPr="00603C98">
        <w:rPr>
          <w:rFonts w:ascii="Arial" w:hAnsi="Arial"/>
          <w:sz w:val="20"/>
        </w:rPr>
        <w:t>депозирани</w:t>
      </w:r>
      <w:r w:rsidRPr="00603C98" w:rsidDel="00A05A14">
        <w:rPr>
          <w:rFonts w:ascii="Arial" w:hAnsi="Arial"/>
          <w:sz w:val="20"/>
        </w:rPr>
        <w:t xml:space="preserve"> </w:t>
      </w:r>
      <w:r w:rsidRPr="00603C98">
        <w:rPr>
          <w:rFonts w:ascii="Arial" w:hAnsi="Arial"/>
          <w:sz w:val="20"/>
        </w:rPr>
        <w:t>във</w:t>
      </w:r>
      <w:r w:rsidRPr="00603C98" w:rsidDel="00A05A14">
        <w:rPr>
          <w:rFonts w:ascii="Arial" w:hAnsi="Arial"/>
          <w:sz w:val="20"/>
        </w:rPr>
        <w:t xml:space="preserve"> </w:t>
      </w:r>
      <w:r w:rsidRPr="00603C98">
        <w:rPr>
          <w:rFonts w:ascii="Arial" w:hAnsi="Arial"/>
          <w:sz w:val="20"/>
        </w:rPr>
        <w:t>финансови</w:t>
      </w:r>
      <w:r w:rsidRPr="00603C98" w:rsidDel="00A05A14">
        <w:rPr>
          <w:rFonts w:ascii="Arial" w:hAnsi="Arial"/>
          <w:sz w:val="20"/>
        </w:rPr>
        <w:t xml:space="preserve"> </w:t>
      </w:r>
      <w:r w:rsidRPr="00603C98">
        <w:rPr>
          <w:rFonts w:ascii="Arial" w:hAnsi="Arial"/>
          <w:sz w:val="20"/>
        </w:rPr>
        <w:t>институции,</w:t>
      </w:r>
      <w:r w:rsidRPr="00603C98" w:rsidDel="00A05A14">
        <w:rPr>
          <w:rFonts w:ascii="Arial" w:hAnsi="Arial"/>
          <w:sz w:val="20"/>
        </w:rPr>
        <w:t xml:space="preserve"> </w:t>
      </w:r>
      <w:r w:rsidRPr="00603C98">
        <w:rPr>
          <w:rFonts w:ascii="Arial" w:hAnsi="Arial"/>
          <w:sz w:val="20"/>
        </w:rPr>
        <w:t>поради</w:t>
      </w:r>
      <w:r w:rsidRPr="00603C98" w:rsidDel="00A05A14">
        <w:rPr>
          <w:rFonts w:ascii="Arial" w:hAnsi="Arial"/>
          <w:sz w:val="20"/>
        </w:rPr>
        <w:t xml:space="preserve"> </w:t>
      </w:r>
      <w:r w:rsidRPr="00603C98">
        <w:rPr>
          <w:rFonts w:ascii="Arial" w:hAnsi="Arial"/>
          <w:sz w:val="20"/>
        </w:rPr>
        <w:t>което</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определена</w:t>
      </w:r>
      <w:r w:rsidRPr="00603C98" w:rsidDel="00A05A14">
        <w:rPr>
          <w:rFonts w:ascii="Arial" w:hAnsi="Arial"/>
          <w:sz w:val="20"/>
        </w:rPr>
        <w:t xml:space="preserve"> </w:t>
      </w:r>
      <w:r w:rsidRPr="00603C98">
        <w:rPr>
          <w:rFonts w:ascii="Arial" w:hAnsi="Arial"/>
          <w:sz w:val="20"/>
        </w:rPr>
        <w:t>като</w:t>
      </w:r>
      <w:r w:rsidRPr="00603C98" w:rsidDel="00A05A14">
        <w:rPr>
          <w:rFonts w:ascii="Arial" w:hAnsi="Arial"/>
          <w:sz w:val="20"/>
        </w:rPr>
        <w:t xml:space="preserve"> </w:t>
      </w:r>
      <w:r w:rsidRPr="00603C98">
        <w:rPr>
          <w:rFonts w:ascii="Arial" w:hAnsi="Arial"/>
          <w:sz w:val="20"/>
        </w:rPr>
        <w:t>несъществена</w:t>
      </w:r>
      <w:r w:rsidRPr="00603C98" w:rsidDel="00A05A14">
        <w:rPr>
          <w:rFonts w:ascii="Arial" w:hAnsi="Arial"/>
          <w:sz w:val="20"/>
        </w:rPr>
        <w:t xml:space="preserve"> </w:t>
      </w:r>
      <w:r w:rsidRPr="00603C98">
        <w:rPr>
          <w:rFonts w:ascii="Arial" w:hAnsi="Arial"/>
          <w:sz w:val="20"/>
        </w:rPr>
        <w:t>и</w:t>
      </w:r>
      <w:r w:rsidRPr="00603C98" w:rsidDel="00A05A14">
        <w:rPr>
          <w:rFonts w:ascii="Arial" w:hAnsi="Arial"/>
          <w:sz w:val="20"/>
        </w:rPr>
        <w:t xml:space="preserve"> </w:t>
      </w:r>
      <w:r w:rsidRPr="00603C98">
        <w:rPr>
          <w:rFonts w:ascii="Arial" w:hAnsi="Arial"/>
          <w:sz w:val="20"/>
        </w:rPr>
        <w:t>не</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начислена</w:t>
      </w:r>
      <w:r w:rsidRPr="00603C98" w:rsidDel="00A05A14">
        <w:rPr>
          <w:rFonts w:ascii="Arial" w:hAnsi="Arial"/>
          <w:sz w:val="20"/>
        </w:rPr>
        <w:t xml:space="preserve"> </w:t>
      </w:r>
      <w:r w:rsidRPr="00603C98">
        <w:rPr>
          <w:rFonts w:ascii="Arial" w:hAnsi="Arial"/>
          <w:sz w:val="20"/>
        </w:rPr>
        <w:t>във</w:t>
      </w:r>
      <w:r w:rsidRPr="00603C98" w:rsidDel="00A05A14">
        <w:rPr>
          <w:rFonts w:ascii="Arial" w:hAnsi="Arial"/>
          <w:sz w:val="20"/>
        </w:rPr>
        <w:t xml:space="preserve"> </w:t>
      </w:r>
      <w:r w:rsidRPr="00603C98">
        <w:rPr>
          <w:rFonts w:ascii="Arial" w:hAnsi="Arial"/>
          <w:sz w:val="20"/>
        </w:rPr>
        <w:t>финансовите</w:t>
      </w:r>
      <w:r w:rsidRPr="00603C98" w:rsidDel="00A05A14">
        <w:rPr>
          <w:rFonts w:ascii="Arial" w:hAnsi="Arial"/>
          <w:sz w:val="20"/>
        </w:rPr>
        <w:t xml:space="preserve"> </w:t>
      </w:r>
      <w:r w:rsidRPr="00603C98">
        <w:rPr>
          <w:rFonts w:ascii="Arial" w:hAnsi="Arial"/>
          <w:sz w:val="20"/>
        </w:rPr>
        <w:t>отчети</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Дружеството.</w:t>
      </w:r>
    </w:p>
    <w:p w:rsidR="00A30AE5" w:rsidRPr="00A30AE5" w:rsidRDefault="0088434C" w:rsidP="00A30AE5">
      <w:pPr>
        <w:pStyle w:val="1"/>
        <w:numPr>
          <w:ilvl w:val="0"/>
          <w:numId w:val="2"/>
        </w:numPr>
        <w:spacing w:line="240" w:lineRule="auto"/>
        <w:ind w:left="641" w:hanging="357"/>
        <w:jc w:val="both"/>
        <w:rPr>
          <w:rFonts w:ascii="Arial" w:hAnsi="Arial" w:cs="Arial"/>
          <w:color w:val="auto"/>
          <w:sz w:val="20"/>
          <w:szCs w:val="20"/>
        </w:rPr>
      </w:pPr>
      <w:r w:rsidRPr="00936DB6">
        <w:rPr>
          <w:rFonts w:ascii="Arial" w:hAnsi="Arial" w:cs="Arial"/>
          <w:color w:val="auto"/>
          <w:sz w:val="20"/>
          <w:szCs w:val="20"/>
        </w:rPr>
        <w:t>Собствен</w:t>
      </w:r>
      <w:r w:rsidRPr="00936DB6" w:rsidDel="00A05A14">
        <w:rPr>
          <w:rFonts w:ascii="Arial" w:hAnsi="Arial" w:cs="Arial"/>
          <w:color w:val="auto"/>
          <w:sz w:val="20"/>
          <w:szCs w:val="20"/>
        </w:rPr>
        <w:t xml:space="preserve"> </w:t>
      </w:r>
      <w:r w:rsidRPr="00936DB6">
        <w:rPr>
          <w:rFonts w:ascii="Arial" w:hAnsi="Arial" w:cs="Arial"/>
          <w:color w:val="auto"/>
          <w:sz w:val="20"/>
          <w:szCs w:val="20"/>
        </w:rPr>
        <w:t>капитал</w:t>
      </w:r>
      <w:r w:rsidRPr="00936DB6" w:rsidDel="00A05A14">
        <w:rPr>
          <w:rFonts w:ascii="Arial" w:hAnsi="Arial" w:cs="Arial"/>
          <w:color w:val="auto"/>
          <w:sz w:val="20"/>
          <w:szCs w:val="20"/>
        </w:rPr>
        <w:t xml:space="preserve"> </w:t>
      </w:r>
    </w:p>
    <w:p w:rsidR="0088434C" w:rsidRPr="00936DB6" w:rsidRDefault="0088434C" w:rsidP="00A30AE5">
      <w:pPr>
        <w:numPr>
          <w:ilvl w:val="1"/>
          <w:numId w:val="2"/>
        </w:numPr>
        <w:spacing w:before="120" w:after="120"/>
        <w:jc w:val="both"/>
        <w:rPr>
          <w:rFonts w:ascii="Arial" w:hAnsi="Arial"/>
          <w:b/>
          <w:sz w:val="20"/>
        </w:rPr>
      </w:pPr>
      <w:bookmarkStart w:id="51" w:name="_Ref248867457"/>
      <w:r w:rsidRPr="00936DB6">
        <w:rPr>
          <w:rFonts w:ascii="Arial" w:hAnsi="Arial"/>
          <w:b/>
          <w:sz w:val="20"/>
        </w:rPr>
        <w:t>Акционерен</w:t>
      </w:r>
      <w:r w:rsidRPr="00936DB6" w:rsidDel="00A05A14">
        <w:rPr>
          <w:rFonts w:ascii="Arial" w:hAnsi="Arial"/>
          <w:b/>
          <w:sz w:val="20"/>
        </w:rPr>
        <w:t xml:space="preserve"> </w:t>
      </w:r>
      <w:r w:rsidRPr="00936DB6">
        <w:rPr>
          <w:rFonts w:ascii="Arial" w:hAnsi="Arial"/>
          <w:b/>
          <w:sz w:val="20"/>
        </w:rPr>
        <w:t>капитал</w:t>
      </w:r>
      <w:bookmarkEnd w:id="51"/>
    </w:p>
    <w:p w:rsidR="00A30AE5" w:rsidRPr="00936DB6" w:rsidRDefault="0088434C" w:rsidP="00A30AE5">
      <w:pPr>
        <w:autoSpaceDE w:val="0"/>
        <w:autoSpaceDN w:val="0"/>
        <w:adjustRightInd w:val="0"/>
        <w:spacing w:before="120" w:after="120"/>
        <w:jc w:val="both"/>
        <w:rPr>
          <w:rFonts w:ascii="Arial" w:hAnsi="Arial"/>
          <w:sz w:val="20"/>
        </w:rPr>
      </w:pPr>
      <w:r w:rsidRPr="00936DB6">
        <w:rPr>
          <w:rFonts w:ascii="Arial" w:hAnsi="Arial"/>
          <w:sz w:val="20"/>
        </w:rPr>
        <w:t>Акционерният</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състои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4</w:t>
      </w:r>
      <w:r w:rsidRPr="00936DB6" w:rsidDel="00A05A14">
        <w:rPr>
          <w:rFonts w:ascii="Arial" w:hAnsi="Arial"/>
          <w:sz w:val="20"/>
        </w:rPr>
        <w:t xml:space="preserve"> </w:t>
      </w:r>
      <w:r w:rsidRPr="00936DB6">
        <w:rPr>
          <w:rFonts w:ascii="Arial" w:hAnsi="Arial"/>
          <w:sz w:val="20"/>
        </w:rPr>
        <w:t>296</w:t>
      </w:r>
      <w:r w:rsidRPr="00936DB6" w:rsidDel="00A05A14">
        <w:rPr>
          <w:rFonts w:ascii="Arial" w:hAnsi="Arial"/>
          <w:sz w:val="20"/>
        </w:rPr>
        <w:t xml:space="preserve"> </w:t>
      </w:r>
      <w:r w:rsidRPr="00936DB6">
        <w:rPr>
          <w:rFonts w:ascii="Arial" w:hAnsi="Arial"/>
          <w:sz w:val="20"/>
        </w:rPr>
        <w:t>006</w:t>
      </w:r>
      <w:r w:rsidRPr="00936DB6" w:rsidDel="00A05A14">
        <w:rPr>
          <w:rFonts w:ascii="Arial" w:hAnsi="Arial"/>
          <w:sz w:val="20"/>
        </w:rPr>
        <w:t xml:space="preserve"> </w:t>
      </w:r>
      <w:r w:rsidRPr="00936DB6">
        <w:rPr>
          <w:rFonts w:ascii="Arial" w:hAnsi="Arial"/>
          <w:sz w:val="20"/>
        </w:rPr>
        <w:t>броя</w:t>
      </w:r>
      <w:r w:rsidRPr="00936DB6" w:rsidDel="00A05A14">
        <w:rPr>
          <w:rFonts w:ascii="Arial" w:hAnsi="Arial"/>
          <w:sz w:val="20"/>
        </w:rPr>
        <w:t xml:space="preserve"> </w:t>
      </w:r>
      <w:r w:rsidRPr="00936DB6">
        <w:rPr>
          <w:rFonts w:ascii="Arial" w:hAnsi="Arial"/>
          <w:sz w:val="20"/>
        </w:rPr>
        <w:t>обикновени,</w:t>
      </w:r>
      <w:r w:rsidRPr="00936DB6" w:rsidDel="00A05A14">
        <w:rPr>
          <w:rFonts w:ascii="Arial" w:hAnsi="Arial"/>
          <w:sz w:val="20"/>
        </w:rPr>
        <w:t xml:space="preserve"> </w:t>
      </w:r>
      <w:proofErr w:type="spellStart"/>
      <w:r w:rsidRPr="00936DB6">
        <w:rPr>
          <w:rFonts w:ascii="Arial" w:hAnsi="Arial"/>
          <w:sz w:val="20"/>
        </w:rPr>
        <w:t>безналични</w:t>
      </w:r>
      <w:proofErr w:type="spellEnd"/>
      <w:r w:rsidRPr="00936DB6">
        <w:rPr>
          <w:rFonts w:ascii="Arial" w:hAnsi="Arial"/>
          <w:sz w:val="20"/>
        </w:rPr>
        <w:t>,</w:t>
      </w:r>
      <w:r w:rsidRPr="00936DB6" w:rsidDel="00A05A14">
        <w:rPr>
          <w:rFonts w:ascii="Arial" w:hAnsi="Arial"/>
          <w:sz w:val="20"/>
        </w:rPr>
        <w:t xml:space="preserve"> </w:t>
      </w:r>
      <w:r w:rsidRPr="00936DB6">
        <w:rPr>
          <w:rFonts w:ascii="Arial" w:hAnsi="Arial"/>
          <w:sz w:val="20"/>
        </w:rPr>
        <w:t>поименни,</w:t>
      </w:r>
      <w:r w:rsidRPr="00936DB6" w:rsidDel="00A05A14">
        <w:rPr>
          <w:rFonts w:ascii="Arial" w:hAnsi="Arial"/>
          <w:sz w:val="20"/>
        </w:rPr>
        <w:t xml:space="preserve"> </w:t>
      </w:r>
      <w:r w:rsidRPr="00936DB6">
        <w:rPr>
          <w:rFonts w:ascii="Arial" w:hAnsi="Arial"/>
          <w:sz w:val="20"/>
        </w:rPr>
        <w:t>свободно</w:t>
      </w:r>
      <w:r w:rsidRPr="00936DB6" w:rsidDel="00A05A14">
        <w:rPr>
          <w:rFonts w:ascii="Arial" w:hAnsi="Arial"/>
          <w:sz w:val="20"/>
        </w:rPr>
        <w:t xml:space="preserve"> </w:t>
      </w:r>
      <w:proofErr w:type="spellStart"/>
      <w:r w:rsidRPr="00936DB6">
        <w:rPr>
          <w:rFonts w:ascii="Arial" w:hAnsi="Arial"/>
          <w:sz w:val="20"/>
        </w:rPr>
        <w:t>прехвърляеми</w:t>
      </w:r>
      <w:proofErr w:type="spellEnd"/>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номинална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3</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акция</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регистриран</w:t>
      </w:r>
      <w:r w:rsidRPr="00936DB6" w:rsidDel="00A05A14">
        <w:rPr>
          <w:rFonts w:ascii="Arial" w:hAnsi="Arial"/>
          <w:sz w:val="20"/>
        </w:rPr>
        <w:t xml:space="preserve"> </w:t>
      </w:r>
      <w:r w:rsidRPr="00936DB6">
        <w:rPr>
          <w:rFonts w:ascii="Arial" w:hAnsi="Arial"/>
          <w:sz w:val="20"/>
        </w:rPr>
        <w:t>акционерен</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12</w:t>
      </w:r>
      <w:r w:rsidRPr="00936DB6" w:rsidDel="00A05A14">
        <w:rPr>
          <w:rFonts w:ascii="Arial" w:hAnsi="Arial"/>
          <w:sz w:val="20"/>
        </w:rPr>
        <w:t xml:space="preserve"> </w:t>
      </w:r>
      <w:r w:rsidRPr="00936DB6">
        <w:rPr>
          <w:rFonts w:ascii="Arial" w:hAnsi="Arial"/>
          <w:sz w:val="20"/>
        </w:rPr>
        <w:t>888</w:t>
      </w:r>
      <w:r w:rsidRPr="00936DB6" w:rsidDel="00A05A14">
        <w:rPr>
          <w:rFonts w:ascii="Arial" w:hAnsi="Arial"/>
          <w:sz w:val="20"/>
        </w:rPr>
        <w:t xml:space="preserve"> </w:t>
      </w:r>
      <w:r w:rsidRPr="00936DB6">
        <w:rPr>
          <w:rFonts w:ascii="Arial" w:hAnsi="Arial"/>
          <w:sz w:val="20"/>
        </w:rPr>
        <w:t>018</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право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получаване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дивидент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ликвидационен</w:t>
      </w:r>
      <w:r w:rsidRPr="00936DB6" w:rsidDel="00A05A14">
        <w:rPr>
          <w:rFonts w:ascii="Arial" w:hAnsi="Arial"/>
          <w:sz w:val="20"/>
        </w:rPr>
        <w:t xml:space="preserve"> </w:t>
      </w:r>
      <w:r w:rsidRPr="00936DB6">
        <w:rPr>
          <w:rFonts w:ascii="Arial" w:hAnsi="Arial"/>
          <w:sz w:val="20"/>
        </w:rPr>
        <w:t>дял</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един</w:t>
      </w:r>
      <w:r w:rsidRPr="00936DB6" w:rsidDel="00A05A14">
        <w:rPr>
          <w:rFonts w:ascii="Arial" w:hAnsi="Arial"/>
          <w:sz w:val="20"/>
        </w:rPr>
        <w:t xml:space="preserve"> </w:t>
      </w:r>
      <w:r w:rsidRPr="00936DB6">
        <w:rPr>
          <w:rFonts w:ascii="Arial" w:hAnsi="Arial"/>
          <w:sz w:val="20"/>
        </w:rPr>
        <w:t>глас</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Общото</w:t>
      </w:r>
      <w:r w:rsidRPr="00936DB6" w:rsidDel="00A05A14">
        <w:rPr>
          <w:rFonts w:ascii="Arial" w:hAnsi="Arial"/>
          <w:sz w:val="20"/>
        </w:rPr>
        <w:t xml:space="preserve"> </w:t>
      </w:r>
      <w:r w:rsidRPr="00936DB6">
        <w:rPr>
          <w:rFonts w:ascii="Arial" w:hAnsi="Arial"/>
          <w:sz w:val="20"/>
        </w:rPr>
        <w:t>събрание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акционерите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p>
    <w:tbl>
      <w:tblPr>
        <w:tblW w:w="9070" w:type="dxa"/>
        <w:tblInd w:w="56" w:type="dxa"/>
        <w:tblCellMar>
          <w:left w:w="70" w:type="dxa"/>
          <w:right w:w="70" w:type="dxa"/>
        </w:tblCellMar>
        <w:tblLook w:val="04A0"/>
      </w:tblPr>
      <w:tblGrid>
        <w:gridCol w:w="6236"/>
        <w:gridCol w:w="1417"/>
        <w:gridCol w:w="1417"/>
      </w:tblGrid>
      <w:tr w:rsidR="0088434C" w:rsidRPr="00936DB6" w:rsidTr="00391FF5">
        <w:trPr>
          <w:trHeight w:val="320"/>
        </w:trPr>
        <w:tc>
          <w:tcPr>
            <w:tcW w:w="6236" w:type="dxa"/>
            <w:tcBorders>
              <w:top w:val="nil"/>
              <w:left w:val="nil"/>
              <w:bottom w:val="nil"/>
              <w:right w:val="nil"/>
            </w:tcBorders>
            <w:shd w:val="clear" w:color="000000" w:fill="FFFFFF"/>
            <w:noWrap/>
          </w:tcPr>
          <w:p w:rsidR="0088434C" w:rsidRPr="00936DB6" w:rsidRDefault="00A05A14" w:rsidP="008A7BB5">
            <w:pPr>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rsidR="0088434C" w:rsidRPr="00936DB6" w:rsidRDefault="00A434F6" w:rsidP="000631D2">
            <w:pPr>
              <w:jc w:val="right"/>
              <w:rPr>
                <w:rFonts w:ascii="Arial" w:hAnsi="Arial"/>
                <w:b/>
                <w:bCs/>
                <w:sz w:val="20"/>
                <w:lang w:eastAsia="bg-BG"/>
              </w:rPr>
            </w:pPr>
            <w:r>
              <w:rPr>
                <w:rFonts w:ascii="Arial" w:hAnsi="Arial"/>
                <w:b/>
                <w:bCs/>
                <w:sz w:val="20"/>
                <w:lang w:eastAsia="bg-BG"/>
              </w:rPr>
              <w:t>30.0</w:t>
            </w:r>
            <w:r w:rsidR="000631D2">
              <w:rPr>
                <w:rFonts w:ascii="Arial" w:hAnsi="Arial"/>
                <w:b/>
                <w:bCs/>
                <w:sz w:val="20"/>
                <w:lang w:eastAsia="bg-BG"/>
              </w:rPr>
              <w:t>9</w:t>
            </w:r>
            <w:r w:rsidR="00D056C7">
              <w:rPr>
                <w:rFonts w:ascii="Arial" w:hAnsi="Arial"/>
                <w:b/>
                <w:bCs/>
                <w:sz w:val="20"/>
                <w:lang w:eastAsia="bg-BG"/>
              </w:rPr>
              <w:t>.</w:t>
            </w:r>
            <w:r w:rsidR="0088434C" w:rsidRPr="00936DB6">
              <w:rPr>
                <w:rFonts w:ascii="Arial" w:hAnsi="Arial"/>
                <w:b/>
                <w:bCs/>
                <w:sz w:val="20"/>
                <w:lang w:eastAsia="bg-BG"/>
              </w:rPr>
              <w:t>20</w:t>
            </w:r>
            <w:r w:rsidR="003C585A" w:rsidRPr="00936DB6">
              <w:rPr>
                <w:rFonts w:ascii="Arial" w:hAnsi="Arial"/>
                <w:b/>
                <w:bCs/>
                <w:sz w:val="20"/>
                <w:lang w:eastAsia="bg-BG"/>
              </w:rPr>
              <w:t>2</w:t>
            </w:r>
            <w:r w:rsidR="00D056C7">
              <w:rPr>
                <w:rFonts w:ascii="Arial" w:hAnsi="Arial"/>
                <w:b/>
                <w:bCs/>
                <w:sz w:val="20"/>
                <w:lang w:eastAsia="bg-BG"/>
              </w:rPr>
              <w:t>4</w:t>
            </w:r>
          </w:p>
        </w:tc>
        <w:tc>
          <w:tcPr>
            <w:tcW w:w="1417" w:type="dxa"/>
            <w:tcBorders>
              <w:top w:val="nil"/>
              <w:left w:val="nil"/>
              <w:bottom w:val="nil"/>
              <w:right w:val="nil"/>
            </w:tcBorders>
            <w:shd w:val="clear" w:color="000000" w:fill="FFFFFF"/>
            <w:noWrap/>
            <w:vAlign w:val="bottom"/>
          </w:tcPr>
          <w:p w:rsidR="0088434C" w:rsidRPr="00936DB6" w:rsidRDefault="0088434C" w:rsidP="00D056C7">
            <w:pPr>
              <w:jc w:val="right"/>
              <w:rPr>
                <w:rFonts w:ascii="Arial" w:hAnsi="Arial"/>
                <w:b/>
                <w:bCs/>
                <w:sz w:val="20"/>
                <w:lang w:eastAsia="bg-BG"/>
              </w:rPr>
            </w:pPr>
            <w:r w:rsidRPr="00936DB6">
              <w:rPr>
                <w:rFonts w:ascii="Arial" w:hAnsi="Arial"/>
                <w:b/>
                <w:bCs/>
                <w:sz w:val="20"/>
                <w:lang w:eastAsia="bg-BG"/>
              </w:rPr>
              <w:t>20</w:t>
            </w:r>
            <w:r w:rsidR="003D7A4F" w:rsidRPr="00936DB6">
              <w:rPr>
                <w:rFonts w:ascii="Arial" w:hAnsi="Arial"/>
                <w:b/>
                <w:bCs/>
                <w:sz w:val="20"/>
                <w:lang w:eastAsia="bg-BG"/>
              </w:rPr>
              <w:t>2</w:t>
            </w:r>
            <w:r w:rsidR="00D056C7">
              <w:rPr>
                <w:rFonts w:ascii="Arial" w:hAnsi="Arial"/>
                <w:b/>
                <w:bCs/>
                <w:sz w:val="20"/>
                <w:lang w:eastAsia="bg-BG"/>
              </w:rPr>
              <w:t>3</w:t>
            </w:r>
          </w:p>
        </w:tc>
      </w:tr>
      <w:tr w:rsidR="0088434C" w:rsidRPr="00936DB6" w:rsidTr="00391FF5">
        <w:trPr>
          <w:trHeight w:val="68"/>
        </w:trPr>
        <w:tc>
          <w:tcPr>
            <w:tcW w:w="6236" w:type="dxa"/>
            <w:tcBorders>
              <w:top w:val="nil"/>
              <w:left w:val="nil"/>
              <w:bottom w:val="nil"/>
              <w:right w:val="nil"/>
            </w:tcBorders>
            <w:shd w:val="clear" w:color="000000" w:fill="FFFFFF"/>
            <w:noWrap/>
          </w:tcPr>
          <w:p w:rsidR="0088434C" w:rsidRPr="00936DB6" w:rsidRDefault="00A05A14" w:rsidP="008A7BB5">
            <w:pPr>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rsidR="0088434C" w:rsidRPr="00936DB6" w:rsidRDefault="0088434C" w:rsidP="002B7B8B">
            <w:pPr>
              <w:jc w:val="right"/>
              <w:rPr>
                <w:rFonts w:ascii="Arial" w:hAnsi="Arial"/>
                <w:b/>
                <w:bCs/>
                <w:sz w:val="20"/>
                <w:lang w:eastAsia="bg-BG"/>
              </w:rPr>
            </w:pPr>
            <w:r w:rsidRPr="00936DB6">
              <w:rPr>
                <w:rFonts w:ascii="Arial" w:hAnsi="Arial"/>
                <w:b/>
                <w:bCs/>
                <w:sz w:val="20"/>
                <w:lang w:eastAsia="bg-BG"/>
              </w:rPr>
              <w:t>Брой</w:t>
            </w:r>
            <w:r w:rsidRPr="00936DB6" w:rsidDel="00A05A14">
              <w:rPr>
                <w:rFonts w:ascii="Arial" w:hAnsi="Arial"/>
                <w:b/>
                <w:bCs/>
                <w:sz w:val="20"/>
                <w:lang w:eastAsia="bg-BG"/>
              </w:rPr>
              <w:t xml:space="preserve"> </w:t>
            </w:r>
            <w:r w:rsidRPr="00936DB6">
              <w:rPr>
                <w:rFonts w:ascii="Arial" w:hAnsi="Arial"/>
                <w:b/>
                <w:bCs/>
                <w:sz w:val="20"/>
                <w:lang w:eastAsia="bg-BG"/>
              </w:rPr>
              <w:t>акции</w:t>
            </w:r>
          </w:p>
        </w:tc>
        <w:tc>
          <w:tcPr>
            <w:tcW w:w="1417" w:type="dxa"/>
            <w:tcBorders>
              <w:top w:val="nil"/>
              <w:left w:val="nil"/>
              <w:bottom w:val="nil"/>
              <w:right w:val="nil"/>
            </w:tcBorders>
            <w:shd w:val="clear" w:color="000000" w:fill="FFFFFF"/>
            <w:noWrap/>
            <w:vAlign w:val="bottom"/>
          </w:tcPr>
          <w:p w:rsidR="0088434C" w:rsidRPr="00936DB6" w:rsidRDefault="0088434C" w:rsidP="002B7B8B">
            <w:pPr>
              <w:jc w:val="right"/>
              <w:rPr>
                <w:rFonts w:ascii="Arial" w:hAnsi="Arial"/>
                <w:b/>
                <w:bCs/>
                <w:sz w:val="20"/>
                <w:lang w:eastAsia="bg-BG"/>
              </w:rPr>
            </w:pPr>
            <w:r w:rsidRPr="00936DB6">
              <w:rPr>
                <w:rFonts w:ascii="Arial" w:hAnsi="Arial"/>
                <w:b/>
                <w:bCs/>
                <w:sz w:val="20"/>
                <w:lang w:eastAsia="bg-BG"/>
              </w:rPr>
              <w:t>Брой</w:t>
            </w:r>
            <w:r w:rsidRPr="00936DB6" w:rsidDel="00A05A14">
              <w:rPr>
                <w:rFonts w:ascii="Arial" w:hAnsi="Arial"/>
                <w:b/>
                <w:bCs/>
                <w:sz w:val="20"/>
                <w:lang w:eastAsia="bg-BG"/>
              </w:rPr>
              <w:t xml:space="preserve"> </w:t>
            </w:r>
            <w:r w:rsidRPr="00936DB6">
              <w:rPr>
                <w:rFonts w:ascii="Arial" w:hAnsi="Arial"/>
                <w:b/>
                <w:bCs/>
                <w:sz w:val="20"/>
                <w:lang w:eastAsia="bg-BG"/>
              </w:rPr>
              <w:t>акции</w:t>
            </w:r>
          </w:p>
        </w:tc>
      </w:tr>
      <w:tr w:rsidR="0088434C" w:rsidRPr="00936DB6" w:rsidTr="00391FF5">
        <w:trPr>
          <w:trHeight w:val="181"/>
        </w:trPr>
        <w:tc>
          <w:tcPr>
            <w:tcW w:w="6236" w:type="dxa"/>
            <w:tcBorders>
              <w:top w:val="nil"/>
              <w:left w:val="nil"/>
              <w:bottom w:val="nil"/>
              <w:right w:val="nil"/>
            </w:tcBorders>
            <w:shd w:val="clear" w:color="000000" w:fill="FFFFFF"/>
            <w:noWrap/>
          </w:tcPr>
          <w:p w:rsidR="0088434C" w:rsidRPr="00936DB6" w:rsidRDefault="0088434C" w:rsidP="008A7BB5">
            <w:pPr>
              <w:autoSpaceDE w:val="0"/>
              <w:autoSpaceDN w:val="0"/>
              <w:adjustRightInd w:val="0"/>
              <w:rPr>
                <w:rFonts w:ascii="Arial" w:hAnsi="Arial"/>
                <w:sz w:val="20"/>
              </w:rPr>
            </w:pP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издадени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напълно</w:t>
            </w:r>
            <w:r w:rsidRPr="00936DB6" w:rsidDel="00A05A14">
              <w:rPr>
                <w:rFonts w:ascii="Arial" w:hAnsi="Arial"/>
                <w:sz w:val="20"/>
              </w:rPr>
              <w:t xml:space="preserve"> </w:t>
            </w:r>
            <w:r w:rsidRPr="00936DB6">
              <w:rPr>
                <w:rFonts w:ascii="Arial" w:hAnsi="Arial"/>
                <w:sz w:val="20"/>
              </w:rPr>
              <w:t>платени</w:t>
            </w:r>
            <w:r w:rsidRPr="00936DB6" w:rsidDel="00A05A14">
              <w:rPr>
                <w:rFonts w:ascii="Arial" w:hAnsi="Arial"/>
                <w:sz w:val="20"/>
              </w:rPr>
              <w:t xml:space="preserve"> </w:t>
            </w:r>
            <w:r w:rsidRPr="00936DB6">
              <w:rPr>
                <w:rFonts w:ascii="Arial" w:hAnsi="Arial"/>
                <w:sz w:val="20"/>
              </w:rPr>
              <w:t>акции:</w:t>
            </w:r>
          </w:p>
        </w:tc>
        <w:tc>
          <w:tcPr>
            <w:tcW w:w="1417" w:type="dxa"/>
            <w:tcBorders>
              <w:top w:val="nil"/>
              <w:left w:val="nil"/>
              <w:bottom w:val="nil"/>
              <w:right w:val="nil"/>
            </w:tcBorders>
            <w:shd w:val="clear" w:color="000000" w:fill="FFFFFF"/>
            <w:noWrap/>
            <w:vAlign w:val="bottom"/>
          </w:tcPr>
          <w:p w:rsidR="0088434C" w:rsidRPr="00936DB6" w:rsidRDefault="00A05A14" w:rsidP="002B7B8B">
            <w:pPr>
              <w:jc w:val="right"/>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rsidR="0088434C" w:rsidRPr="00936DB6" w:rsidRDefault="00A05A14" w:rsidP="002B7B8B">
            <w:pPr>
              <w:jc w:val="right"/>
              <w:rPr>
                <w:rFonts w:ascii="Arial" w:hAnsi="Arial"/>
                <w:sz w:val="20"/>
                <w:lang w:eastAsia="bg-BG"/>
              </w:rPr>
            </w:pPr>
            <w:r>
              <w:rPr>
                <w:rFonts w:ascii="Arial" w:hAnsi="Arial"/>
                <w:sz w:val="20"/>
                <w:lang w:eastAsia="bg-BG"/>
              </w:rPr>
              <w:t xml:space="preserve"> </w:t>
            </w:r>
          </w:p>
        </w:tc>
      </w:tr>
      <w:tr w:rsidR="0088434C" w:rsidRPr="00936DB6" w:rsidTr="00391FF5">
        <w:trPr>
          <w:trHeight w:val="181"/>
        </w:trPr>
        <w:tc>
          <w:tcPr>
            <w:tcW w:w="6236" w:type="dxa"/>
            <w:tcBorders>
              <w:top w:val="nil"/>
              <w:left w:val="nil"/>
              <w:bottom w:val="nil"/>
              <w:right w:val="nil"/>
            </w:tcBorders>
            <w:shd w:val="clear" w:color="000000" w:fill="FFFFFF"/>
            <w:noWrap/>
          </w:tcPr>
          <w:p w:rsidR="0088434C" w:rsidRPr="00936DB6" w:rsidRDefault="0088434C" w:rsidP="008A7BB5">
            <w:pPr>
              <w:autoSpaceDE w:val="0"/>
              <w:autoSpaceDN w:val="0"/>
              <w:adjustRightInd w:val="0"/>
              <w:ind w:left="228"/>
              <w:rPr>
                <w:rFonts w:ascii="Arial" w:hAnsi="Arial"/>
                <w:sz w:val="20"/>
              </w:rPr>
            </w:pPr>
            <w:r w:rsidRPr="00936DB6">
              <w:rPr>
                <w:rFonts w:ascii="Arial" w:hAnsi="Arial"/>
                <w:sz w:val="20"/>
              </w:rPr>
              <w:t>В</w:t>
            </w:r>
            <w:r w:rsidRPr="00936DB6" w:rsidDel="00A05A14">
              <w:rPr>
                <w:rFonts w:ascii="Arial" w:hAnsi="Arial"/>
                <w:sz w:val="20"/>
              </w:rPr>
              <w:t xml:space="preserve"> </w:t>
            </w:r>
            <w:r w:rsidRPr="00936DB6">
              <w:rPr>
                <w:rFonts w:ascii="Arial" w:hAnsi="Arial"/>
                <w:sz w:val="20"/>
              </w:rPr>
              <w:t>началото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годината</w:t>
            </w:r>
          </w:p>
        </w:tc>
        <w:tc>
          <w:tcPr>
            <w:tcW w:w="1417" w:type="dxa"/>
            <w:tcBorders>
              <w:top w:val="nil"/>
              <w:left w:val="nil"/>
              <w:bottom w:val="nil"/>
              <w:right w:val="nil"/>
            </w:tcBorders>
            <w:shd w:val="clear" w:color="000000" w:fill="FFFFFF"/>
            <w:noWrap/>
            <w:vAlign w:val="bottom"/>
          </w:tcPr>
          <w:p w:rsidR="0088434C" w:rsidRPr="00936DB6" w:rsidRDefault="001A1499" w:rsidP="001A1499">
            <w:pPr>
              <w:jc w:val="right"/>
              <w:rPr>
                <w:rFonts w:ascii="Arial" w:hAnsi="Arial"/>
                <w:sz w:val="20"/>
                <w:lang w:eastAsia="bg-BG"/>
              </w:rPr>
            </w:pPr>
            <w:r w:rsidRPr="00936DB6">
              <w:rPr>
                <w:rFonts w:ascii="Arial" w:hAnsi="Arial"/>
                <w:sz w:val="20"/>
                <w:lang w:eastAsia="bg-BG"/>
              </w:rPr>
              <w:t>4</w:t>
            </w:r>
            <w:r w:rsidR="00A05A14">
              <w:rPr>
                <w:rFonts w:ascii="Arial" w:hAnsi="Arial"/>
                <w:sz w:val="20"/>
                <w:lang w:eastAsia="bg-BG"/>
              </w:rPr>
              <w:t xml:space="preserve"> </w:t>
            </w:r>
            <w:r w:rsidRPr="00936DB6">
              <w:rPr>
                <w:rFonts w:ascii="Arial" w:hAnsi="Arial"/>
                <w:sz w:val="20"/>
                <w:lang w:eastAsia="bg-BG"/>
              </w:rPr>
              <w:t>296</w:t>
            </w:r>
            <w:r w:rsidR="0088434C" w:rsidRPr="00936DB6" w:rsidDel="00A05A14">
              <w:rPr>
                <w:rFonts w:ascii="Arial" w:hAnsi="Arial"/>
                <w:sz w:val="20"/>
                <w:lang w:eastAsia="bg-BG"/>
              </w:rPr>
              <w:t xml:space="preserve"> </w:t>
            </w:r>
            <w:r w:rsidRPr="00936DB6">
              <w:rPr>
                <w:rFonts w:ascii="Arial" w:hAnsi="Arial"/>
                <w:sz w:val="20"/>
                <w:lang w:eastAsia="bg-BG"/>
              </w:rPr>
              <w:t>006</w:t>
            </w:r>
          </w:p>
        </w:tc>
        <w:tc>
          <w:tcPr>
            <w:tcW w:w="1417" w:type="dxa"/>
            <w:tcBorders>
              <w:top w:val="nil"/>
              <w:left w:val="nil"/>
              <w:bottom w:val="nil"/>
              <w:right w:val="nil"/>
            </w:tcBorders>
            <w:shd w:val="clear" w:color="000000" w:fill="FFFFFF"/>
            <w:noWrap/>
            <w:vAlign w:val="bottom"/>
          </w:tcPr>
          <w:p w:rsidR="0088434C" w:rsidRPr="00936DB6" w:rsidRDefault="00DC329F" w:rsidP="002B7B8B">
            <w:pPr>
              <w:jc w:val="right"/>
              <w:rPr>
                <w:rFonts w:ascii="Arial" w:hAnsi="Arial"/>
                <w:sz w:val="20"/>
                <w:lang w:eastAsia="bg-BG"/>
              </w:rPr>
            </w:pPr>
            <w:r w:rsidRPr="00936DB6">
              <w:rPr>
                <w:rFonts w:ascii="Arial" w:hAnsi="Arial"/>
                <w:sz w:val="20"/>
                <w:lang w:eastAsia="bg-BG"/>
              </w:rPr>
              <w:t>4</w:t>
            </w:r>
            <w:r w:rsidR="00A05A14">
              <w:rPr>
                <w:rFonts w:ascii="Arial" w:hAnsi="Arial"/>
                <w:sz w:val="20"/>
                <w:lang w:eastAsia="bg-BG"/>
              </w:rPr>
              <w:t xml:space="preserve"> </w:t>
            </w:r>
            <w:r w:rsidRPr="00936DB6">
              <w:rPr>
                <w:rFonts w:ascii="Arial" w:hAnsi="Arial"/>
                <w:sz w:val="20"/>
                <w:lang w:eastAsia="bg-BG"/>
              </w:rPr>
              <w:t>296</w:t>
            </w:r>
            <w:r w:rsidRPr="00936DB6" w:rsidDel="00A05A14">
              <w:rPr>
                <w:rFonts w:ascii="Arial" w:hAnsi="Arial"/>
                <w:sz w:val="20"/>
                <w:lang w:eastAsia="bg-BG"/>
              </w:rPr>
              <w:t xml:space="preserve"> </w:t>
            </w:r>
            <w:r w:rsidRPr="00936DB6">
              <w:rPr>
                <w:rFonts w:ascii="Arial" w:hAnsi="Arial"/>
                <w:sz w:val="20"/>
                <w:lang w:eastAsia="bg-BG"/>
              </w:rPr>
              <w:t>006</w:t>
            </w:r>
          </w:p>
        </w:tc>
      </w:tr>
      <w:tr w:rsidR="0088434C" w:rsidRPr="00936DB6" w:rsidTr="00391FF5">
        <w:trPr>
          <w:trHeight w:val="181"/>
        </w:trPr>
        <w:tc>
          <w:tcPr>
            <w:tcW w:w="6236" w:type="dxa"/>
            <w:tcBorders>
              <w:top w:val="nil"/>
              <w:left w:val="nil"/>
              <w:bottom w:val="nil"/>
              <w:right w:val="nil"/>
            </w:tcBorders>
            <w:shd w:val="clear" w:color="000000" w:fill="FFFFFF"/>
            <w:noWrap/>
          </w:tcPr>
          <w:p w:rsidR="0088434C" w:rsidRPr="00936DB6" w:rsidRDefault="0088434C" w:rsidP="009308B8">
            <w:pPr>
              <w:autoSpaceDE w:val="0"/>
              <w:autoSpaceDN w:val="0"/>
              <w:adjustRightInd w:val="0"/>
              <w:rPr>
                <w:rFonts w:ascii="Arial" w:hAnsi="Arial"/>
                <w:sz w:val="20"/>
              </w:rPr>
            </w:pPr>
            <w:r w:rsidRPr="00936DB6">
              <w:rPr>
                <w:rFonts w:ascii="Arial" w:hAnsi="Arial"/>
                <w:sz w:val="20"/>
              </w:rPr>
              <w:t>Издадени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напълно</w:t>
            </w:r>
            <w:r w:rsidRPr="00936DB6" w:rsidDel="00A05A14">
              <w:rPr>
                <w:rFonts w:ascii="Arial" w:hAnsi="Arial"/>
                <w:sz w:val="20"/>
              </w:rPr>
              <w:t xml:space="preserve"> </w:t>
            </w:r>
            <w:r w:rsidRPr="00936DB6">
              <w:rPr>
                <w:rFonts w:ascii="Arial" w:hAnsi="Arial"/>
                <w:sz w:val="20"/>
              </w:rPr>
              <w:t>платени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9308B8">
              <w:rPr>
                <w:rFonts w:ascii="Arial" w:hAnsi="Arial"/>
                <w:sz w:val="20"/>
              </w:rPr>
              <w:t>31</w:t>
            </w:r>
            <w:r w:rsidR="009308B8" w:rsidDel="00A05A14">
              <w:rPr>
                <w:rFonts w:ascii="Arial" w:hAnsi="Arial"/>
                <w:sz w:val="20"/>
              </w:rPr>
              <w:t xml:space="preserve"> </w:t>
            </w:r>
            <w:r w:rsidR="009308B8">
              <w:rPr>
                <w:rFonts w:ascii="Arial" w:hAnsi="Arial"/>
                <w:sz w:val="20"/>
              </w:rPr>
              <w:t>декември</w:t>
            </w:r>
          </w:p>
        </w:tc>
        <w:tc>
          <w:tcPr>
            <w:tcW w:w="1417" w:type="dxa"/>
            <w:tcBorders>
              <w:top w:val="single" w:sz="2" w:space="0" w:color="auto"/>
              <w:left w:val="nil"/>
              <w:bottom w:val="single" w:sz="4" w:space="0" w:color="auto"/>
              <w:right w:val="nil"/>
            </w:tcBorders>
            <w:shd w:val="clear" w:color="000000" w:fill="FFFFFF"/>
            <w:noWrap/>
            <w:vAlign w:val="bottom"/>
          </w:tcPr>
          <w:p w:rsidR="0088434C" w:rsidRPr="00936DB6" w:rsidRDefault="0088434C" w:rsidP="002B7B8B">
            <w:pPr>
              <w:jc w:val="right"/>
              <w:rPr>
                <w:rFonts w:ascii="Arial" w:hAnsi="Arial"/>
                <w:b/>
                <w:sz w:val="20"/>
                <w:lang w:eastAsia="bg-BG"/>
              </w:rPr>
            </w:pPr>
            <w:r w:rsidRPr="00936DB6">
              <w:rPr>
                <w:rFonts w:ascii="Arial" w:hAnsi="Arial"/>
                <w:b/>
                <w:sz w:val="20"/>
                <w:lang w:eastAsia="bg-BG"/>
              </w:rPr>
              <w:t>4</w:t>
            </w:r>
            <w:r w:rsidR="00A05A14">
              <w:rPr>
                <w:rFonts w:ascii="Arial" w:hAnsi="Arial"/>
                <w:b/>
                <w:sz w:val="20"/>
                <w:lang w:eastAsia="bg-BG"/>
              </w:rPr>
              <w:t xml:space="preserve"> </w:t>
            </w:r>
            <w:r w:rsidRPr="00936DB6">
              <w:rPr>
                <w:rFonts w:ascii="Arial" w:hAnsi="Arial"/>
                <w:b/>
                <w:sz w:val="20"/>
                <w:lang w:eastAsia="bg-BG"/>
              </w:rPr>
              <w:t>296</w:t>
            </w:r>
            <w:r w:rsidRPr="00936DB6" w:rsidDel="00A05A14">
              <w:rPr>
                <w:rFonts w:ascii="Arial" w:hAnsi="Arial"/>
                <w:b/>
                <w:sz w:val="20"/>
                <w:lang w:eastAsia="bg-BG"/>
              </w:rPr>
              <w:t xml:space="preserve"> </w:t>
            </w:r>
            <w:r w:rsidRPr="00936DB6">
              <w:rPr>
                <w:rFonts w:ascii="Arial" w:hAnsi="Arial"/>
                <w:b/>
                <w:sz w:val="20"/>
                <w:lang w:eastAsia="bg-BG"/>
              </w:rPr>
              <w:t>006</w:t>
            </w:r>
          </w:p>
        </w:tc>
        <w:tc>
          <w:tcPr>
            <w:tcW w:w="1417" w:type="dxa"/>
            <w:tcBorders>
              <w:top w:val="single" w:sz="2" w:space="0" w:color="auto"/>
              <w:left w:val="nil"/>
              <w:bottom w:val="single" w:sz="4" w:space="0" w:color="auto"/>
              <w:right w:val="nil"/>
            </w:tcBorders>
            <w:shd w:val="clear" w:color="000000" w:fill="FFFFFF"/>
            <w:noWrap/>
            <w:vAlign w:val="bottom"/>
          </w:tcPr>
          <w:p w:rsidR="0088434C" w:rsidRPr="00936DB6" w:rsidRDefault="003C585A" w:rsidP="003C585A">
            <w:pPr>
              <w:jc w:val="right"/>
              <w:rPr>
                <w:rFonts w:ascii="Arial" w:hAnsi="Arial"/>
                <w:b/>
                <w:sz w:val="20"/>
                <w:lang w:eastAsia="bg-BG"/>
              </w:rPr>
            </w:pPr>
            <w:r w:rsidRPr="00936DB6">
              <w:rPr>
                <w:rFonts w:ascii="Arial" w:hAnsi="Arial"/>
                <w:b/>
                <w:sz w:val="20"/>
                <w:lang w:eastAsia="bg-BG"/>
              </w:rPr>
              <w:t>4</w:t>
            </w:r>
            <w:r w:rsidR="00A05A14">
              <w:rPr>
                <w:rFonts w:ascii="Arial" w:hAnsi="Arial"/>
                <w:b/>
                <w:sz w:val="20"/>
                <w:lang w:eastAsia="bg-BG"/>
              </w:rPr>
              <w:t xml:space="preserve"> </w:t>
            </w:r>
            <w:r w:rsidRPr="00936DB6">
              <w:rPr>
                <w:rFonts w:ascii="Arial" w:hAnsi="Arial"/>
                <w:b/>
                <w:sz w:val="20"/>
                <w:lang w:eastAsia="bg-BG"/>
              </w:rPr>
              <w:t>296</w:t>
            </w:r>
            <w:r w:rsidRPr="00936DB6" w:rsidDel="00A05A14">
              <w:rPr>
                <w:rFonts w:ascii="Arial" w:hAnsi="Arial"/>
                <w:b/>
                <w:sz w:val="20"/>
                <w:lang w:eastAsia="bg-BG"/>
              </w:rPr>
              <w:t xml:space="preserve"> </w:t>
            </w:r>
            <w:r w:rsidRPr="00936DB6">
              <w:rPr>
                <w:rFonts w:ascii="Arial" w:hAnsi="Arial"/>
                <w:b/>
                <w:sz w:val="20"/>
                <w:lang w:eastAsia="bg-BG"/>
              </w:rPr>
              <w:t>006</w:t>
            </w:r>
          </w:p>
        </w:tc>
      </w:tr>
    </w:tbl>
    <w:p w:rsidR="0088434C" w:rsidRDefault="0088434C" w:rsidP="0090354C">
      <w:pPr>
        <w:pStyle w:val="a0"/>
        <w:spacing w:before="120" w:after="120" w:line="240" w:lineRule="auto"/>
        <w:rPr>
          <w:rFonts w:ascii="Arial" w:hAnsi="Arial"/>
          <w:sz w:val="20"/>
        </w:rPr>
      </w:pPr>
      <w:r w:rsidRPr="00936DB6">
        <w:rPr>
          <w:rFonts w:ascii="Arial" w:hAnsi="Arial"/>
          <w:sz w:val="20"/>
        </w:rPr>
        <w:t>Списъкът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акционери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представен</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r w:rsidRPr="00936DB6" w:rsidDel="00A05A14">
        <w:rPr>
          <w:rFonts w:ascii="Arial" w:hAnsi="Arial"/>
          <w:sz w:val="20"/>
        </w:rPr>
        <w:t xml:space="preserve"> </w:t>
      </w:r>
    </w:p>
    <w:tbl>
      <w:tblPr>
        <w:tblW w:w="9106" w:type="dxa"/>
        <w:tblInd w:w="108" w:type="dxa"/>
        <w:tblLayout w:type="fixed"/>
        <w:tblLook w:val="04A0"/>
      </w:tblPr>
      <w:tblGrid>
        <w:gridCol w:w="4003"/>
        <w:gridCol w:w="1686"/>
        <w:gridCol w:w="866"/>
        <w:gridCol w:w="1701"/>
        <w:gridCol w:w="850"/>
      </w:tblGrid>
      <w:tr w:rsidR="003F4870" w:rsidRPr="00936DB6" w:rsidTr="00240520">
        <w:trPr>
          <w:trHeight w:val="227"/>
        </w:trPr>
        <w:tc>
          <w:tcPr>
            <w:tcW w:w="4003" w:type="dxa"/>
            <w:tcBorders>
              <w:top w:val="nil"/>
              <w:left w:val="nil"/>
              <w:bottom w:val="nil"/>
              <w:right w:val="nil"/>
            </w:tcBorders>
            <w:shd w:val="clear" w:color="auto" w:fill="auto"/>
            <w:hideMark/>
          </w:tcPr>
          <w:p w:rsidR="003F4870" w:rsidRPr="00936DB6" w:rsidRDefault="003F4870" w:rsidP="005731F9">
            <w:pPr>
              <w:rPr>
                <w:rFonts w:ascii="Arial" w:hAnsi="Arial"/>
                <w:sz w:val="20"/>
                <w:lang w:eastAsia="en-GB"/>
              </w:rPr>
            </w:pPr>
          </w:p>
        </w:tc>
        <w:tc>
          <w:tcPr>
            <w:tcW w:w="2552" w:type="dxa"/>
            <w:gridSpan w:val="2"/>
            <w:tcBorders>
              <w:top w:val="nil"/>
              <w:left w:val="nil"/>
              <w:bottom w:val="nil"/>
              <w:right w:val="nil"/>
            </w:tcBorders>
            <w:shd w:val="clear" w:color="auto" w:fill="auto"/>
            <w:hideMark/>
          </w:tcPr>
          <w:p w:rsidR="003F4870" w:rsidRPr="00936DB6" w:rsidRDefault="00A434F6" w:rsidP="000631D2">
            <w:pPr>
              <w:jc w:val="center"/>
              <w:rPr>
                <w:rFonts w:ascii="Arial" w:hAnsi="Arial"/>
                <w:b/>
                <w:bCs/>
                <w:sz w:val="20"/>
                <w:lang w:eastAsia="en-GB"/>
              </w:rPr>
            </w:pPr>
            <w:r>
              <w:rPr>
                <w:rFonts w:ascii="Arial" w:hAnsi="Arial"/>
                <w:b/>
                <w:bCs/>
                <w:sz w:val="20"/>
                <w:lang w:eastAsia="en-GB"/>
              </w:rPr>
              <w:t xml:space="preserve">30 </w:t>
            </w:r>
            <w:r w:rsidR="000631D2">
              <w:rPr>
                <w:rFonts w:ascii="Arial" w:hAnsi="Arial"/>
                <w:b/>
                <w:bCs/>
                <w:sz w:val="20"/>
                <w:lang w:eastAsia="en-GB"/>
              </w:rPr>
              <w:t>септе</w:t>
            </w:r>
            <w:r w:rsidR="004C4AB7">
              <w:rPr>
                <w:rFonts w:ascii="Arial" w:hAnsi="Arial"/>
                <w:b/>
                <w:bCs/>
                <w:color w:val="000000"/>
                <w:sz w:val="20"/>
              </w:rPr>
              <w:t>м</w:t>
            </w:r>
            <w:r w:rsidR="000631D2">
              <w:rPr>
                <w:rFonts w:ascii="Arial" w:hAnsi="Arial"/>
                <w:b/>
                <w:bCs/>
                <w:sz w:val="20"/>
                <w:lang w:eastAsia="en-GB"/>
              </w:rPr>
              <w:t>ври</w:t>
            </w:r>
            <w:r w:rsidR="003F4870" w:rsidRPr="00936DB6" w:rsidDel="00A05A14">
              <w:rPr>
                <w:rFonts w:ascii="Arial" w:hAnsi="Arial"/>
                <w:b/>
                <w:bCs/>
                <w:sz w:val="20"/>
                <w:lang w:eastAsia="en-GB"/>
              </w:rPr>
              <w:t xml:space="preserve"> </w:t>
            </w:r>
            <w:r w:rsidR="003F4870" w:rsidRPr="00936DB6">
              <w:rPr>
                <w:rFonts w:ascii="Arial" w:hAnsi="Arial"/>
                <w:b/>
                <w:bCs/>
                <w:sz w:val="20"/>
                <w:lang w:eastAsia="en-GB"/>
              </w:rPr>
              <w:t>202</w:t>
            </w:r>
            <w:r w:rsidR="00D056C7">
              <w:rPr>
                <w:rFonts w:ascii="Arial" w:hAnsi="Arial"/>
                <w:b/>
                <w:bCs/>
                <w:sz w:val="20"/>
                <w:lang w:eastAsia="en-GB"/>
              </w:rPr>
              <w:t>4</w:t>
            </w:r>
          </w:p>
        </w:tc>
        <w:tc>
          <w:tcPr>
            <w:tcW w:w="2551" w:type="dxa"/>
            <w:gridSpan w:val="2"/>
            <w:tcBorders>
              <w:top w:val="nil"/>
              <w:left w:val="nil"/>
              <w:bottom w:val="nil"/>
              <w:right w:val="nil"/>
            </w:tcBorders>
            <w:shd w:val="clear" w:color="auto" w:fill="auto"/>
            <w:hideMark/>
          </w:tcPr>
          <w:p w:rsidR="003F4870" w:rsidRPr="00936DB6" w:rsidRDefault="003F4870" w:rsidP="00D056C7">
            <w:pPr>
              <w:jc w:val="center"/>
              <w:rPr>
                <w:rFonts w:ascii="Arial" w:hAnsi="Arial"/>
                <w:b/>
                <w:bCs/>
                <w:sz w:val="20"/>
                <w:lang w:eastAsia="en-GB"/>
              </w:rPr>
            </w:pPr>
            <w:r w:rsidRPr="00936DB6">
              <w:rPr>
                <w:rFonts w:ascii="Arial" w:hAnsi="Arial"/>
                <w:b/>
                <w:bCs/>
                <w:sz w:val="20"/>
                <w:lang w:eastAsia="en-GB"/>
              </w:rPr>
              <w:t>31</w:t>
            </w:r>
            <w:r w:rsidRPr="00936DB6" w:rsidDel="00A05A14">
              <w:rPr>
                <w:rFonts w:ascii="Arial" w:hAnsi="Arial"/>
                <w:b/>
                <w:bCs/>
                <w:sz w:val="20"/>
                <w:lang w:eastAsia="en-GB"/>
              </w:rPr>
              <w:t xml:space="preserve"> </w:t>
            </w:r>
            <w:r w:rsidRPr="00936DB6">
              <w:rPr>
                <w:rFonts w:ascii="Arial" w:hAnsi="Arial"/>
                <w:b/>
                <w:bCs/>
                <w:sz w:val="20"/>
                <w:lang w:eastAsia="en-GB"/>
              </w:rPr>
              <w:t>декември</w:t>
            </w:r>
            <w:r w:rsidRPr="00936DB6" w:rsidDel="00A05A14">
              <w:rPr>
                <w:rFonts w:ascii="Arial" w:hAnsi="Arial"/>
                <w:b/>
                <w:bCs/>
                <w:sz w:val="20"/>
                <w:lang w:eastAsia="en-GB"/>
              </w:rPr>
              <w:t xml:space="preserve"> </w:t>
            </w:r>
            <w:r w:rsidRPr="00936DB6">
              <w:rPr>
                <w:rFonts w:ascii="Arial" w:hAnsi="Arial"/>
                <w:b/>
                <w:bCs/>
                <w:sz w:val="20"/>
                <w:lang w:eastAsia="en-GB"/>
              </w:rPr>
              <w:t>202</w:t>
            </w:r>
            <w:r w:rsidR="00D056C7">
              <w:rPr>
                <w:rFonts w:ascii="Arial" w:hAnsi="Arial"/>
                <w:b/>
                <w:bCs/>
                <w:sz w:val="20"/>
                <w:lang w:eastAsia="en-GB"/>
              </w:rPr>
              <w:t>3</w:t>
            </w:r>
          </w:p>
        </w:tc>
      </w:tr>
      <w:tr w:rsidR="003F4870" w:rsidRPr="00936DB6" w:rsidTr="00240520">
        <w:trPr>
          <w:trHeight w:val="227"/>
        </w:trPr>
        <w:tc>
          <w:tcPr>
            <w:tcW w:w="4003" w:type="dxa"/>
            <w:tcBorders>
              <w:top w:val="nil"/>
              <w:left w:val="nil"/>
              <w:bottom w:val="nil"/>
              <w:right w:val="nil"/>
            </w:tcBorders>
            <w:shd w:val="clear" w:color="auto" w:fill="auto"/>
            <w:hideMark/>
          </w:tcPr>
          <w:p w:rsidR="003F4870" w:rsidRPr="00936DB6" w:rsidRDefault="003F4870" w:rsidP="005731F9">
            <w:pPr>
              <w:rPr>
                <w:rFonts w:ascii="Arial" w:hAnsi="Arial"/>
                <w:sz w:val="20"/>
                <w:lang w:eastAsia="en-GB"/>
              </w:rPr>
            </w:pPr>
          </w:p>
        </w:tc>
        <w:tc>
          <w:tcPr>
            <w:tcW w:w="1686" w:type="dxa"/>
            <w:tcBorders>
              <w:top w:val="nil"/>
              <w:left w:val="nil"/>
              <w:bottom w:val="nil"/>
              <w:right w:val="nil"/>
            </w:tcBorders>
            <w:shd w:val="clear" w:color="auto" w:fill="auto"/>
            <w:hideMark/>
          </w:tcPr>
          <w:p w:rsidR="003F4870" w:rsidRPr="00936DB6" w:rsidRDefault="003F4870" w:rsidP="005731F9">
            <w:pPr>
              <w:jc w:val="right"/>
              <w:rPr>
                <w:rFonts w:ascii="Arial" w:hAnsi="Arial"/>
                <w:b/>
                <w:bCs/>
                <w:sz w:val="20"/>
                <w:lang w:eastAsia="en-GB"/>
              </w:rPr>
            </w:pPr>
            <w:r w:rsidRPr="00936DB6">
              <w:rPr>
                <w:rFonts w:ascii="Arial" w:hAnsi="Arial"/>
                <w:b/>
                <w:bCs/>
                <w:sz w:val="20"/>
                <w:lang w:eastAsia="en-GB"/>
              </w:rPr>
              <w:t>Брой</w:t>
            </w:r>
            <w:r w:rsidRPr="00936DB6" w:rsidDel="00A05A14">
              <w:rPr>
                <w:rFonts w:ascii="Arial" w:hAnsi="Arial"/>
                <w:b/>
                <w:bCs/>
                <w:sz w:val="20"/>
                <w:lang w:eastAsia="en-GB"/>
              </w:rPr>
              <w:t xml:space="preserve"> </w:t>
            </w:r>
            <w:r w:rsidRPr="00936DB6">
              <w:rPr>
                <w:rFonts w:ascii="Arial" w:hAnsi="Arial"/>
                <w:b/>
                <w:bCs/>
                <w:sz w:val="20"/>
                <w:lang w:eastAsia="en-GB"/>
              </w:rPr>
              <w:t>акции</w:t>
            </w:r>
          </w:p>
        </w:tc>
        <w:tc>
          <w:tcPr>
            <w:tcW w:w="866" w:type="dxa"/>
            <w:tcBorders>
              <w:top w:val="nil"/>
              <w:left w:val="nil"/>
              <w:bottom w:val="nil"/>
              <w:right w:val="nil"/>
            </w:tcBorders>
            <w:shd w:val="clear" w:color="auto" w:fill="auto"/>
            <w:hideMark/>
          </w:tcPr>
          <w:p w:rsidR="003F4870" w:rsidRPr="00936DB6" w:rsidRDefault="003F4870" w:rsidP="005731F9">
            <w:pPr>
              <w:jc w:val="right"/>
              <w:rPr>
                <w:rFonts w:ascii="Arial" w:hAnsi="Arial"/>
                <w:b/>
                <w:bCs/>
                <w:sz w:val="20"/>
                <w:lang w:eastAsia="en-GB"/>
              </w:rPr>
            </w:pPr>
            <w:r w:rsidRPr="00936DB6">
              <w:rPr>
                <w:rFonts w:ascii="Arial" w:hAnsi="Arial"/>
                <w:b/>
                <w:bCs/>
                <w:sz w:val="20"/>
                <w:lang w:eastAsia="en-GB"/>
              </w:rPr>
              <w:t>%</w:t>
            </w:r>
          </w:p>
        </w:tc>
        <w:tc>
          <w:tcPr>
            <w:tcW w:w="1701" w:type="dxa"/>
            <w:tcBorders>
              <w:top w:val="nil"/>
              <w:left w:val="nil"/>
              <w:bottom w:val="nil"/>
              <w:right w:val="nil"/>
            </w:tcBorders>
            <w:shd w:val="clear" w:color="auto" w:fill="auto"/>
            <w:hideMark/>
          </w:tcPr>
          <w:p w:rsidR="003F4870" w:rsidRPr="00936DB6" w:rsidRDefault="003F4870" w:rsidP="005731F9">
            <w:pPr>
              <w:jc w:val="right"/>
              <w:rPr>
                <w:rFonts w:ascii="Arial" w:hAnsi="Arial"/>
                <w:b/>
                <w:bCs/>
                <w:sz w:val="20"/>
                <w:lang w:eastAsia="en-GB"/>
              </w:rPr>
            </w:pPr>
            <w:r w:rsidRPr="00936DB6">
              <w:rPr>
                <w:rFonts w:ascii="Arial" w:hAnsi="Arial"/>
                <w:b/>
                <w:bCs/>
                <w:sz w:val="20"/>
                <w:lang w:eastAsia="en-GB"/>
              </w:rPr>
              <w:t>Брой</w:t>
            </w:r>
            <w:r w:rsidRPr="00936DB6" w:rsidDel="00A05A14">
              <w:rPr>
                <w:rFonts w:ascii="Arial" w:hAnsi="Arial"/>
                <w:b/>
                <w:bCs/>
                <w:sz w:val="20"/>
                <w:lang w:eastAsia="en-GB"/>
              </w:rPr>
              <w:t xml:space="preserve"> </w:t>
            </w:r>
            <w:r w:rsidRPr="00936DB6">
              <w:rPr>
                <w:rFonts w:ascii="Arial" w:hAnsi="Arial"/>
                <w:b/>
                <w:bCs/>
                <w:sz w:val="20"/>
                <w:lang w:eastAsia="en-GB"/>
              </w:rPr>
              <w:t>акции</w:t>
            </w:r>
          </w:p>
        </w:tc>
        <w:tc>
          <w:tcPr>
            <w:tcW w:w="850" w:type="dxa"/>
            <w:tcBorders>
              <w:top w:val="nil"/>
              <w:left w:val="nil"/>
              <w:bottom w:val="nil"/>
              <w:right w:val="nil"/>
            </w:tcBorders>
            <w:shd w:val="clear" w:color="auto" w:fill="auto"/>
            <w:hideMark/>
          </w:tcPr>
          <w:p w:rsidR="003F4870" w:rsidRPr="00936DB6" w:rsidRDefault="003F4870" w:rsidP="005731F9">
            <w:pPr>
              <w:jc w:val="right"/>
              <w:rPr>
                <w:rFonts w:ascii="Arial" w:hAnsi="Arial"/>
                <w:b/>
                <w:bCs/>
                <w:sz w:val="20"/>
                <w:lang w:eastAsia="en-GB"/>
              </w:rPr>
            </w:pPr>
            <w:r w:rsidRPr="00936DB6">
              <w:rPr>
                <w:rFonts w:ascii="Arial" w:hAnsi="Arial"/>
                <w:b/>
                <w:bCs/>
                <w:sz w:val="20"/>
                <w:lang w:eastAsia="en-GB"/>
              </w:rPr>
              <w:t>%</w:t>
            </w:r>
          </w:p>
        </w:tc>
      </w:tr>
      <w:tr w:rsidR="003F4870" w:rsidRPr="00936DB6" w:rsidTr="00240520">
        <w:trPr>
          <w:trHeight w:val="227"/>
        </w:trPr>
        <w:tc>
          <w:tcPr>
            <w:tcW w:w="4003" w:type="dxa"/>
            <w:tcBorders>
              <w:top w:val="nil"/>
              <w:left w:val="nil"/>
              <w:bottom w:val="nil"/>
              <w:right w:val="nil"/>
            </w:tcBorders>
            <w:shd w:val="clear" w:color="auto" w:fill="auto"/>
            <w:hideMark/>
          </w:tcPr>
          <w:p w:rsidR="003F4870" w:rsidRPr="00936DB6" w:rsidRDefault="003F4870" w:rsidP="005731F9">
            <w:pPr>
              <w:rPr>
                <w:rFonts w:ascii="Arial" w:hAnsi="Arial"/>
                <w:sz w:val="20"/>
                <w:lang w:eastAsia="en-GB"/>
              </w:rPr>
            </w:pPr>
          </w:p>
        </w:tc>
        <w:tc>
          <w:tcPr>
            <w:tcW w:w="1686" w:type="dxa"/>
            <w:tcBorders>
              <w:top w:val="nil"/>
              <w:left w:val="nil"/>
              <w:bottom w:val="nil"/>
              <w:right w:val="nil"/>
            </w:tcBorders>
            <w:shd w:val="clear" w:color="auto" w:fill="auto"/>
            <w:hideMark/>
          </w:tcPr>
          <w:p w:rsidR="003F4870" w:rsidRPr="00936DB6" w:rsidRDefault="003F4870" w:rsidP="005731F9">
            <w:pPr>
              <w:jc w:val="right"/>
              <w:rPr>
                <w:rFonts w:ascii="Arial" w:hAnsi="Arial"/>
                <w:b/>
                <w:bCs/>
                <w:sz w:val="20"/>
                <w:lang w:eastAsia="en-GB"/>
              </w:rPr>
            </w:pPr>
          </w:p>
        </w:tc>
        <w:tc>
          <w:tcPr>
            <w:tcW w:w="866" w:type="dxa"/>
            <w:tcBorders>
              <w:top w:val="nil"/>
              <w:left w:val="nil"/>
              <w:bottom w:val="nil"/>
              <w:right w:val="nil"/>
            </w:tcBorders>
            <w:shd w:val="clear" w:color="auto" w:fill="auto"/>
            <w:hideMark/>
          </w:tcPr>
          <w:p w:rsidR="003F4870" w:rsidRPr="00936DB6" w:rsidRDefault="003F4870" w:rsidP="005731F9">
            <w:pPr>
              <w:jc w:val="right"/>
              <w:rPr>
                <w:rFonts w:ascii="Arial" w:hAnsi="Arial"/>
                <w:b/>
                <w:bCs/>
                <w:sz w:val="20"/>
                <w:lang w:eastAsia="en-GB"/>
              </w:rPr>
            </w:pPr>
          </w:p>
        </w:tc>
        <w:tc>
          <w:tcPr>
            <w:tcW w:w="1701" w:type="dxa"/>
            <w:tcBorders>
              <w:top w:val="nil"/>
              <w:left w:val="nil"/>
              <w:bottom w:val="nil"/>
              <w:right w:val="nil"/>
            </w:tcBorders>
            <w:shd w:val="clear" w:color="auto" w:fill="auto"/>
            <w:hideMark/>
          </w:tcPr>
          <w:p w:rsidR="003F4870" w:rsidRPr="00936DB6" w:rsidRDefault="003F4870" w:rsidP="005731F9">
            <w:pPr>
              <w:jc w:val="right"/>
              <w:rPr>
                <w:rFonts w:ascii="Arial" w:hAnsi="Arial"/>
                <w:b/>
                <w:bCs/>
                <w:sz w:val="20"/>
                <w:lang w:eastAsia="en-GB"/>
              </w:rPr>
            </w:pPr>
          </w:p>
        </w:tc>
        <w:tc>
          <w:tcPr>
            <w:tcW w:w="850" w:type="dxa"/>
            <w:tcBorders>
              <w:top w:val="nil"/>
              <w:left w:val="nil"/>
              <w:bottom w:val="nil"/>
              <w:right w:val="nil"/>
            </w:tcBorders>
            <w:shd w:val="clear" w:color="auto" w:fill="auto"/>
            <w:hideMark/>
          </w:tcPr>
          <w:p w:rsidR="003F4870" w:rsidRPr="00936DB6" w:rsidRDefault="003F4870" w:rsidP="005731F9">
            <w:pPr>
              <w:jc w:val="right"/>
              <w:rPr>
                <w:rFonts w:ascii="Arial" w:hAnsi="Arial"/>
                <w:b/>
                <w:bCs/>
                <w:sz w:val="20"/>
                <w:lang w:eastAsia="en-GB"/>
              </w:rPr>
            </w:pPr>
          </w:p>
        </w:tc>
      </w:tr>
      <w:tr w:rsidR="00D056C7" w:rsidRPr="00936DB6" w:rsidTr="00240520">
        <w:trPr>
          <w:trHeight w:val="227"/>
        </w:trPr>
        <w:tc>
          <w:tcPr>
            <w:tcW w:w="4003" w:type="dxa"/>
            <w:tcBorders>
              <w:top w:val="nil"/>
              <w:left w:val="nil"/>
              <w:bottom w:val="nil"/>
              <w:right w:val="nil"/>
            </w:tcBorders>
            <w:shd w:val="clear" w:color="auto" w:fill="auto"/>
            <w:hideMark/>
          </w:tcPr>
          <w:p w:rsidR="00D056C7" w:rsidRPr="00936DB6" w:rsidRDefault="00D056C7" w:rsidP="005731F9">
            <w:pPr>
              <w:rPr>
                <w:rFonts w:ascii="Arial" w:hAnsi="Arial"/>
                <w:sz w:val="20"/>
                <w:lang w:eastAsia="en-GB"/>
              </w:rPr>
            </w:pPr>
            <w:r w:rsidRPr="00936DB6">
              <w:rPr>
                <w:rFonts w:ascii="Arial" w:hAnsi="Arial"/>
                <w:sz w:val="20"/>
                <w:lang w:eastAsia="en-GB"/>
              </w:rPr>
              <w:t>Зърнени</w:t>
            </w:r>
            <w:r w:rsidRPr="00936DB6" w:rsidDel="00A05A14">
              <w:rPr>
                <w:rFonts w:ascii="Arial" w:hAnsi="Arial"/>
                <w:sz w:val="20"/>
                <w:lang w:eastAsia="en-GB"/>
              </w:rPr>
              <w:t xml:space="preserve"> </w:t>
            </w:r>
            <w:r w:rsidRPr="00936DB6">
              <w:rPr>
                <w:rFonts w:ascii="Arial" w:hAnsi="Arial"/>
                <w:sz w:val="20"/>
                <w:lang w:eastAsia="en-GB"/>
              </w:rPr>
              <w:t>храни</w:t>
            </w:r>
            <w:r w:rsidRPr="00936DB6" w:rsidDel="00A05A14">
              <w:rPr>
                <w:rFonts w:ascii="Arial" w:hAnsi="Arial"/>
                <w:sz w:val="20"/>
                <w:lang w:eastAsia="en-GB"/>
              </w:rPr>
              <w:t xml:space="preserve"> </w:t>
            </w:r>
            <w:r w:rsidRPr="00936DB6">
              <w:rPr>
                <w:rFonts w:ascii="Arial" w:hAnsi="Arial"/>
                <w:sz w:val="20"/>
                <w:lang w:eastAsia="en-GB"/>
              </w:rPr>
              <w:t>България</w:t>
            </w:r>
            <w:r w:rsidRPr="00936DB6" w:rsidDel="00A05A14">
              <w:rPr>
                <w:rFonts w:ascii="Arial" w:hAnsi="Arial"/>
                <w:sz w:val="20"/>
                <w:lang w:eastAsia="en-GB"/>
              </w:rPr>
              <w:t xml:space="preserve"> </w:t>
            </w:r>
            <w:r w:rsidRPr="00936DB6">
              <w:rPr>
                <w:rFonts w:ascii="Arial" w:hAnsi="Arial"/>
                <w:sz w:val="20"/>
                <w:lang w:eastAsia="en-GB"/>
              </w:rPr>
              <w:t>АД</w:t>
            </w:r>
          </w:p>
        </w:tc>
        <w:tc>
          <w:tcPr>
            <w:tcW w:w="1686" w:type="dxa"/>
            <w:tcBorders>
              <w:top w:val="nil"/>
              <w:left w:val="nil"/>
              <w:bottom w:val="nil"/>
              <w:right w:val="nil"/>
            </w:tcBorders>
            <w:shd w:val="clear" w:color="auto" w:fill="auto"/>
            <w:noWrap/>
            <w:hideMark/>
          </w:tcPr>
          <w:p w:rsidR="00D056C7" w:rsidRPr="00B150B0" w:rsidRDefault="00D056C7" w:rsidP="007C0140">
            <w:pPr>
              <w:jc w:val="right"/>
              <w:rPr>
                <w:rFonts w:ascii="Arial" w:hAnsi="Arial"/>
                <w:sz w:val="20"/>
                <w:lang w:eastAsia="en-GB"/>
              </w:rPr>
            </w:pPr>
            <w:r w:rsidRPr="00B150B0">
              <w:rPr>
                <w:rFonts w:ascii="Arial" w:hAnsi="Arial"/>
                <w:sz w:val="20"/>
                <w:lang w:eastAsia="en-GB"/>
              </w:rPr>
              <w:t>2 367</w:t>
            </w:r>
            <w:r w:rsidRPr="00B150B0" w:rsidDel="00A05A14">
              <w:rPr>
                <w:rFonts w:ascii="Arial" w:hAnsi="Arial"/>
                <w:sz w:val="20"/>
                <w:lang w:eastAsia="en-GB"/>
              </w:rPr>
              <w:t xml:space="preserve"> </w:t>
            </w:r>
            <w:r w:rsidRPr="00B150B0">
              <w:rPr>
                <w:rFonts w:ascii="Arial" w:hAnsi="Arial"/>
                <w:sz w:val="20"/>
                <w:lang w:eastAsia="en-GB"/>
              </w:rPr>
              <w:t>877</w:t>
            </w:r>
          </w:p>
        </w:tc>
        <w:tc>
          <w:tcPr>
            <w:tcW w:w="866" w:type="dxa"/>
            <w:tcBorders>
              <w:top w:val="nil"/>
              <w:left w:val="nil"/>
              <w:bottom w:val="nil"/>
              <w:right w:val="nil"/>
            </w:tcBorders>
            <w:shd w:val="clear" w:color="auto" w:fill="auto"/>
            <w:noWrap/>
            <w:hideMark/>
          </w:tcPr>
          <w:p w:rsidR="00D056C7" w:rsidRPr="000201FD" w:rsidRDefault="00D056C7" w:rsidP="005731F9">
            <w:pPr>
              <w:jc w:val="right"/>
              <w:rPr>
                <w:rFonts w:ascii="Arial" w:hAnsi="Arial"/>
                <w:sz w:val="20"/>
                <w:lang w:eastAsia="en-GB"/>
              </w:rPr>
            </w:pPr>
            <w:r w:rsidRPr="000201FD">
              <w:rPr>
                <w:rFonts w:ascii="Arial" w:hAnsi="Arial"/>
                <w:sz w:val="20"/>
                <w:lang w:eastAsia="en-GB"/>
              </w:rPr>
              <w:t>55.12</w:t>
            </w:r>
          </w:p>
        </w:tc>
        <w:tc>
          <w:tcPr>
            <w:tcW w:w="1701" w:type="dxa"/>
            <w:tcBorders>
              <w:top w:val="nil"/>
              <w:left w:val="nil"/>
              <w:bottom w:val="nil"/>
              <w:right w:val="nil"/>
            </w:tcBorders>
            <w:shd w:val="clear" w:color="auto" w:fill="auto"/>
            <w:hideMark/>
          </w:tcPr>
          <w:p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2</w:t>
            </w:r>
            <w:r>
              <w:rPr>
                <w:rFonts w:ascii="Arial" w:hAnsi="Arial"/>
                <w:color w:val="000000" w:themeColor="text1"/>
                <w:sz w:val="20"/>
                <w:lang w:eastAsia="en-GB"/>
              </w:rPr>
              <w:t xml:space="preserve"> 367</w:t>
            </w:r>
            <w:r w:rsidDel="00A05A14">
              <w:rPr>
                <w:rFonts w:ascii="Arial" w:hAnsi="Arial"/>
                <w:color w:val="000000" w:themeColor="text1"/>
                <w:sz w:val="20"/>
                <w:lang w:eastAsia="en-GB"/>
              </w:rPr>
              <w:t xml:space="preserve"> </w:t>
            </w:r>
            <w:r>
              <w:rPr>
                <w:rFonts w:ascii="Arial" w:hAnsi="Arial"/>
                <w:color w:val="000000" w:themeColor="text1"/>
                <w:sz w:val="20"/>
                <w:lang w:eastAsia="en-GB"/>
              </w:rPr>
              <w:t>877</w:t>
            </w:r>
          </w:p>
        </w:tc>
        <w:tc>
          <w:tcPr>
            <w:tcW w:w="850" w:type="dxa"/>
            <w:tcBorders>
              <w:top w:val="nil"/>
              <w:left w:val="nil"/>
              <w:bottom w:val="nil"/>
              <w:right w:val="nil"/>
            </w:tcBorders>
            <w:shd w:val="clear" w:color="auto" w:fill="auto"/>
            <w:hideMark/>
          </w:tcPr>
          <w:p w:rsidR="00D056C7" w:rsidRPr="00444A43" w:rsidRDefault="00D056C7" w:rsidP="00D82638">
            <w:pPr>
              <w:jc w:val="right"/>
              <w:rPr>
                <w:rFonts w:ascii="Arial" w:hAnsi="Arial"/>
                <w:color w:val="000000" w:themeColor="text1"/>
                <w:sz w:val="20"/>
                <w:lang w:eastAsia="en-GB"/>
              </w:rPr>
            </w:pPr>
            <w:r>
              <w:rPr>
                <w:rFonts w:ascii="Arial" w:hAnsi="Arial"/>
                <w:color w:val="000000" w:themeColor="text1"/>
                <w:sz w:val="20"/>
                <w:lang w:eastAsia="en-GB"/>
              </w:rPr>
              <w:t>55.12</w:t>
            </w:r>
          </w:p>
        </w:tc>
      </w:tr>
      <w:tr w:rsidR="00D056C7" w:rsidRPr="00936DB6" w:rsidTr="00240520">
        <w:trPr>
          <w:trHeight w:val="227"/>
        </w:trPr>
        <w:tc>
          <w:tcPr>
            <w:tcW w:w="4003" w:type="dxa"/>
            <w:tcBorders>
              <w:top w:val="nil"/>
              <w:left w:val="nil"/>
              <w:bottom w:val="nil"/>
              <w:right w:val="nil"/>
            </w:tcBorders>
            <w:shd w:val="clear" w:color="auto" w:fill="auto"/>
          </w:tcPr>
          <w:p w:rsidR="00D056C7" w:rsidRPr="00936DB6" w:rsidRDefault="00D056C7" w:rsidP="005731F9">
            <w:pPr>
              <w:rPr>
                <w:rFonts w:ascii="Arial" w:hAnsi="Arial"/>
                <w:sz w:val="20"/>
                <w:lang w:eastAsia="en-GB"/>
              </w:rPr>
            </w:pPr>
            <w:r w:rsidRPr="00936DB6">
              <w:rPr>
                <w:rFonts w:ascii="Arial" w:hAnsi="Arial"/>
                <w:sz w:val="20"/>
                <w:lang w:eastAsia="en-GB"/>
              </w:rPr>
              <w:t>Други</w:t>
            </w:r>
            <w:r w:rsidRPr="00936DB6" w:rsidDel="00A05A14">
              <w:rPr>
                <w:rFonts w:ascii="Arial" w:hAnsi="Arial"/>
                <w:sz w:val="20"/>
                <w:lang w:eastAsia="en-GB"/>
              </w:rPr>
              <w:t xml:space="preserve"> </w:t>
            </w:r>
            <w:r w:rsidRPr="00936DB6">
              <w:rPr>
                <w:rFonts w:ascii="Arial" w:hAnsi="Arial"/>
                <w:sz w:val="20"/>
                <w:lang w:eastAsia="en-GB"/>
              </w:rPr>
              <w:t>юридически</w:t>
            </w:r>
            <w:r w:rsidRPr="00936DB6" w:rsidDel="00A05A14">
              <w:rPr>
                <w:rFonts w:ascii="Arial" w:hAnsi="Arial"/>
                <w:sz w:val="20"/>
                <w:lang w:eastAsia="en-GB"/>
              </w:rPr>
              <w:t xml:space="preserve"> </w:t>
            </w:r>
            <w:r w:rsidRPr="00936DB6">
              <w:rPr>
                <w:rFonts w:ascii="Arial" w:hAnsi="Arial"/>
                <w:sz w:val="20"/>
                <w:lang w:eastAsia="en-GB"/>
              </w:rPr>
              <w:t>лица</w:t>
            </w:r>
            <w:r w:rsidRPr="00936DB6" w:rsidDel="00A05A14">
              <w:rPr>
                <w:rFonts w:ascii="Arial" w:hAnsi="Arial"/>
                <w:sz w:val="20"/>
                <w:lang w:eastAsia="en-GB"/>
              </w:rPr>
              <w:t xml:space="preserve"> </w:t>
            </w:r>
          </w:p>
        </w:tc>
        <w:tc>
          <w:tcPr>
            <w:tcW w:w="1686" w:type="dxa"/>
            <w:tcBorders>
              <w:top w:val="nil"/>
              <w:left w:val="nil"/>
              <w:bottom w:val="nil"/>
              <w:right w:val="nil"/>
            </w:tcBorders>
            <w:shd w:val="clear" w:color="auto" w:fill="auto"/>
            <w:noWrap/>
          </w:tcPr>
          <w:p w:rsidR="00D056C7" w:rsidRPr="00E10688" w:rsidRDefault="00D056C7" w:rsidP="00E10688">
            <w:pPr>
              <w:jc w:val="right"/>
              <w:rPr>
                <w:rFonts w:ascii="Arial" w:hAnsi="Arial"/>
                <w:sz w:val="20"/>
                <w:lang w:eastAsia="en-GB"/>
              </w:rPr>
            </w:pPr>
            <w:r w:rsidRPr="00B150B0">
              <w:rPr>
                <w:rFonts w:ascii="Arial" w:hAnsi="Arial"/>
                <w:sz w:val="20"/>
                <w:lang w:eastAsia="en-GB"/>
              </w:rPr>
              <w:t>1 854</w:t>
            </w:r>
            <w:r w:rsidRPr="00B150B0" w:rsidDel="00A05A14">
              <w:rPr>
                <w:rFonts w:ascii="Arial" w:hAnsi="Arial"/>
                <w:sz w:val="20"/>
                <w:lang w:eastAsia="en-GB"/>
              </w:rPr>
              <w:t xml:space="preserve"> </w:t>
            </w:r>
            <w:r w:rsidRPr="00B150B0">
              <w:rPr>
                <w:rFonts w:ascii="Arial" w:hAnsi="Arial"/>
                <w:sz w:val="20"/>
                <w:lang w:eastAsia="en-GB"/>
              </w:rPr>
              <w:t>2</w:t>
            </w:r>
            <w:r w:rsidR="00E10688">
              <w:rPr>
                <w:rFonts w:ascii="Arial" w:hAnsi="Arial"/>
                <w:sz w:val="20"/>
                <w:lang w:eastAsia="en-GB"/>
              </w:rPr>
              <w:t>69</w:t>
            </w:r>
          </w:p>
        </w:tc>
        <w:tc>
          <w:tcPr>
            <w:tcW w:w="866" w:type="dxa"/>
            <w:tcBorders>
              <w:top w:val="nil"/>
              <w:left w:val="nil"/>
              <w:bottom w:val="nil"/>
              <w:right w:val="nil"/>
            </w:tcBorders>
            <w:shd w:val="clear" w:color="auto" w:fill="auto"/>
            <w:noWrap/>
          </w:tcPr>
          <w:p w:rsidR="00D056C7" w:rsidRPr="000201FD" w:rsidRDefault="00D056C7" w:rsidP="00902782">
            <w:pPr>
              <w:jc w:val="right"/>
              <w:rPr>
                <w:rFonts w:ascii="Arial" w:hAnsi="Arial"/>
                <w:sz w:val="20"/>
                <w:lang w:eastAsia="en-GB"/>
              </w:rPr>
            </w:pPr>
            <w:r w:rsidRPr="000201FD">
              <w:rPr>
                <w:rFonts w:ascii="Arial" w:hAnsi="Arial"/>
                <w:sz w:val="20"/>
                <w:lang w:eastAsia="en-GB"/>
              </w:rPr>
              <w:t>43.16</w:t>
            </w:r>
          </w:p>
        </w:tc>
        <w:tc>
          <w:tcPr>
            <w:tcW w:w="1701" w:type="dxa"/>
            <w:tcBorders>
              <w:top w:val="nil"/>
              <w:left w:val="nil"/>
              <w:bottom w:val="nil"/>
              <w:right w:val="nil"/>
            </w:tcBorders>
            <w:shd w:val="clear" w:color="auto" w:fill="auto"/>
          </w:tcPr>
          <w:p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1</w:t>
            </w:r>
            <w:r>
              <w:rPr>
                <w:rFonts w:ascii="Arial" w:hAnsi="Arial"/>
                <w:color w:val="000000" w:themeColor="text1"/>
                <w:sz w:val="20"/>
                <w:lang w:eastAsia="en-GB"/>
              </w:rPr>
              <w:t xml:space="preserve"> 854</w:t>
            </w:r>
            <w:r w:rsidDel="00A05A14">
              <w:rPr>
                <w:rFonts w:ascii="Arial" w:hAnsi="Arial"/>
                <w:color w:val="000000" w:themeColor="text1"/>
                <w:sz w:val="20"/>
                <w:lang w:eastAsia="en-GB"/>
              </w:rPr>
              <w:t xml:space="preserve"> </w:t>
            </w:r>
            <w:r>
              <w:rPr>
                <w:rFonts w:ascii="Arial" w:hAnsi="Arial"/>
                <w:color w:val="000000" w:themeColor="text1"/>
                <w:sz w:val="20"/>
                <w:lang w:eastAsia="en-GB"/>
              </w:rPr>
              <w:t>221</w:t>
            </w:r>
          </w:p>
        </w:tc>
        <w:tc>
          <w:tcPr>
            <w:tcW w:w="850" w:type="dxa"/>
            <w:tcBorders>
              <w:top w:val="nil"/>
              <w:left w:val="nil"/>
              <w:bottom w:val="nil"/>
              <w:right w:val="nil"/>
            </w:tcBorders>
            <w:shd w:val="clear" w:color="auto" w:fill="auto"/>
          </w:tcPr>
          <w:p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43.</w:t>
            </w:r>
            <w:r>
              <w:rPr>
                <w:rFonts w:ascii="Arial" w:hAnsi="Arial"/>
                <w:color w:val="000000" w:themeColor="text1"/>
                <w:sz w:val="20"/>
                <w:lang w:eastAsia="en-GB"/>
              </w:rPr>
              <w:t>16</w:t>
            </w:r>
          </w:p>
        </w:tc>
      </w:tr>
      <w:tr w:rsidR="00D056C7" w:rsidRPr="00936DB6" w:rsidTr="00240520">
        <w:trPr>
          <w:trHeight w:val="227"/>
        </w:trPr>
        <w:tc>
          <w:tcPr>
            <w:tcW w:w="4003" w:type="dxa"/>
            <w:tcBorders>
              <w:top w:val="nil"/>
              <w:left w:val="nil"/>
              <w:bottom w:val="nil"/>
              <w:right w:val="nil"/>
            </w:tcBorders>
            <w:shd w:val="clear" w:color="auto" w:fill="auto"/>
            <w:hideMark/>
          </w:tcPr>
          <w:p w:rsidR="00D056C7" w:rsidRPr="00936DB6" w:rsidRDefault="00D056C7" w:rsidP="005731F9">
            <w:pPr>
              <w:rPr>
                <w:rFonts w:ascii="Arial" w:hAnsi="Arial"/>
                <w:sz w:val="20"/>
                <w:lang w:eastAsia="en-GB"/>
              </w:rPr>
            </w:pPr>
            <w:r w:rsidRPr="00936DB6">
              <w:rPr>
                <w:rFonts w:ascii="Arial" w:hAnsi="Arial"/>
                <w:sz w:val="20"/>
                <w:lang w:eastAsia="en-GB"/>
              </w:rPr>
              <w:t>Физически</w:t>
            </w:r>
            <w:r w:rsidRPr="00936DB6" w:rsidDel="00A05A14">
              <w:rPr>
                <w:rFonts w:ascii="Arial" w:hAnsi="Arial"/>
                <w:sz w:val="20"/>
                <w:lang w:eastAsia="en-GB"/>
              </w:rPr>
              <w:t xml:space="preserve"> </w:t>
            </w:r>
            <w:r w:rsidRPr="00936DB6">
              <w:rPr>
                <w:rFonts w:ascii="Arial" w:hAnsi="Arial"/>
                <w:sz w:val="20"/>
                <w:lang w:eastAsia="en-GB"/>
              </w:rPr>
              <w:t>лица</w:t>
            </w:r>
          </w:p>
        </w:tc>
        <w:tc>
          <w:tcPr>
            <w:tcW w:w="1686" w:type="dxa"/>
            <w:tcBorders>
              <w:top w:val="nil"/>
              <w:left w:val="nil"/>
              <w:bottom w:val="single" w:sz="4" w:space="0" w:color="auto"/>
              <w:right w:val="nil"/>
            </w:tcBorders>
            <w:shd w:val="clear" w:color="auto" w:fill="auto"/>
            <w:noWrap/>
            <w:hideMark/>
          </w:tcPr>
          <w:p w:rsidR="00D056C7" w:rsidRPr="00E10688" w:rsidRDefault="00D056C7" w:rsidP="00E10688">
            <w:pPr>
              <w:jc w:val="right"/>
              <w:rPr>
                <w:rFonts w:ascii="Arial" w:hAnsi="Arial"/>
                <w:sz w:val="20"/>
                <w:lang w:eastAsia="en-GB"/>
              </w:rPr>
            </w:pPr>
            <w:r w:rsidRPr="00B150B0">
              <w:rPr>
                <w:rFonts w:ascii="Arial" w:hAnsi="Arial"/>
                <w:sz w:val="20"/>
                <w:lang w:eastAsia="en-GB"/>
              </w:rPr>
              <w:t>73</w:t>
            </w:r>
            <w:r w:rsidRPr="00B150B0" w:rsidDel="00A05A14">
              <w:rPr>
                <w:rFonts w:ascii="Arial" w:hAnsi="Arial"/>
                <w:sz w:val="20"/>
                <w:lang w:eastAsia="en-GB"/>
              </w:rPr>
              <w:t xml:space="preserve"> </w:t>
            </w:r>
            <w:r w:rsidR="00B150B0" w:rsidRPr="00B150B0">
              <w:rPr>
                <w:rFonts w:ascii="Arial" w:hAnsi="Arial"/>
                <w:sz w:val="20"/>
                <w:lang w:val="en-US" w:eastAsia="en-GB"/>
              </w:rPr>
              <w:t>8</w:t>
            </w:r>
            <w:r w:rsidR="00E10688">
              <w:rPr>
                <w:rFonts w:ascii="Arial" w:hAnsi="Arial"/>
                <w:sz w:val="20"/>
                <w:lang w:eastAsia="en-GB"/>
              </w:rPr>
              <w:t>60</w:t>
            </w:r>
          </w:p>
        </w:tc>
        <w:tc>
          <w:tcPr>
            <w:tcW w:w="866" w:type="dxa"/>
            <w:tcBorders>
              <w:top w:val="nil"/>
              <w:left w:val="nil"/>
              <w:bottom w:val="single" w:sz="4" w:space="0" w:color="auto"/>
              <w:right w:val="nil"/>
            </w:tcBorders>
            <w:shd w:val="clear" w:color="auto" w:fill="auto"/>
            <w:noWrap/>
            <w:hideMark/>
          </w:tcPr>
          <w:p w:rsidR="00D056C7" w:rsidRPr="000201FD" w:rsidRDefault="00D056C7" w:rsidP="00902782">
            <w:pPr>
              <w:jc w:val="right"/>
              <w:rPr>
                <w:rFonts w:ascii="Arial" w:hAnsi="Arial"/>
                <w:sz w:val="20"/>
                <w:lang w:eastAsia="en-GB"/>
              </w:rPr>
            </w:pPr>
            <w:r w:rsidRPr="000201FD">
              <w:rPr>
                <w:rFonts w:ascii="Arial" w:hAnsi="Arial"/>
                <w:sz w:val="20"/>
                <w:lang w:eastAsia="en-GB"/>
              </w:rPr>
              <w:t>1.72</w:t>
            </w:r>
          </w:p>
        </w:tc>
        <w:tc>
          <w:tcPr>
            <w:tcW w:w="1701" w:type="dxa"/>
            <w:tcBorders>
              <w:top w:val="nil"/>
              <w:left w:val="nil"/>
              <w:bottom w:val="single" w:sz="4" w:space="0" w:color="auto"/>
              <w:right w:val="nil"/>
            </w:tcBorders>
            <w:shd w:val="clear" w:color="auto" w:fill="auto"/>
            <w:hideMark/>
          </w:tcPr>
          <w:p w:rsidR="00D056C7" w:rsidRPr="00444A43" w:rsidRDefault="00D056C7" w:rsidP="00D82638">
            <w:pPr>
              <w:jc w:val="right"/>
              <w:rPr>
                <w:rFonts w:ascii="Arial" w:hAnsi="Arial"/>
                <w:color w:val="000000" w:themeColor="text1"/>
                <w:sz w:val="20"/>
                <w:lang w:eastAsia="en-GB"/>
              </w:rPr>
            </w:pPr>
            <w:r>
              <w:rPr>
                <w:rFonts w:ascii="Arial" w:hAnsi="Arial"/>
                <w:color w:val="000000" w:themeColor="text1"/>
                <w:sz w:val="20"/>
                <w:lang w:eastAsia="en-GB"/>
              </w:rPr>
              <w:t>73</w:t>
            </w:r>
            <w:r w:rsidDel="00A05A14">
              <w:rPr>
                <w:rFonts w:ascii="Arial" w:hAnsi="Arial"/>
                <w:color w:val="000000" w:themeColor="text1"/>
                <w:sz w:val="20"/>
                <w:lang w:eastAsia="en-GB"/>
              </w:rPr>
              <w:t xml:space="preserve"> </w:t>
            </w:r>
            <w:r>
              <w:rPr>
                <w:rFonts w:ascii="Arial" w:hAnsi="Arial"/>
                <w:color w:val="000000" w:themeColor="text1"/>
                <w:sz w:val="20"/>
                <w:lang w:eastAsia="en-GB"/>
              </w:rPr>
              <w:t>908</w:t>
            </w:r>
          </w:p>
        </w:tc>
        <w:tc>
          <w:tcPr>
            <w:tcW w:w="850" w:type="dxa"/>
            <w:tcBorders>
              <w:top w:val="nil"/>
              <w:left w:val="nil"/>
              <w:bottom w:val="single" w:sz="4" w:space="0" w:color="auto"/>
              <w:right w:val="nil"/>
            </w:tcBorders>
            <w:shd w:val="clear" w:color="auto" w:fill="auto"/>
            <w:hideMark/>
          </w:tcPr>
          <w:p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1.7</w:t>
            </w:r>
            <w:r>
              <w:rPr>
                <w:rFonts w:ascii="Arial" w:hAnsi="Arial"/>
                <w:color w:val="000000" w:themeColor="text1"/>
                <w:sz w:val="20"/>
                <w:lang w:eastAsia="en-GB"/>
              </w:rPr>
              <w:t>2</w:t>
            </w:r>
          </w:p>
        </w:tc>
      </w:tr>
      <w:tr w:rsidR="00D056C7" w:rsidRPr="00936DB6" w:rsidTr="00240520">
        <w:trPr>
          <w:trHeight w:val="305"/>
        </w:trPr>
        <w:tc>
          <w:tcPr>
            <w:tcW w:w="4003" w:type="dxa"/>
            <w:tcBorders>
              <w:top w:val="nil"/>
              <w:left w:val="nil"/>
              <w:bottom w:val="nil"/>
              <w:right w:val="nil"/>
            </w:tcBorders>
            <w:shd w:val="clear" w:color="auto" w:fill="auto"/>
            <w:hideMark/>
          </w:tcPr>
          <w:p w:rsidR="00D056C7" w:rsidRPr="00936DB6" w:rsidRDefault="00D056C7" w:rsidP="005731F9">
            <w:pPr>
              <w:rPr>
                <w:rFonts w:ascii="Arial" w:hAnsi="Arial"/>
                <w:b/>
                <w:bCs/>
                <w:sz w:val="20"/>
                <w:lang w:eastAsia="en-GB"/>
              </w:rPr>
            </w:pPr>
          </w:p>
          <w:p w:rsidR="00D056C7" w:rsidRPr="00936DB6" w:rsidRDefault="00D056C7" w:rsidP="005731F9">
            <w:pPr>
              <w:rPr>
                <w:rFonts w:ascii="Arial" w:hAnsi="Arial"/>
                <w:b/>
                <w:bCs/>
                <w:sz w:val="20"/>
                <w:lang w:eastAsia="en-GB"/>
              </w:rPr>
            </w:pPr>
          </w:p>
        </w:tc>
        <w:tc>
          <w:tcPr>
            <w:tcW w:w="1686" w:type="dxa"/>
            <w:tcBorders>
              <w:top w:val="single" w:sz="4" w:space="0" w:color="auto"/>
              <w:left w:val="nil"/>
              <w:bottom w:val="single" w:sz="4" w:space="0" w:color="auto"/>
              <w:right w:val="nil"/>
            </w:tcBorders>
            <w:shd w:val="clear" w:color="auto" w:fill="auto"/>
            <w:noWrap/>
            <w:hideMark/>
          </w:tcPr>
          <w:p w:rsidR="00D056C7" w:rsidRPr="00B150B0" w:rsidRDefault="00D056C7" w:rsidP="005731F9">
            <w:pPr>
              <w:jc w:val="right"/>
              <w:rPr>
                <w:rFonts w:ascii="Arial" w:hAnsi="Arial"/>
                <w:b/>
                <w:bCs/>
                <w:sz w:val="20"/>
                <w:lang w:eastAsia="en-GB"/>
              </w:rPr>
            </w:pPr>
            <w:r w:rsidRPr="00B150B0">
              <w:rPr>
                <w:rFonts w:ascii="Arial" w:hAnsi="Arial"/>
                <w:b/>
                <w:bCs/>
                <w:sz w:val="20"/>
                <w:lang w:eastAsia="en-GB"/>
              </w:rPr>
              <w:t>4 296</w:t>
            </w:r>
            <w:r w:rsidRPr="00B150B0" w:rsidDel="00A05A14">
              <w:rPr>
                <w:rFonts w:ascii="Arial" w:hAnsi="Arial"/>
                <w:b/>
                <w:bCs/>
                <w:sz w:val="20"/>
                <w:lang w:eastAsia="en-GB"/>
              </w:rPr>
              <w:t xml:space="preserve"> </w:t>
            </w:r>
            <w:r w:rsidRPr="00B150B0">
              <w:rPr>
                <w:rFonts w:ascii="Arial" w:hAnsi="Arial"/>
                <w:b/>
                <w:bCs/>
                <w:sz w:val="20"/>
                <w:lang w:eastAsia="en-GB"/>
              </w:rPr>
              <w:t>006</w:t>
            </w:r>
          </w:p>
        </w:tc>
        <w:tc>
          <w:tcPr>
            <w:tcW w:w="866" w:type="dxa"/>
            <w:tcBorders>
              <w:top w:val="single" w:sz="4" w:space="0" w:color="auto"/>
              <w:left w:val="nil"/>
              <w:bottom w:val="single" w:sz="4" w:space="0" w:color="auto"/>
              <w:right w:val="nil"/>
            </w:tcBorders>
            <w:shd w:val="clear" w:color="auto" w:fill="auto"/>
            <w:noWrap/>
            <w:hideMark/>
          </w:tcPr>
          <w:p w:rsidR="00D056C7" w:rsidRPr="00444A43" w:rsidRDefault="00D056C7" w:rsidP="005731F9">
            <w:pPr>
              <w:jc w:val="right"/>
              <w:rPr>
                <w:rFonts w:ascii="Arial" w:hAnsi="Arial"/>
                <w:b/>
                <w:color w:val="000000" w:themeColor="text1"/>
                <w:sz w:val="20"/>
                <w:lang w:eastAsia="en-GB"/>
              </w:rPr>
            </w:pPr>
            <w:r w:rsidRPr="00444A43">
              <w:rPr>
                <w:rFonts w:ascii="Arial" w:hAnsi="Arial"/>
                <w:b/>
                <w:color w:val="000000" w:themeColor="text1"/>
                <w:sz w:val="20"/>
                <w:lang w:eastAsia="en-GB"/>
              </w:rPr>
              <w:t>100.00</w:t>
            </w:r>
          </w:p>
        </w:tc>
        <w:tc>
          <w:tcPr>
            <w:tcW w:w="1701" w:type="dxa"/>
            <w:tcBorders>
              <w:top w:val="single" w:sz="4" w:space="0" w:color="auto"/>
              <w:left w:val="nil"/>
              <w:bottom w:val="single" w:sz="4" w:space="0" w:color="auto"/>
              <w:right w:val="nil"/>
            </w:tcBorders>
            <w:shd w:val="clear" w:color="auto" w:fill="auto"/>
            <w:hideMark/>
          </w:tcPr>
          <w:p w:rsidR="00D056C7" w:rsidRPr="00444A43" w:rsidRDefault="00D056C7" w:rsidP="00D82638">
            <w:pPr>
              <w:jc w:val="right"/>
              <w:rPr>
                <w:rFonts w:ascii="Arial" w:hAnsi="Arial"/>
                <w:b/>
                <w:bCs/>
                <w:color w:val="000000" w:themeColor="text1"/>
                <w:sz w:val="20"/>
                <w:lang w:eastAsia="en-GB"/>
              </w:rPr>
            </w:pPr>
            <w:r w:rsidRPr="00444A43">
              <w:rPr>
                <w:rFonts w:ascii="Arial" w:hAnsi="Arial"/>
                <w:b/>
                <w:bCs/>
                <w:color w:val="000000" w:themeColor="text1"/>
                <w:sz w:val="20"/>
                <w:lang w:eastAsia="en-GB"/>
              </w:rPr>
              <w:t>4</w:t>
            </w:r>
            <w:r>
              <w:rPr>
                <w:rFonts w:ascii="Arial" w:hAnsi="Arial"/>
                <w:b/>
                <w:bCs/>
                <w:color w:val="000000" w:themeColor="text1"/>
                <w:sz w:val="20"/>
                <w:lang w:eastAsia="en-GB"/>
              </w:rPr>
              <w:t xml:space="preserve"> </w:t>
            </w:r>
            <w:r w:rsidRPr="00444A43">
              <w:rPr>
                <w:rFonts w:ascii="Arial" w:hAnsi="Arial"/>
                <w:b/>
                <w:bCs/>
                <w:color w:val="000000" w:themeColor="text1"/>
                <w:sz w:val="20"/>
                <w:lang w:eastAsia="en-GB"/>
              </w:rPr>
              <w:t>296</w:t>
            </w:r>
            <w:r w:rsidRPr="00444A43" w:rsidDel="00A05A14">
              <w:rPr>
                <w:rFonts w:ascii="Arial" w:hAnsi="Arial"/>
                <w:b/>
                <w:bCs/>
                <w:color w:val="000000" w:themeColor="text1"/>
                <w:sz w:val="20"/>
                <w:lang w:eastAsia="en-GB"/>
              </w:rPr>
              <w:t xml:space="preserve"> </w:t>
            </w:r>
            <w:r w:rsidRPr="00444A43">
              <w:rPr>
                <w:rFonts w:ascii="Arial" w:hAnsi="Arial"/>
                <w:b/>
                <w:bCs/>
                <w:color w:val="000000" w:themeColor="text1"/>
                <w:sz w:val="20"/>
                <w:lang w:eastAsia="en-GB"/>
              </w:rPr>
              <w:t>006</w:t>
            </w:r>
          </w:p>
        </w:tc>
        <w:tc>
          <w:tcPr>
            <w:tcW w:w="850" w:type="dxa"/>
            <w:tcBorders>
              <w:top w:val="single" w:sz="4" w:space="0" w:color="auto"/>
              <w:left w:val="nil"/>
              <w:bottom w:val="single" w:sz="4" w:space="0" w:color="auto"/>
              <w:right w:val="nil"/>
            </w:tcBorders>
            <w:shd w:val="clear" w:color="auto" w:fill="auto"/>
            <w:hideMark/>
          </w:tcPr>
          <w:p w:rsidR="00D056C7" w:rsidRPr="00444A43" w:rsidRDefault="00D056C7" w:rsidP="00D82638">
            <w:pPr>
              <w:jc w:val="right"/>
              <w:rPr>
                <w:rFonts w:ascii="Arial" w:hAnsi="Arial"/>
                <w:b/>
                <w:color w:val="000000" w:themeColor="text1"/>
                <w:sz w:val="20"/>
                <w:lang w:eastAsia="en-GB"/>
              </w:rPr>
            </w:pPr>
            <w:r w:rsidRPr="00444A43">
              <w:rPr>
                <w:rFonts w:ascii="Arial" w:hAnsi="Arial"/>
                <w:b/>
                <w:color w:val="000000" w:themeColor="text1"/>
                <w:sz w:val="20"/>
                <w:lang w:eastAsia="en-GB"/>
              </w:rPr>
              <w:t>100.00</w:t>
            </w:r>
          </w:p>
        </w:tc>
      </w:tr>
    </w:tbl>
    <w:p w:rsidR="00240520" w:rsidRDefault="00240520" w:rsidP="0088434C">
      <w:pPr>
        <w:pStyle w:val="a0"/>
        <w:spacing w:after="0" w:line="240" w:lineRule="auto"/>
        <w:rPr>
          <w:rFonts w:ascii="Arial" w:hAnsi="Arial"/>
          <w:sz w:val="20"/>
        </w:rPr>
      </w:pPr>
    </w:p>
    <w:p w:rsidR="0088434C" w:rsidRPr="00936DB6" w:rsidRDefault="0088434C" w:rsidP="00E761F3">
      <w:pPr>
        <w:numPr>
          <w:ilvl w:val="1"/>
          <w:numId w:val="2"/>
        </w:numPr>
        <w:spacing w:before="120" w:after="120"/>
        <w:ind w:left="856" w:hanging="431"/>
        <w:jc w:val="both"/>
        <w:rPr>
          <w:rFonts w:ascii="Arial" w:hAnsi="Arial"/>
          <w:b/>
          <w:sz w:val="20"/>
        </w:rPr>
      </w:pPr>
      <w:bookmarkStart w:id="52" w:name="_Ref320467421"/>
      <w:bookmarkStart w:id="53" w:name="_Ref352062642"/>
      <w:bookmarkStart w:id="54" w:name="_Ref34841011"/>
      <w:bookmarkStart w:id="55" w:name="_Ref99295893"/>
      <w:r w:rsidRPr="00936DB6">
        <w:rPr>
          <w:rFonts w:ascii="Arial" w:hAnsi="Arial"/>
          <w:b/>
          <w:sz w:val="20"/>
        </w:rPr>
        <w:t>Премиен</w:t>
      </w:r>
      <w:r w:rsidRPr="00936DB6" w:rsidDel="00A05A14">
        <w:rPr>
          <w:rFonts w:ascii="Arial" w:hAnsi="Arial"/>
          <w:b/>
          <w:sz w:val="20"/>
        </w:rPr>
        <w:t xml:space="preserve"> </w:t>
      </w:r>
      <w:r w:rsidRPr="00936DB6">
        <w:rPr>
          <w:rFonts w:ascii="Arial" w:hAnsi="Arial"/>
          <w:b/>
          <w:sz w:val="20"/>
        </w:rPr>
        <w:t>резерв</w:t>
      </w:r>
      <w:bookmarkEnd w:id="52"/>
      <w:bookmarkEnd w:id="53"/>
      <w:bookmarkEnd w:id="54"/>
      <w:bookmarkEnd w:id="55"/>
    </w:p>
    <w:p w:rsidR="00544BBB" w:rsidRDefault="0088434C" w:rsidP="00544BBB">
      <w:pPr>
        <w:spacing w:before="120" w:after="120"/>
        <w:jc w:val="both"/>
        <w:rPr>
          <w:rFonts w:ascii="Arial" w:hAnsi="Arial"/>
          <w:sz w:val="20"/>
        </w:rPr>
      </w:pPr>
      <w:r w:rsidRPr="00936DB6">
        <w:rPr>
          <w:rFonts w:ascii="Arial" w:hAnsi="Arial"/>
          <w:sz w:val="20"/>
        </w:rPr>
        <w:t>Премийният</w:t>
      </w:r>
      <w:r w:rsidRPr="00936DB6" w:rsidDel="00A05A14">
        <w:rPr>
          <w:rFonts w:ascii="Arial" w:hAnsi="Arial"/>
          <w:sz w:val="20"/>
        </w:rPr>
        <w:t xml:space="preserve"> </w:t>
      </w:r>
      <w:r w:rsidRPr="00936DB6">
        <w:rPr>
          <w:rFonts w:ascii="Arial" w:hAnsi="Arial"/>
          <w:sz w:val="20"/>
        </w:rPr>
        <w:t>резерв</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премии,</w:t>
      </w:r>
      <w:r w:rsidRPr="00936DB6" w:rsidDel="00A05A14">
        <w:rPr>
          <w:rFonts w:ascii="Arial" w:hAnsi="Arial"/>
          <w:sz w:val="20"/>
        </w:rPr>
        <w:t xml:space="preserve"> </w:t>
      </w:r>
      <w:r w:rsidR="00F868DB" w:rsidRPr="00936DB6">
        <w:rPr>
          <w:rFonts w:ascii="Arial" w:hAnsi="Arial"/>
          <w:sz w:val="20"/>
        </w:rPr>
        <w:t>формирани</w:t>
      </w:r>
      <w:r w:rsidR="00F868DB" w:rsidRPr="00936DB6" w:rsidDel="00A05A14">
        <w:rPr>
          <w:rFonts w:ascii="Arial" w:hAnsi="Arial"/>
          <w:sz w:val="20"/>
        </w:rPr>
        <w:t xml:space="preserve"> </w:t>
      </w:r>
      <w:r w:rsidR="00F868DB" w:rsidRPr="00936DB6">
        <w:rPr>
          <w:rFonts w:ascii="Arial" w:hAnsi="Arial"/>
          <w:sz w:val="20"/>
        </w:rPr>
        <w:t>от</w:t>
      </w:r>
      <w:r w:rsidR="00F868DB" w:rsidRPr="00936DB6" w:rsidDel="00A05A14">
        <w:rPr>
          <w:rFonts w:ascii="Arial" w:hAnsi="Arial"/>
          <w:sz w:val="20"/>
        </w:rPr>
        <w:t xml:space="preserve"> </w:t>
      </w:r>
      <w:r w:rsidR="00F868DB" w:rsidRPr="00936DB6">
        <w:rPr>
          <w:rFonts w:ascii="Arial" w:hAnsi="Arial"/>
          <w:sz w:val="20"/>
        </w:rPr>
        <w:t>емитиране</w:t>
      </w:r>
      <w:r w:rsidR="00F868DB" w:rsidRPr="00936DB6" w:rsidDel="00A05A14">
        <w:rPr>
          <w:rFonts w:ascii="Arial" w:hAnsi="Arial"/>
          <w:sz w:val="20"/>
        </w:rPr>
        <w:t xml:space="preserve"> </w:t>
      </w:r>
      <w:r w:rsidR="00F868DB" w:rsidRPr="00936DB6">
        <w:rPr>
          <w:rFonts w:ascii="Arial" w:hAnsi="Arial"/>
          <w:sz w:val="20"/>
        </w:rPr>
        <w:t>на</w:t>
      </w:r>
      <w:r w:rsidR="00F868DB" w:rsidRPr="00936DB6" w:rsidDel="00A05A14">
        <w:rPr>
          <w:rFonts w:ascii="Arial" w:hAnsi="Arial"/>
          <w:sz w:val="20"/>
        </w:rPr>
        <w:t xml:space="preserve"> </w:t>
      </w:r>
      <w:r w:rsidR="00F868DB" w:rsidRPr="00936DB6">
        <w:rPr>
          <w:rFonts w:ascii="Arial" w:hAnsi="Arial"/>
          <w:sz w:val="20"/>
        </w:rPr>
        <w:t>акции</w:t>
      </w:r>
      <w:r w:rsidR="00F868DB" w:rsidRPr="00936DB6" w:rsidDel="00A05A14">
        <w:rPr>
          <w:rFonts w:ascii="Arial" w:hAnsi="Arial"/>
          <w:sz w:val="20"/>
        </w:rPr>
        <w:t xml:space="preserve"> </w:t>
      </w:r>
      <w:r w:rsidR="0090354C">
        <w:rPr>
          <w:rFonts w:ascii="Arial" w:hAnsi="Arial"/>
          <w:sz w:val="20"/>
        </w:rPr>
        <w:t>в</w:t>
      </w:r>
      <w:r w:rsidR="0090354C" w:rsidDel="00A05A14">
        <w:rPr>
          <w:rFonts w:ascii="Arial" w:hAnsi="Arial"/>
          <w:sz w:val="20"/>
        </w:rPr>
        <w:t xml:space="preserve"> </w:t>
      </w:r>
      <w:r w:rsidR="0090354C">
        <w:rPr>
          <w:rFonts w:ascii="Arial" w:hAnsi="Arial"/>
          <w:sz w:val="20"/>
        </w:rPr>
        <w:t>предходни</w:t>
      </w:r>
      <w:r w:rsidR="0090354C" w:rsidDel="00A05A14">
        <w:rPr>
          <w:rFonts w:ascii="Arial" w:hAnsi="Arial"/>
          <w:sz w:val="20"/>
        </w:rPr>
        <w:t xml:space="preserve"> </w:t>
      </w:r>
      <w:r w:rsidR="0090354C">
        <w:rPr>
          <w:rFonts w:ascii="Arial" w:hAnsi="Arial"/>
          <w:sz w:val="20"/>
        </w:rPr>
        <w:t>периоди.</w:t>
      </w:r>
      <w:r w:rsidRPr="00936DB6" w:rsidDel="00A05A14">
        <w:rPr>
          <w:rFonts w:ascii="Arial" w:hAnsi="Arial"/>
          <w:sz w:val="20"/>
        </w:rPr>
        <w:t xml:space="preserve"> </w:t>
      </w:r>
      <w:r w:rsidRPr="00936DB6">
        <w:rPr>
          <w:rFonts w:ascii="Arial" w:hAnsi="Arial"/>
          <w:sz w:val="20"/>
        </w:rPr>
        <w:t>Стойността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премийния</w:t>
      </w:r>
      <w:r w:rsidRPr="00936DB6" w:rsidDel="00A05A14">
        <w:rPr>
          <w:rFonts w:ascii="Arial" w:hAnsi="Arial"/>
          <w:sz w:val="20"/>
        </w:rPr>
        <w:t xml:space="preserve"> </w:t>
      </w:r>
      <w:r w:rsidRPr="00936DB6">
        <w:rPr>
          <w:rFonts w:ascii="Arial" w:hAnsi="Arial"/>
          <w:sz w:val="20"/>
        </w:rPr>
        <w:t>резерв</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216DFD">
        <w:rPr>
          <w:rFonts w:ascii="Arial" w:hAnsi="Arial"/>
          <w:sz w:val="20"/>
        </w:rPr>
        <w:t>30.0</w:t>
      </w:r>
      <w:r w:rsidR="004C4AB7">
        <w:rPr>
          <w:rFonts w:ascii="Arial" w:hAnsi="Arial"/>
          <w:sz w:val="20"/>
          <w:lang w:val="en-US"/>
        </w:rPr>
        <w:t>9</w:t>
      </w:r>
      <w:r w:rsidRPr="00936DB6">
        <w:rPr>
          <w:rFonts w:ascii="Arial" w:hAnsi="Arial"/>
          <w:sz w:val="20"/>
        </w:rPr>
        <w:t>.20</w:t>
      </w:r>
      <w:r w:rsidR="003C585A" w:rsidRPr="00936DB6">
        <w:rPr>
          <w:rFonts w:ascii="Arial" w:hAnsi="Arial"/>
          <w:sz w:val="20"/>
        </w:rPr>
        <w:t>2</w:t>
      </w:r>
      <w:r w:rsidR="00A657D7">
        <w:rPr>
          <w:rFonts w:ascii="Arial" w:hAnsi="Arial"/>
          <w:sz w:val="20"/>
        </w:rPr>
        <w:t>4</w:t>
      </w:r>
      <w:r w:rsidRPr="00936DB6" w:rsidDel="00A05A14">
        <w:rPr>
          <w:rFonts w:ascii="Arial" w:hAnsi="Arial"/>
          <w:sz w:val="20"/>
        </w:rPr>
        <w:t xml:space="preserve"> </w:t>
      </w:r>
      <w:r w:rsidRPr="00936DB6">
        <w:rPr>
          <w:rFonts w:ascii="Arial" w:hAnsi="Arial"/>
          <w:sz w:val="20"/>
        </w:rPr>
        <w:t>г</w:t>
      </w:r>
      <w:r w:rsidR="00F868DB" w:rsidRPr="00936DB6">
        <w:rPr>
          <w:rFonts w:ascii="Arial" w:hAnsi="Arial"/>
          <w:sz w:val="20"/>
        </w:rPr>
        <w:t>.</w:t>
      </w:r>
      <w:r w:rsidR="00F868DB" w:rsidRPr="00936DB6" w:rsidDel="00A05A14">
        <w:rPr>
          <w:rFonts w:ascii="Arial" w:hAnsi="Arial"/>
          <w:sz w:val="20"/>
        </w:rPr>
        <w:t xml:space="preserve"> </w:t>
      </w:r>
      <w:r w:rsidR="00F868DB" w:rsidRPr="00936DB6">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33</w:t>
      </w:r>
      <w:r w:rsidR="00A05A14">
        <w:rPr>
          <w:rFonts w:ascii="Arial" w:hAnsi="Arial"/>
          <w:sz w:val="20"/>
        </w:rPr>
        <w:t xml:space="preserve"> </w:t>
      </w:r>
      <w:r w:rsidRPr="00936DB6">
        <w:rPr>
          <w:rFonts w:ascii="Arial" w:hAnsi="Arial"/>
          <w:sz w:val="20"/>
        </w:rPr>
        <w:t>118</w:t>
      </w:r>
      <w:r w:rsidRPr="00936DB6" w:rsidDel="00A05A14">
        <w:rPr>
          <w:rFonts w:ascii="Arial" w:hAnsi="Arial"/>
          <w:sz w:val="20"/>
        </w:rPr>
        <w:t xml:space="preserve"> </w:t>
      </w:r>
      <w:r w:rsidRPr="00936DB6">
        <w:rPr>
          <w:rFonts w:ascii="Arial" w:hAnsi="Arial"/>
          <w:sz w:val="20"/>
        </w:rPr>
        <w:t>хил.</w:t>
      </w:r>
      <w:r w:rsidR="00F868DB" w:rsidRPr="00936DB6" w:rsidDel="00A05A14">
        <w:rPr>
          <w:rFonts w:ascii="Arial" w:hAnsi="Arial"/>
          <w:sz w:val="20"/>
        </w:rPr>
        <w:t xml:space="preserve"> </w:t>
      </w:r>
      <w:r w:rsidRPr="00936DB6">
        <w:rPr>
          <w:rFonts w:ascii="Arial" w:hAnsi="Arial"/>
          <w:sz w:val="20"/>
        </w:rPr>
        <w:t>лв</w:t>
      </w:r>
      <w:r w:rsidR="00F868DB" w:rsidRPr="00936DB6">
        <w:rPr>
          <w:rFonts w:ascii="Arial" w:hAnsi="Arial"/>
          <w:sz w:val="20"/>
        </w:rPr>
        <w:t>.</w:t>
      </w:r>
      <w:r w:rsidRPr="00936DB6" w:rsidDel="00A05A14">
        <w:rPr>
          <w:rFonts w:ascii="Arial" w:hAnsi="Arial"/>
          <w:sz w:val="20"/>
        </w:rPr>
        <w:t xml:space="preserve"> </w:t>
      </w:r>
      <w:r w:rsidRPr="00936DB6">
        <w:rPr>
          <w:rFonts w:ascii="Arial" w:hAnsi="Arial"/>
          <w:sz w:val="20"/>
        </w:rPr>
        <w:t>(20</w:t>
      </w:r>
      <w:r w:rsidR="00DC329F" w:rsidRPr="00936DB6">
        <w:rPr>
          <w:rFonts w:ascii="Arial" w:hAnsi="Arial"/>
          <w:sz w:val="20"/>
        </w:rPr>
        <w:t>2</w:t>
      </w:r>
      <w:r w:rsidR="00D056C7">
        <w:rPr>
          <w:rFonts w:ascii="Arial" w:hAnsi="Arial"/>
          <w:sz w:val="20"/>
        </w:rPr>
        <w:t>3</w:t>
      </w:r>
      <w:r w:rsidRPr="00936DB6" w:rsidDel="00A05A14">
        <w:rPr>
          <w:rFonts w:ascii="Arial" w:hAnsi="Arial"/>
          <w:sz w:val="20"/>
        </w:rPr>
        <w:t xml:space="preserve"> </w:t>
      </w:r>
      <w:r w:rsidRPr="00936DB6">
        <w:rPr>
          <w:rFonts w:ascii="Arial" w:hAnsi="Arial"/>
          <w:sz w:val="20"/>
        </w:rPr>
        <w:t>г</w:t>
      </w:r>
      <w:r w:rsidR="00F868DB" w:rsidRPr="00936DB6">
        <w:rPr>
          <w:rFonts w:ascii="Arial" w:hAnsi="Arial"/>
          <w:sz w:val="20"/>
        </w:rPr>
        <w:t>.:</w:t>
      </w:r>
      <w:r w:rsidR="00F868DB" w:rsidRPr="00936DB6" w:rsidDel="00A05A14">
        <w:rPr>
          <w:rFonts w:ascii="Arial" w:hAnsi="Arial"/>
          <w:sz w:val="20"/>
        </w:rPr>
        <w:t xml:space="preserve"> </w:t>
      </w:r>
      <w:r w:rsidR="003C585A" w:rsidRPr="00936DB6">
        <w:rPr>
          <w:rFonts w:ascii="Arial" w:hAnsi="Arial"/>
          <w:sz w:val="20"/>
        </w:rPr>
        <w:t>33</w:t>
      </w:r>
      <w:r w:rsidRPr="00936DB6" w:rsidDel="00A05A14">
        <w:rPr>
          <w:rFonts w:ascii="Arial" w:hAnsi="Arial"/>
          <w:sz w:val="20"/>
        </w:rPr>
        <w:t xml:space="preserve"> </w:t>
      </w:r>
      <w:r w:rsidR="003C585A" w:rsidRPr="00936DB6">
        <w:rPr>
          <w:rFonts w:ascii="Arial" w:hAnsi="Arial"/>
          <w:sz w:val="20"/>
        </w:rPr>
        <w:t>118</w:t>
      </w:r>
      <w:r w:rsidR="00F868DB" w:rsidRPr="00936DB6" w:rsidDel="00A05A14">
        <w:rPr>
          <w:rFonts w:ascii="Arial" w:hAnsi="Arial"/>
          <w:sz w:val="20"/>
        </w:rPr>
        <w:t xml:space="preserve"> </w:t>
      </w:r>
      <w:r w:rsidR="00F868DB" w:rsidRPr="00936DB6">
        <w:rPr>
          <w:rFonts w:ascii="Arial" w:hAnsi="Arial"/>
          <w:sz w:val="20"/>
        </w:rPr>
        <w:t>хил.</w:t>
      </w:r>
      <w:r w:rsidR="00F868DB" w:rsidRPr="00936DB6" w:rsidDel="00A05A14">
        <w:rPr>
          <w:rFonts w:ascii="Arial" w:hAnsi="Arial"/>
          <w:sz w:val="20"/>
        </w:rPr>
        <w:t xml:space="preserve"> </w:t>
      </w:r>
      <w:r w:rsidR="00F868DB" w:rsidRPr="00936DB6">
        <w:rPr>
          <w:rFonts w:ascii="Arial" w:hAnsi="Arial"/>
          <w:sz w:val="20"/>
        </w:rPr>
        <w:t>лв.</w:t>
      </w:r>
      <w:r w:rsidRPr="00936DB6">
        <w:rPr>
          <w:rFonts w:ascii="Arial" w:hAnsi="Arial"/>
          <w:sz w:val="20"/>
        </w:rPr>
        <w:t>)</w:t>
      </w:r>
      <w:r w:rsidR="00F868DB" w:rsidRPr="00936DB6">
        <w:rPr>
          <w:rFonts w:ascii="Arial" w:hAnsi="Arial"/>
          <w:sz w:val="20"/>
        </w:rPr>
        <w:t>.</w:t>
      </w:r>
    </w:p>
    <w:p w:rsidR="0088434C" w:rsidRPr="00936DB6" w:rsidRDefault="0088434C" w:rsidP="00563122">
      <w:pPr>
        <w:numPr>
          <w:ilvl w:val="1"/>
          <w:numId w:val="2"/>
        </w:numPr>
        <w:spacing w:before="120" w:after="120"/>
        <w:ind w:left="856" w:hanging="431"/>
        <w:jc w:val="both"/>
        <w:rPr>
          <w:rFonts w:ascii="Arial" w:hAnsi="Arial"/>
          <w:b/>
          <w:sz w:val="20"/>
        </w:rPr>
      </w:pPr>
      <w:bookmarkStart w:id="56" w:name="_Ref95281550"/>
      <w:bookmarkStart w:id="57" w:name="_Ref215414180"/>
      <w:r w:rsidRPr="00936DB6">
        <w:rPr>
          <w:rFonts w:ascii="Arial" w:hAnsi="Arial"/>
          <w:b/>
          <w:sz w:val="20"/>
        </w:rPr>
        <w:t>Други</w:t>
      </w:r>
      <w:r w:rsidRPr="00936DB6" w:rsidDel="00A05A14">
        <w:rPr>
          <w:rFonts w:ascii="Arial" w:hAnsi="Arial"/>
          <w:b/>
          <w:sz w:val="20"/>
        </w:rPr>
        <w:t xml:space="preserve"> </w:t>
      </w:r>
      <w:r w:rsidRPr="00936DB6">
        <w:rPr>
          <w:rFonts w:ascii="Arial" w:hAnsi="Arial"/>
          <w:b/>
          <w:sz w:val="20"/>
        </w:rPr>
        <w:t>резерв</w:t>
      </w:r>
      <w:bookmarkEnd w:id="56"/>
      <w:r w:rsidRPr="00936DB6">
        <w:rPr>
          <w:rFonts w:ascii="Arial" w:hAnsi="Arial"/>
          <w:b/>
          <w:sz w:val="20"/>
        </w:rPr>
        <w:t>и</w:t>
      </w:r>
      <w:bookmarkEnd w:id="57"/>
    </w:p>
    <w:tbl>
      <w:tblPr>
        <w:tblW w:w="9154" w:type="dxa"/>
        <w:tblInd w:w="108" w:type="dxa"/>
        <w:tblLook w:val="04A0"/>
      </w:tblPr>
      <w:tblGrid>
        <w:gridCol w:w="2920"/>
        <w:gridCol w:w="1417"/>
        <w:gridCol w:w="1699"/>
        <w:gridCol w:w="1417"/>
        <w:gridCol w:w="1701"/>
      </w:tblGrid>
      <w:tr w:rsidR="00350CF5" w:rsidRPr="00936DB6" w:rsidTr="00AE4885">
        <w:trPr>
          <w:trHeight w:val="20"/>
        </w:trPr>
        <w:tc>
          <w:tcPr>
            <w:tcW w:w="2920" w:type="dxa"/>
            <w:tcBorders>
              <w:top w:val="nil"/>
              <w:left w:val="nil"/>
              <w:bottom w:val="nil"/>
              <w:right w:val="nil"/>
            </w:tcBorders>
            <w:shd w:val="clear" w:color="auto" w:fill="auto"/>
            <w:vAlign w:val="center"/>
            <w:hideMark/>
          </w:tcPr>
          <w:p w:rsidR="00544BBB" w:rsidRPr="00936DB6" w:rsidRDefault="00544BBB" w:rsidP="00544BBB">
            <w:pPr>
              <w:rPr>
                <w:rFonts w:ascii="Arial" w:hAnsi="Arial"/>
                <w:sz w:val="20"/>
              </w:rPr>
            </w:pPr>
          </w:p>
        </w:tc>
        <w:tc>
          <w:tcPr>
            <w:tcW w:w="1417" w:type="dxa"/>
            <w:tcBorders>
              <w:top w:val="nil"/>
              <w:left w:val="nil"/>
              <w:bottom w:val="nil"/>
              <w:right w:val="nil"/>
            </w:tcBorders>
            <w:shd w:val="clear" w:color="auto" w:fill="auto"/>
            <w:hideMark/>
          </w:tcPr>
          <w:p w:rsidR="00544BBB" w:rsidRPr="00936DB6" w:rsidRDefault="00544BBB" w:rsidP="00544BBB">
            <w:pPr>
              <w:jc w:val="right"/>
              <w:rPr>
                <w:rFonts w:ascii="Arial" w:hAnsi="Arial"/>
                <w:b/>
                <w:bCs/>
                <w:color w:val="000000"/>
                <w:sz w:val="20"/>
              </w:rPr>
            </w:pPr>
            <w:r w:rsidRPr="00936DB6">
              <w:rPr>
                <w:rFonts w:ascii="Arial" w:hAnsi="Arial"/>
                <w:b/>
                <w:bCs/>
                <w:color w:val="000000"/>
                <w:sz w:val="20"/>
              </w:rPr>
              <w:t>Законови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699" w:type="dxa"/>
            <w:tcBorders>
              <w:top w:val="nil"/>
              <w:left w:val="nil"/>
              <w:bottom w:val="nil"/>
              <w:right w:val="nil"/>
            </w:tcBorders>
            <w:shd w:val="clear" w:color="auto" w:fill="auto"/>
            <w:hideMark/>
          </w:tcPr>
          <w:p w:rsidR="00544BBB" w:rsidRPr="00936DB6" w:rsidRDefault="00544BBB" w:rsidP="00544BBB">
            <w:pPr>
              <w:jc w:val="right"/>
              <w:rPr>
                <w:rFonts w:ascii="Arial" w:hAnsi="Arial"/>
                <w:b/>
                <w:bCs/>
                <w:color w:val="000000"/>
                <w:sz w:val="20"/>
              </w:rPr>
            </w:pPr>
            <w:r w:rsidRPr="00936DB6">
              <w:rPr>
                <w:rFonts w:ascii="Arial" w:hAnsi="Arial"/>
                <w:b/>
                <w:bCs/>
                <w:color w:val="000000"/>
                <w:sz w:val="20"/>
              </w:rPr>
              <w:t>Допълнителни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417" w:type="dxa"/>
            <w:tcBorders>
              <w:top w:val="nil"/>
              <w:left w:val="nil"/>
              <w:bottom w:val="nil"/>
              <w:right w:val="nil"/>
            </w:tcBorders>
            <w:shd w:val="clear" w:color="auto" w:fill="auto"/>
            <w:hideMark/>
          </w:tcPr>
          <w:p w:rsidR="00544BBB" w:rsidRPr="00936DB6" w:rsidRDefault="00544BBB" w:rsidP="00544BBB">
            <w:pPr>
              <w:jc w:val="right"/>
              <w:rPr>
                <w:rFonts w:ascii="Arial" w:hAnsi="Arial"/>
                <w:b/>
                <w:bCs/>
                <w:color w:val="000000"/>
                <w:sz w:val="20"/>
              </w:rPr>
            </w:pPr>
            <w:r w:rsidRPr="00936DB6">
              <w:rPr>
                <w:rFonts w:ascii="Arial" w:hAnsi="Arial"/>
                <w:b/>
                <w:bCs/>
                <w:color w:val="000000"/>
                <w:sz w:val="20"/>
              </w:rPr>
              <w:t>Други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701" w:type="dxa"/>
            <w:tcBorders>
              <w:top w:val="nil"/>
              <w:left w:val="nil"/>
              <w:bottom w:val="nil"/>
              <w:right w:val="nil"/>
            </w:tcBorders>
            <w:shd w:val="clear" w:color="auto" w:fill="auto"/>
            <w:hideMark/>
          </w:tcPr>
          <w:p w:rsidR="00544BBB" w:rsidRPr="00936DB6" w:rsidRDefault="00544BBB" w:rsidP="00544BBB">
            <w:pPr>
              <w:jc w:val="right"/>
              <w:rPr>
                <w:rFonts w:ascii="Arial" w:hAnsi="Arial"/>
                <w:b/>
                <w:bCs/>
                <w:color w:val="000000"/>
                <w:sz w:val="20"/>
              </w:rPr>
            </w:pPr>
            <w:r w:rsidRPr="00936DB6">
              <w:rPr>
                <w:rFonts w:ascii="Arial" w:hAnsi="Arial"/>
                <w:b/>
                <w:bCs/>
                <w:color w:val="000000"/>
                <w:sz w:val="20"/>
              </w:rPr>
              <w:t>Общо</w:t>
            </w:r>
          </w:p>
        </w:tc>
      </w:tr>
      <w:tr w:rsidR="00350CF5" w:rsidRPr="00936DB6" w:rsidTr="00AE4885">
        <w:trPr>
          <w:trHeight w:val="20"/>
        </w:trPr>
        <w:tc>
          <w:tcPr>
            <w:tcW w:w="2920" w:type="dxa"/>
            <w:tcBorders>
              <w:top w:val="nil"/>
              <w:left w:val="nil"/>
              <w:bottom w:val="nil"/>
              <w:right w:val="nil"/>
            </w:tcBorders>
            <w:shd w:val="clear" w:color="auto" w:fill="auto"/>
            <w:vAlign w:val="center"/>
            <w:hideMark/>
          </w:tcPr>
          <w:p w:rsidR="00544BBB" w:rsidRPr="00936DB6" w:rsidRDefault="00544BBB" w:rsidP="00544BBB">
            <w:pPr>
              <w:jc w:val="right"/>
              <w:rPr>
                <w:rFonts w:ascii="Arial" w:hAnsi="Arial"/>
                <w:b/>
                <w:bCs/>
                <w:color w:val="000000"/>
                <w:sz w:val="20"/>
              </w:rPr>
            </w:pPr>
          </w:p>
        </w:tc>
        <w:tc>
          <w:tcPr>
            <w:tcW w:w="1417" w:type="dxa"/>
            <w:tcBorders>
              <w:top w:val="nil"/>
              <w:left w:val="nil"/>
              <w:bottom w:val="nil"/>
              <w:right w:val="nil"/>
            </w:tcBorders>
            <w:shd w:val="clear" w:color="auto" w:fill="auto"/>
            <w:hideMark/>
          </w:tcPr>
          <w:p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699" w:type="dxa"/>
            <w:tcBorders>
              <w:top w:val="nil"/>
              <w:left w:val="nil"/>
              <w:bottom w:val="nil"/>
              <w:right w:val="nil"/>
            </w:tcBorders>
            <w:shd w:val="clear" w:color="auto" w:fill="auto"/>
            <w:hideMark/>
          </w:tcPr>
          <w:p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417" w:type="dxa"/>
            <w:tcBorders>
              <w:top w:val="nil"/>
              <w:left w:val="nil"/>
              <w:bottom w:val="nil"/>
              <w:right w:val="nil"/>
            </w:tcBorders>
            <w:shd w:val="clear" w:color="auto" w:fill="auto"/>
            <w:hideMark/>
          </w:tcPr>
          <w:p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701" w:type="dxa"/>
            <w:tcBorders>
              <w:top w:val="nil"/>
              <w:left w:val="nil"/>
              <w:bottom w:val="nil"/>
              <w:right w:val="nil"/>
            </w:tcBorders>
            <w:shd w:val="clear" w:color="auto" w:fill="auto"/>
            <w:hideMark/>
          </w:tcPr>
          <w:p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r>
      <w:tr w:rsidR="0071709D" w:rsidRPr="00936DB6" w:rsidTr="00AE4885">
        <w:trPr>
          <w:trHeight w:val="20"/>
        </w:trPr>
        <w:tc>
          <w:tcPr>
            <w:tcW w:w="2920" w:type="dxa"/>
            <w:tcBorders>
              <w:top w:val="nil"/>
              <w:left w:val="nil"/>
              <w:bottom w:val="nil"/>
              <w:right w:val="nil"/>
            </w:tcBorders>
            <w:shd w:val="clear" w:color="auto" w:fill="auto"/>
            <w:vAlign w:val="center"/>
          </w:tcPr>
          <w:p w:rsidR="0071709D" w:rsidRPr="00936DB6" w:rsidRDefault="0071709D" w:rsidP="00544BBB">
            <w:pPr>
              <w:jc w:val="right"/>
              <w:rPr>
                <w:rFonts w:ascii="Arial" w:hAnsi="Arial"/>
                <w:b/>
                <w:bCs/>
                <w:color w:val="000000"/>
                <w:sz w:val="20"/>
              </w:rPr>
            </w:pPr>
          </w:p>
        </w:tc>
        <w:tc>
          <w:tcPr>
            <w:tcW w:w="1417" w:type="dxa"/>
            <w:tcBorders>
              <w:top w:val="nil"/>
              <w:left w:val="nil"/>
              <w:bottom w:val="nil"/>
              <w:right w:val="nil"/>
            </w:tcBorders>
            <w:shd w:val="clear" w:color="auto" w:fill="auto"/>
          </w:tcPr>
          <w:p w:rsidR="0071709D" w:rsidRPr="00936DB6" w:rsidRDefault="0071709D" w:rsidP="00544BBB">
            <w:pPr>
              <w:jc w:val="right"/>
              <w:rPr>
                <w:rFonts w:ascii="Arial" w:hAnsi="Arial"/>
                <w:b/>
                <w:bCs/>
                <w:color w:val="000000"/>
                <w:sz w:val="20"/>
              </w:rPr>
            </w:pPr>
          </w:p>
        </w:tc>
        <w:tc>
          <w:tcPr>
            <w:tcW w:w="1699" w:type="dxa"/>
            <w:tcBorders>
              <w:top w:val="nil"/>
              <w:left w:val="nil"/>
              <w:bottom w:val="nil"/>
              <w:right w:val="nil"/>
            </w:tcBorders>
            <w:shd w:val="clear" w:color="auto" w:fill="auto"/>
          </w:tcPr>
          <w:p w:rsidR="0071709D" w:rsidRPr="00936DB6" w:rsidRDefault="0071709D" w:rsidP="00544BBB">
            <w:pPr>
              <w:jc w:val="right"/>
              <w:rPr>
                <w:rFonts w:ascii="Arial" w:hAnsi="Arial"/>
                <w:b/>
                <w:bCs/>
                <w:color w:val="000000"/>
                <w:sz w:val="20"/>
              </w:rPr>
            </w:pPr>
          </w:p>
        </w:tc>
        <w:tc>
          <w:tcPr>
            <w:tcW w:w="1417" w:type="dxa"/>
            <w:tcBorders>
              <w:top w:val="nil"/>
              <w:left w:val="nil"/>
              <w:bottom w:val="nil"/>
              <w:right w:val="nil"/>
            </w:tcBorders>
            <w:shd w:val="clear" w:color="auto" w:fill="auto"/>
          </w:tcPr>
          <w:p w:rsidR="0071709D" w:rsidRPr="00936DB6" w:rsidRDefault="0071709D" w:rsidP="00544BBB">
            <w:pPr>
              <w:jc w:val="right"/>
              <w:rPr>
                <w:rFonts w:ascii="Arial" w:hAnsi="Arial"/>
                <w:b/>
                <w:bCs/>
                <w:color w:val="000000"/>
                <w:sz w:val="20"/>
              </w:rPr>
            </w:pPr>
          </w:p>
        </w:tc>
        <w:tc>
          <w:tcPr>
            <w:tcW w:w="1701" w:type="dxa"/>
            <w:tcBorders>
              <w:top w:val="nil"/>
              <w:left w:val="nil"/>
              <w:bottom w:val="nil"/>
              <w:right w:val="nil"/>
            </w:tcBorders>
            <w:shd w:val="clear" w:color="auto" w:fill="auto"/>
          </w:tcPr>
          <w:p w:rsidR="0071709D" w:rsidRPr="00936DB6" w:rsidRDefault="0071709D" w:rsidP="00544BBB">
            <w:pPr>
              <w:jc w:val="right"/>
              <w:rPr>
                <w:rFonts w:ascii="Arial" w:hAnsi="Arial"/>
                <w:b/>
                <w:bCs/>
                <w:color w:val="000000"/>
                <w:sz w:val="20"/>
              </w:rPr>
            </w:pPr>
          </w:p>
        </w:tc>
      </w:tr>
      <w:tr w:rsidR="00350CF5" w:rsidRPr="00936DB6" w:rsidTr="00ED065D">
        <w:trPr>
          <w:trHeight w:val="20"/>
        </w:trPr>
        <w:tc>
          <w:tcPr>
            <w:tcW w:w="2920" w:type="dxa"/>
            <w:tcBorders>
              <w:top w:val="nil"/>
              <w:left w:val="nil"/>
              <w:bottom w:val="nil"/>
              <w:right w:val="nil"/>
            </w:tcBorders>
            <w:shd w:val="clear" w:color="auto" w:fill="auto"/>
            <w:vAlign w:val="center"/>
            <w:hideMark/>
          </w:tcPr>
          <w:p w:rsidR="00544BBB" w:rsidRPr="00936DB6" w:rsidRDefault="00544BBB" w:rsidP="00544BBB">
            <w:pPr>
              <w:jc w:val="right"/>
              <w:rPr>
                <w:rFonts w:ascii="Arial" w:hAnsi="Arial"/>
                <w:b/>
                <w:bCs/>
                <w:color w:val="000000"/>
                <w:sz w:val="20"/>
              </w:rPr>
            </w:pPr>
          </w:p>
        </w:tc>
        <w:tc>
          <w:tcPr>
            <w:tcW w:w="1417" w:type="dxa"/>
            <w:tcBorders>
              <w:top w:val="nil"/>
              <w:left w:val="nil"/>
              <w:right w:val="nil"/>
            </w:tcBorders>
            <w:shd w:val="clear" w:color="auto" w:fill="auto"/>
            <w:hideMark/>
          </w:tcPr>
          <w:p w:rsidR="00544BBB" w:rsidRPr="00936DB6" w:rsidRDefault="00544BBB" w:rsidP="00544BBB">
            <w:pPr>
              <w:jc w:val="right"/>
              <w:rPr>
                <w:rFonts w:ascii="Arial" w:hAnsi="Arial"/>
                <w:sz w:val="20"/>
              </w:rPr>
            </w:pPr>
          </w:p>
        </w:tc>
        <w:tc>
          <w:tcPr>
            <w:tcW w:w="1699" w:type="dxa"/>
            <w:tcBorders>
              <w:top w:val="nil"/>
              <w:left w:val="nil"/>
              <w:right w:val="nil"/>
            </w:tcBorders>
            <w:shd w:val="clear" w:color="auto" w:fill="auto"/>
            <w:hideMark/>
          </w:tcPr>
          <w:p w:rsidR="00544BBB" w:rsidRPr="00936DB6" w:rsidRDefault="00544BBB" w:rsidP="00544BBB">
            <w:pPr>
              <w:jc w:val="right"/>
              <w:rPr>
                <w:rFonts w:ascii="Arial" w:hAnsi="Arial"/>
                <w:sz w:val="20"/>
              </w:rPr>
            </w:pPr>
          </w:p>
        </w:tc>
        <w:tc>
          <w:tcPr>
            <w:tcW w:w="1417" w:type="dxa"/>
            <w:tcBorders>
              <w:top w:val="nil"/>
              <w:left w:val="nil"/>
              <w:right w:val="nil"/>
            </w:tcBorders>
            <w:shd w:val="clear" w:color="auto" w:fill="auto"/>
            <w:hideMark/>
          </w:tcPr>
          <w:p w:rsidR="00544BBB" w:rsidRPr="00936DB6" w:rsidRDefault="00544BBB" w:rsidP="00544BBB">
            <w:pPr>
              <w:jc w:val="right"/>
              <w:rPr>
                <w:rFonts w:ascii="Arial" w:hAnsi="Arial"/>
                <w:sz w:val="20"/>
              </w:rPr>
            </w:pPr>
          </w:p>
        </w:tc>
        <w:tc>
          <w:tcPr>
            <w:tcW w:w="1701" w:type="dxa"/>
            <w:tcBorders>
              <w:top w:val="nil"/>
              <w:left w:val="nil"/>
              <w:right w:val="nil"/>
            </w:tcBorders>
            <w:shd w:val="clear" w:color="auto" w:fill="auto"/>
            <w:hideMark/>
          </w:tcPr>
          <w:p w:rsidR="00544BBB" w:rsidRPr="00936DB6" w:rsidRDefault="00544BBB" w:rsidP="00544BBB">
            <w:pPr>
              <w:jc w:val="right"/>
              <w:rPr>
                <w:rFonts w:ascii="Arial" w:hAnsi="Arial"/>
                <w:sz w:val="20"/>
              </w:rPr>
            </w:pPr>
          </w:p>
        </w:tc>
      </w:tr>
      <w:tr w:rsidR="00350CF5" w:rsidRPr="00936DB6" w:rsidTr="00ED065D">
        <w:trPr>
          <w:trHeight w:val="20"/>
        </w:trPr>
        <w:tc>
          <w:tcPr>
            <w:tcW w:w="2920" w:type="dxa"/>
            <w:tcBorders>
              <w:top w:val="nil"/>
              <w:left w:val="nil"/>
              <w:bottom w:val="nil"/>
              <w:right w:val="nil"/>
            </w:tcBorders>
            <w:shd w:val="clear" w:color="auto" w:fill="auto"/>
            <w:vAlign w:val="center"/>
            <w:hideMark/>
          </w:tcPr>
          <w:p w:rsidR="00544BBB" w:rsidRPr="00936DB6" w:rsidRDefault="00544BBB" w:rsidP="00FE4AA7">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януари</w:t>
            </w:r>
            <w:r w:rsidRPr="00936DB6" w:rsidDel="00A05A14">
              <w:rPr>
                <w:rFonts w:ascii="Arial" w:hAnsi="Arial"/>
                <w:b/>
                <w:bCs/>
                <w:color w:val="000000"/>
                <w:sz w:val="20"/>
              </w:rPr>
              <w:t xml:space="preserve"> </w:t>
            </w:r>
            <w:r w:rsidRPr="00936DB6">
              <w:rPr>
                <w:rFonts w:ascii="Arial" w:hAnsi="Arial"/>
                <w:b/>
                <w:bCs/>
                <w:color w:val="000000"/>
                <w:sz w:val="20"/>
              </w:rPr>
              <w:t>20</w:t>
            </w:r>
            <w:r w:rsidR="00966233" w:rsidRPr="00936DB6">
              <w:rPr>
                <w:rFonts w:ascii="Arial" w:hAnsi="Arial"/>
                <w:b/>
                <w:bCs/>
                <w:color w:val="000000"/>
                <w:sz w:val="20"/>
              </w:rPr>
              <w:t>2</w:t>
            </w:r>
            <w:r w:rsidR="00FE4AA7">
              <w:rPr>
                <w:rFonts w:ascii="Arial" w:hAnsi="Arial"/>
                <w:b/>
                <w:bCs/>
                <w:color w:val="000000"/>
                <w:sz w:val="20"/>
              </w:rPr>
              <w:t>4</w:t>
            </w:r>
            <w:r w:rsidRPr="00936DB6" w:rsidDel="00A05A14">
              <w:rPr>
                <w:rFonts w:ascii="Arial" w:hAnsi="Arial"/>
                <w:b/>
                <w:bCs/>
                <w:color w:val="000000"/>
                <w:sz w:val="20"/>
              </w:rPr>
              <w:t xml:space="preserve"> </w:t>
            </w:r>
            <w:r w:rsidRPr="00936DB6">
              <w:rPr>
                <w:rFonts w:ascii="Arial" w:hAnsi="Arial"/>
                <w:b/>
                <w:bCs/>
                <w:color w:val="000000"/>
                <w:sz w:val="20"/>
              </w:rPr>
              <w:t>г.</w:t>
            </w:r>
          </w:p>
        </w:tc>
        <w:tc>
          <w:tcPr>
            <w:tcW w:w="1417" w:type="dxa"/>
            <w:tcBorders>
              <w:top w:val="nil"/>
              <w:left w:val="nil"/>
              <w:bottom w:val="single" w:sz="4" w:space="0" w:color="auto"/>
              <w:right w:val="nil"/>
            </w:tcBorders>
            <w:shd w:val="clear" w:color="auto" w:fill="auto"/>
            <w:hideMark/>
          </w:tcPr>
          <w:p w:rsidR="00544BBB" w:rsidRPr="00936DB6" w:rsidRDefault="00905E2B" w:rsidP="005464EF">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sidR="005464EF">
              <w:rPr>
                <w:rFonts w:ascii="Arial" w:hAnsi="Arial"/>
                <w:b/>
                <w:bCs/>
                <w:color w:val="000000"/>
                <w:sz w:val="20"/>
              </w:rPr>
              <w:t>288</w:t>
            </w:r>
          </w:p>
        </w:tc>
        <w:tc>
          <w:tcPr>
            <w:tcW w:w="1699" w:type="dxa"/>
            <w:tcBorders>
              <w:top w:val="nil"/>
              <w:left w:val="nil"/>
              <w:bottom w:val="single" w:sz="4" w:space="0" w:color="auto"/>
              <w:right w:val="nil"/>
            </w:tcBorders>
            <w:shd w:val="clear" w:color="auto" w:fill="auto"/>
            <w:hideMark/>
          </w:tcPr>
          <w:p w:rsidR="00544BBB" w:rsidRPr="00B84471" w:rsidRDefault="00544BBB" w:rsidP="00FE4AA7">
            <w:pPr>
              <w:jc w:val="right"/>
              <w:rPr>
                <w:rFonts w:ascii="Arial" w:hAnsi="Arial"/>
                <w:b/>
                <w:bCs/>
                <w:color w:val="000000"/>
                <w:sz w:val="20"/>
                <w:lang w:val="en-US"/>
              </w:rPr>
            </w:pPr>
            <w:r w:rsidRPr="00936DB6">
              <w:rPr>
                <w:rFonts w:ascii="Arial" w:hAnsi="Arial"/>
                <w:b/>
                <w:bCs/>
                <w:color w:val="000000"/>
                <w:sz w:val="20"/>
              </w:rPr>
              <w:t>10</w:t>
            </w:r>
            <w:r w:rsidR="00363CA9" w:rsidRPr="00936DB6" w:rsidDel="00A05A14">
              <w:rPr>
                <w:rFonts w:ascii="Arial" w:hAnsi="Arial"/>
                <w:b/>
                <w:bCs/>
                <w:color w:val="000000"/>
                <w:sz w:val="20"/>
              </w:rPr>
              <w:t xml:space="preserve"> </w:t>
            </w:r>
            <w:r w:rsidR="00FE4AA7">
              <w:rPr>
                <w:rFonts w:ascii="Arial" w:hAnsi="Arial"/>
                <w:b/>
                <w:bCs/>
                <w:color w:val="000000"/>
                <w:sz w:val="20"/>
              </w:rPr>
              <w:t>602</w:t>
            </w:r>
          </w:p>
        </w:tc>
        <w:tc>
          <w:tcPr>
            <w:tcW w:w="1417" w:type="dxa"/>
            <w:tcBorders>
              <w:top w:val="nil"/>
              <w:left w:val="nil"/>
              <w:bottom w:val="single" w:sz="4" w:space="0" w:color="auto"/>
              <w:right w:val="nil"/>
            </w:tcBorders>
            <w:shd w:val="clear" w:color="auto" w:fill="auto"/>
            <w:hideMark/>
          </w:tcPr>
          <w:p w:rsidR="00544BBB" w:rsidRPr="00936DB6" w:rsidRDefault="00544BBB" w:rsidP="00444A43">
            <w:pPr>
              <w:jc w:val="right"/>
              <w:rPr>
                <w:rFonts w:ascii="Arial" w:hAnsi="Arial"/>
                <w:b/>
                <w:bCs/>
                <w:color w:val="000000"/>
                <w:sz w:val="20"/>
              </w:rPr>
            </w:pPr>
            <w:r w:rsidRPr="00936DB6">
              <w:rPr>
                <w:rFonts w:ascii="Arial" w:hAnsi="Arial"/>
                <w:b/>
                <w:bCs/>
                <w:color w:val="000000"/>
                <w:sz w:val="20"/>
              </w:rPr>
              <w:t>3</w:t>
            </w:r>
            <w:r w:rsidR="00363CA9" w:rsidRPr="00936DB6" w:rsidDel="00A05A14">
              <w:rPr>
                <w:rFonts w:ascii="Arial" w:hAnsi="Arial"/>
                <w:b/>
                <w:bCs/>
                <w:color w:val="000000"/>
                <w:sz w:val="20"/>
              </w:rPr>
              <w:t xml:space="preserve"> </w:t>
            </w:r>
            <w:r w:rsidR="00444A43">
              <w:rPr>
                <w:rFonts w:ascii="Arial" w:hAnsi="Arial"/>
                <w:b/>
                <w:bCs/>
                <w:color w:val="000000"/>
                <w:sz w:val="20"/>
              </w:rPr>
              <w:t>793</w:t>
            </w:r>
          </w:p>
        </w:tc>
        <w:tc>
          <w:tcPr>
            <w:tcW w:w="1701" w:type="dxa"/>
            <w:tcBorders>
              <w:top w:val="nil"/>
              <w:left w:val="nil"/>
              <w:bottom w:val="single" w:sz="4" w:space="0" w:color="auto"/>
            </w:tcBorders>
            <w:shd w:val="clear" w:color="auto" w:fill="auto"/>
            <w:hideMark/>
          </w:tcPr>
          <w:p w:rsidR="00544BBB" w:rsidRPr="00936DB6" w:rsidRDefault="00544BBB" w:rsidP="00FE4AA7">
            <w:pPr>
              <w:jc w:val="right"/>
              <w:rPr>
                <w:rFonts w:ascii="Arial" w:hAnsi="Arial"/>
                <w:b/>
                <w:bCs/>
                <w:color w:val="000000"/>
                <w:sz w:val="20"/>
              </w:rPr>
            </w:pPr>
            <w:r w:rsidRPr="00936DB6">
              <w:rPr>
                <w:rFonts w:ascii="Arial" w:hAnsi="Arial"/>
                <w:b/>
                <w:bCs/>
                <w:color w:val="000000"/>
                <w:sz w:val="20"/>
              </w:rPr>
              <w:t>15</w:t>
            </w:r>
            <w:r w:rsidR="00363CA9" w:rsidRPr="00936DB6" w:rsidDel="00A05A14">
              <w:rPr>
                <w:rFonts w:ascii="Arial" w:hAnsi="Arial"/>
                <w:b/>
                <w:bCs/>
                <w:color w:val="000000"/>
                <w:sz w:val="20"/>
              </w:rPr>
              <w:t xml:space="preserve"> </w:t>
            </w:r>
            <w:r w:rsidR="00FE4AA7">
              <w:rPr>
                <w:rFonts w:ascii="Arial" w:hAnsi="Arial"/>
                <w:b/>
                <w:bCs/>
                <w:color w:val="000000"/>
                <w:sz w:val="20"/>
              </w:rPr>
              <w:t>683</w:t>
            </w:r>
          </w:p>
        </w:tc>
      </w:tr>
      <w:tr w:rsidR="00350CF5" w:rsidRPr="00936DB6" w:rsidTr="00ED065D">
        <w:trPr>
          <w:trHeight w:val="20"/>
        </w:trPr>
        <w:tc>
          <w:tcPr>
            <w:tcW w:w="2920" w:type="dxa"/>
            <w:tcBorders>
              <w:top w:val="nil"/>
              <w:left w:val="nil"/>
              <w:bottom w:val="nil"/>
              <w:right w:val="nil"/>
            </w:tcBorders>
            <w:shd w:val="clear" w:color="auto" w:fill="auto"/>
            <w:vAlign w:val="center"/>
            <w:hideMark/>
          </w:tcPr>
          <w:p w:rsidR="00544BBB" w:rsidRPr="002B7902" w:rsidRDefault="00544BBB" w:rsidP="00544BBB">
            <w:pPr>
              <w:rPr>
                <w:rFonts w:ascii="Arial" w:hAnsi="Arial"/>
                <w:sz w:val="20"/>
              </w:rPr>
            </w:pPr>
            <w:r w:rsidRPr="002B7902">
              <w:rPr>
                <w:rFonts w:ascii="Arial" w:hAnsi="Arial"/>
                <w:sz w:val="20"/>
              </w:rPr>
              <w:t>Планове</w:t>
            </w:r>
            <w:r w:rsidRPr="002B7902" w:rsidDel="00A05A14">
              <w:rPr>
                <w:rFonts w:ascii="Arial" w:hAnsi="Arial"/>
                <w:sz w:val="20"/>
              </w:rPr>
              <w:t xml:space="preserve"> </w:t>
            </w:r>
            <w:r w:rsidRPr="002B7902">
              <w:rPr>
                <w:rFonts w:ascii="Arial" w:hAnsi="Arial"/>
                <w:sz w:val="20"/>
              </w:rPr>
              <w:t>с</w:t>
            </w:r>
            <w:r w:rsidRPr="002B7902" w:rsidDel="00A05A14">
              <w:rPr>
                <w:rFonts w:ascii="Arial" w:hAnsi="Arial"/>
                <w:sz w:val="20"/>
              </w:rPr>
              <w:t xml:space="preserve"> </w:t>
            </w:r>
            <w:r w:rsidRPr="002B7902">
              <w:rPr>
                <w:rFonts w:ascii="Arial" w:hAnsi="Arial"/>
                <w:sz w:val="20"/>
              </w:rPr>
              <w:t>дефинирани</w:t>
            </w:r>
            <w:r w:rsidRPr="002B7902" w:rsidDel="00A05A14">
              <w:rPr>
                <w:rFonts w:ascii="Arial" w:hAnsi="Arial"/>
                <w:sz w:val="20"/>
              </w:rPr>
              <w:t xml:space="preserve"> </w:t>
            </w:r>
            <w:r w:rsidRPr="002B7902">
              <w:rPr>
                <w:rFonts w:ascii="Arial" w:hAnsi="Arial"/>
                <w:sz w:val="20"/>
              </w:rPr>
              <w:t>доходи</w:t>
            </w:r>
          </w:p>
        </w:tc>
        <w:tc>
          <w:tcPr>
            <w:tcW w:w="1417" w:type="dxa"/>
            <w:tcBorders>
              <w:top w:val="single" w:sz="4" w:space="0" w:color="auto"/>
              <w:left w:val="nil"/>
              <w:right w:val="nil"/>
            </w:tcBorders>
            <w:shd w:val="clear" w:color="auto" w:fill="auto"/>
            <w:hideMark/>
          </w:tcPr>
          <w:p w:rsidR="00544BBB" w:rsidRPr="00936DB6" w:rsidRDefault="00544BBB" w:rsidP="00544BBB">
            <w:pPr>
              <w:jc w:val="right"/>
              <w:rPr>
                <w:rFonts w:ascii="Arial" w:hAnsi="Arial"/>
                <w:color w:val="000000"/>
                <w:sz w:val="20"/>
              </w:rPr>
            </w:pPr>
            <w:r w:rsidRPr="00936DB6">
              <w:rPr>
                <w:rFonts w:ascii="Arial" w:hAnsi="Arial"/>
                <w:color w:val="000000"/>
                <w:sz w:val="20"/>
              </w:rPr>
              <w:t>-</w:t>
            </w:r>
            <w:r w:rsidR="00A05A14">
              <w:rPr>
                <w:rFonts w:ascii="Arial" w:hAnsi="Arial"/>
                <w:color w:val="000000"/>
                <w:sz w:val="20"/>
              </w:rPr>
              <w:t xml:space="preserve"> </w:t>
            </w:r>
          </w:p>
        </w:tc>
        <w:tc>
          <w:tcPr>
            <w:tcW w:w="1699" w:type="dxa"/>
            <w:tcBorders>
              <w:top w:val="single" w:sz="4" w:space="0" w:color="auto"/>
              <w:left w:val="nil"/>
              <w:right w:val="nil"/>
            </w:tcBorders>
            <w:shd w:val="clear" w:color="auto" w:fill="auto"/>
            <w:hideMark/>
          </w:tcPr>
          <w:p w:rsidR="00544BBB" w:rsidRPr="00B84471" w:rsidRDefault="00544BBB" w:rsidP="00377DB9">
            <w:pPr>
              <w:jc w:val="right"/>
              <w:rPr>
                <w:rFonts w:ascii="Arial" w:hAnsi="Arial"/>
                <w:sz w:val="20"/>
                <w:lang w:val="en-US"/>
              </w:rPr>
            </w:pPr>
          </w:p>
        </w:tc>
        <w:tc>
          <w:tcPr>
            <w:tcW w:w="1417" w:type="dxa"/>
            <w:tcBorders>
              <w:top w:val="single" w:sz="4" w:space="0" w:color="auto"/>
              <w:left w:val="nil"/>
              <w:right w:val="nil"/>
            </w:tcBorders>
            <w:shd w:val="clear" w:color="auto" w:fill="auto"/>
            <w:hideMark/>
          </w:tcPr>
          <w:p w:rsidR="00544BBB" w:rsidRPr="002B7902" w:rsidRDefault="00544BBB" w:rsidP="00544BBB">
            <w:pPr>
              <w:jc w:val="right"/>
              <w:rPr>
                <w:rFonts w:ascii="Arial" w:hAnsi="Arial"/>
                <w:sz w:val="20"/>
              </w:rPr>
            </w:pPr>
          </w:p>
        </w:tc>
        <w:tc>
          <w:tcPr>
            <w:tcW w:w="1701" w:type="dxa"/>
            <w:tcBorders>
              <w:top w:val="single" w:sz="4" w:space="0" w:color="auto"/>
              <w:left w:val="nil"/>
              <w:right w:val="nil"/>
            </w:tcBorders>
            <w:shd w:val="clear" w:color="auto" w:fill="auto"/>
            <w:hideMark/>
          </w:tcPr>
          <w:p w:rsidR="00544BBB" w:rsidRPr="00707B5A" w:rsidRDefault="00544BBB" w:rsidP="00377DB9">
            <w:pPr>
              <w:jc w:val="right"/>
              <w:rPr>
                <w:rFonts w:ascii="Arial" w:hAnsi="Arial"/>
                <w:b/>
                <w:color w:val="000000"/>
                <w:sz w:val="20"/>
                <w:lang w:val="en-US"/>
              </w:rPr>
            </w:pPr>
          </w:p>
        </w:tc>
      </w:tr>
      <w:tr w:rsidR="00350CF5" w:rsidRPr="00936DB6" w:rsidTr="00AE4885">
        <w:trPr>
          <w:trHeight w:val="20"/>
        </w:trPr>
        <w:tc>
          <w:tcPr>
            <w:tcW w:w="2920" w:type="dxa"/>
            <w:tcBorders>
              <w:top w:val="nil"/>
              <w:left w:val="nil"/>
              <w:bottom w:val="nil"/>
              <w:right w:val="nil"/>
            </w:tcBorders>
            <w:shd w:val="clear" w:color="auto" w:fill="auto"/>
            <w:vAlign w:val="center"/>
            <w:hideMark/>
          </w:tcPr>
          <w:p w:rsidR="00544BBB" w:rsidRPr="00936DB6" w:rsidRDefault="00544BBB" w:rsidP="00E1068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00216DFD">
              <w:rPr>
                <w:rFonts w:ascii="Arial" w:hAnsi="Arial"/>
                <w:b/>
                <w:bCs/>
                <w:color w:val="000000"/>
                <w:sz w:val="20"/>
              </w:rPr>
              <w:t xml:space="preserve">30 </w:t>
            </w:r>
            <w:r w:rsidR="00E10688">
              <w:rPr>
                <w:rFonts w:ascii="Arial" w:hAnsi="Arial"/>
                <w:b/>
                <w:bCs/>
                <w:color w:val="000000"/>
                <w:sz w:val="20"/>
              </w:rPr>
              <w:t>септември</w:t>
            </w:r>
            <w:r w:rsidR="00F63AF5" w:rsidDel="00A05A14">
              <w:rPr>
                <w:rFonts w:ascii="Arial" w:hAnsi="Arial"/>
                <w:b/>
                <w:bCs/>
                <w:color w:val="000000"/>
                <w:sz w:val="20"/>
              </w:rPr>
              <w:t xml:space="preserve"> </w:t>
            </w:r>
            <w:r w:rsidRPr="00936DB6">
              <w:rPr>
                <w:rFonts w:ascii="Arial" w:hAnsi="Arial"/>
                <w:b/>
                <w:bCs/>
                <w:color w:val="000000"/>
                <w:sz w:val="20"/>
              </w:rPr>
              <w:t>20</w:t>
            </w:r>
            <w:r w:rsidR="00DC329F" w:rsidRPr="00936DB6">
              <w:rPr>
                <w:rFonts w:ascii="Arial" w:hAnsi="Arial"/>
                <w:b/>
                <w:bCs/>
                <w:color w:val="000000"/>
                <w:sz w:val="20"/>
              </w:rPr>
              <w:t>2</w:t>
            </w:r>
            <w:r w:rsidR="00FE4AA7">
              <w:rPr>
                <w:rFonts w:ascii="Arial" w:hAnsi="Arial"/>
                <w:b/>
                <w:bCs/>
                <w:color w:val="000000"/>
                <w:sz w:val="20"/>
              </w:rPr>
              <w:t>4</w:t>
            </w:r>
            <w:r w:rsidRPr="00936DB6" w:rsidDel="00A05A14">
              <w:rPr>
                <w:rFonts w:ascii="Arial" w:hAnsi="Arial"/>
                <w:b/>
                <w:bCs/>
                <w:color w:val="000000"/>
                <w:sz w:val="20"/>
              </w:rPr>
              <w:t xml:space="preserve"> </w:t>
            </w:r>
            <w:r w:rsidRPr="00936DB6">
              <w:rPr>
                <w:rFonts w:ascii="Arial" w:hAnsi="Arial"/>
                <w:b/>
                <w:bCs/>
                <w:color w:val="000000"/>
                <w:sz w:val="20"/>
              </w:rPr>
              <w:t>г.</w:t>
            </w:r>
            <w:r w:rsidRPr="00936DB6" w:rsidDel="00A05A14">
              <w:rPr>
                <w:rFonts w:ascii="Arial" w:hAnsi="Arial"/>
                <w:b/>
                <w:bCs/>
                <w:color w:val="000000"/>
                <w:sz w:val="20"/>
              </w:rPr>
              <w:t xml:space="preserve"> </w:t>
            </w:r>
          </w:p>
        </w:tc>
        <w:tc>
          <w:tcPr>
            <w:tcW w:w="1417" w:type="dxa"/>
            <w:tcBorders>
              <w:top w:val="single" w:sz="4" w:space="0" w:color="auto"/>
              <w:left w:val="nil"/>
              <w:bottom w:val="single" w:sz="4" w:space="0" w:color="auto"/>
              <w:right w:val="nil"/>
            </w:tcBorders>
            <w:shd w:val="clear" w:color="auto" w:fill="auto"/>
            <w:hideMark/>
          </w:tcPr>
          <w:p w:rsidR="00544BBB" w:rsidRPr="00936DB6" w:rsidRDefault="00544BBB" w:rsidP="00F2561C">
            <w:pPr>
              <w:jc w:val="right"/>
              <w:rPr>
                <w:rFonts w:ascii="Arial" w:hAnsi="Arial"/>
                <w:b/>
                <w:bCs/>
                <w:color w:val="000000"/>
                <w:sz w:val="20"/>
              </w:rPr>
            </w:pPr>
            <w:r w:rsidRPr="00936DB6">
              <w:rPr>
                <w:rFonts w:ascii="Arial" w:hAnsi="Arial"/>
                <w:b/>
                <w:bCs/>
                <w:color w:val="000000"/>
                <w:sz w:val="20"/>
              </w:rPr>
              <w:t>1</w:t>
            </w:r>
            <w:r w:rsidR="00363CA9" w:rsidRPr="00936DB6" w:rsidDel="00A05A14">
              <w:rPr>
                <w:rFonts w:ascii="Arial" w:hAnsi="Arial"/>
                <w:b/>
                <w:bCs/>
                <w:color w:val="000000"/>
                <w:sz w:val="20"/>
              </w:rPr>
              <w:t xml:space="preserve"> </w:t>
            </w:r>
            <w:r w:rsidR="00F2561C" w:rsidRPr="00936DB6">
              <w:rPr>
                <w:rFonts w:ascii="Arial" w:hAnsi="Arial"/>
                <w:b/>
                <w:bCs/>
                <w:color w:val="000000"/>
                <w:sz w:val="20"/>
              </w:rPr>
              <w:t>288</w:t>
            </w:r>
            <w:r w:rsidRPr="00936DB6" w:rsidDel="00A05A14">
              <w:rPr>
                <w:rFonts w:ascii="Arial" w:hAnsi="Arial"/>
                <w:b/>
                <w:bCs/>
                <w:color w:val="000000"/>
                <w:sz w:val="20"/>
              </w:rPr>
              <w:t xml:space="preserve"> </w:t>
            </w:r>
          </w:p>
        </w:tc>
        <w:tc>
          <w:tcPr>
            <w:tcW w:w="1699" w:type="dxa"/>
            <w:tcBorders>
              <w:top w:val="single" w:sz="4" w:space="0" w:color="auto"/>
              <w:left w:val="nil"/>
              <w:bottom w:val="single" w:sz="4" w:space="0" w:color="auto"/>
              <w:right w:val="nil"/>
            </w:tcBorders>
            <w:shd w:val="clear" w:color="auto" w:fill="auto"/>
            <w:hideMark/>
          </w:tcPr>
          <w:p w:rsidR="00544BBB" w:rsidRPr="00B84471" w:rsidRDefault="00496C13" w:rsidP="00B84471">
            <w:pPr>
              <w:jc w:val="right"/>
              <w:rPr>
                <w:rFonts w:ascii="Arial" w:hAnsi="Arial"/>
                <w:b/>
                <w:bCs/>
                <w:color w:val="000000"/>
                <w:sz w:val="20"/>
                <w:lang w:val="en-US"/>
              </w:rPr>
            </w:pPr>
            <w:r>
              <w:rPr>
                <w:rFonts w:ascii="Arial" w:hAnsi="Arial"/>
                <w:b/>
                <w:bCs/>
                <w:color w:val="000000"/>
                <w:sz w:val="20"/>
              </w:rPr>
              <w:t>1</w:t>
            </w:r>
            <w:r w:rsidR="00C72F6C">
              <w:rPr>
                <w:rFonts w:ascii="Arial" w:hAnsi="Arial"/>
                <w:b/>
                <w:bCs/>
                <w:color w:val="000000"/>
                <w:sz w:val="20"/>
              </w:rPr>
              <w:t>0</w:t>
            </w:r>
            <w:r w:rsidR="00C72F6C" w:rsidDel="00A05A14">
              <w:rPr>
                <w:rFonts w:ascii="Arial" w:hAnsi="Arial"/>
                <w:b/>
                <w:bCs/>
                <w:color w:val="000000"/>
                <w:sz w:val="20"/>
              </w:rPr>
              <w:t xml:space="preserve"> </w:t>
            </w:r>
            <w:r w:rsidR="00B84471">
              <w:rPr>
                <w:rFonts w:ascii="Arial" w:hAnsi="Arial"/>
                <w:b/>
                <w:bCs/>
                <w:color w:val="000000"/>
                <w:sz w:val="20"/>
                <w:lang w:val="en-US"/>
              </w:rPr>
              <w:t>60</w:t>
            </w:r>
            <w:r w:rsidR="00BE6B07">
              <w:rPr>
                <w:rFonts w:ascii="Arial" w:hAnsi="Arial"/>
                <w:b/>
                <w:bCs/>
                <w:color w:val="000000"/>
                <w:sz w:val="20"/>
                <w:lang w:val="en-US"/>
              </w:rPr>
              <w:t>2</w:t>
            </w:r>
          </w:p>
        </w:tc>
        <w:tc>
          <w:tcPr>
            <w:tcW w:w="1417" w:type="dxa"/>
            <w:tcBorders>
              <w:top w:val="single" w:sz="4" w:space="0" w:color="auto"/>
              <w:left w:val="nil"/>
              <w:bottom w:val="single" w:sz="4" w:space="0" w:color="auto"/>
              <w:right w:val="nil"/>
            </w:tcBorders>
            <w:shd w:val="clear" w:color="auto" w:fill="auto"/>
            <w:hideMark/>
          </w:tcPr>
          <w:p w:rsidR="00544BBB" w:rsidRPr="00936DB6" w:rsidRDefault="00544BBB" w:rsidP="00E94336">
            <w:pPr>
              <w:jc w:val="right"/>
              <w:rPr>
                <w:rFonts w:ascii="Arial" w:hAnsi="Arial"/>
                <w:b/>
                <w:bCs/>
                <w:color w:val="000000"/>
                <w:sz w:val="20"/>
              </w:rPr>
            </w:pPr>
            <w:r w:rsidRPr="00936DB6">
              <w:rPr>
                <w:rFonts w:ascii="Arial" w:hAnsi="Arial"/>
                <w:b/>
                <w:bCs/>
                <w:color w:val="000000"/>
                <w:sz w:val="20"/>
              </w:rPr>
              <w:t>3</w:t>
            </w:r>
            <w:r w:rsidR="00363CA9" w:rsidRPr="00936DB6" w:rsidDel="00A05A14">
              <w:rPr>
                <w:rFonts w:ascii="Arial" w:hAnsi="Arial"/>
                <w:b/>
                <w:bCs/>
                <w:color w:val="000000"/>
                <w:sz w:val="20"/>
              </w:rPr>
              <w:t xml:space="preserve"> </w:t>
            </w:r>
            <w:r w:rsidR="005464EF">
              <w:rPr>
                <w:rFonts w:ascii="Arial" w:hAnsi="Arial"/>
                <w:b/>
                <w:bCs/>
                <w:color w:val="000000"/>
                <w:sz w:val="20"/>
                <w:lang w:val="en-US"/>
              </w:rPr>
              <w:t>7</w:t>
            </w:r>
            <w:r w:rsidR="00E94336">
              <w:rPr>
                <w:rFonts w:ascii="Arial" w:hAnsi="Arial"/>
                <w:b/>
                <w:bCs/>
                <w:color w:val="000000"/>
                <w:sz w:val="20"/>
                <w:lang w:val="en-US"/>
              </w:rPr>
              <w:t>93</w:t>
            </w:r>
            <w:r w:rsidRPr="00936DB6" w:rsidDel="00A05A14">
              <w:rPr>
                <w:rFonts w:ascii="Arial" w:hAnsi="Arial"/>
                <w:b/>
                <w:bCs/>
                <w:color w:val="000000"/>
                <w:sz w:val="20"/>
              </w:rPr>
              <w:t xml:space="preserve"> </w:t>
            </w:r>
          </w:p>
        </w:tc>
        <w:tc>
          <w:tcPr>
            <w:tcW w:w="1701" w:type="dxa"/>
            <w:tcBorders>
              <w:top w:val="single" w:sz="4" w:space="0" w:color="auto"/>
              <w:left w:val="nil"/>
              <w:bottom w:val="single" w:sz="4" w:space="0" w:color="auto"/>
              <w:right w:val="nil"/>
            </w:tcBorders>
            <w:shd w:val="clear" w:color="auto" w:fill="auto"/>
            <w:hideMark/>
          </w:tcPr>
          <w:p w:rsidR="00544BBB" w:rsidRPr="00DF117D" w:rsidRDefault="00544BBB" w:rsidP="00707B5A">
            <w:pPr>
              <w:jc w:val="right"/>
              <w:rPr>
                <w:rFonts w:ascii="Arial" w:hAnsi="Arial"/>
                <w:b/>
                <w:bCs/>
                <w:color w:val="000000"/>
                <w:sz w:val="20"/>
                <w:lang w:val="en-US"/>
              </w:rPr>
            </w:pPr>
            <w:r w:rsidRPr="00936DB6">
              <w:rPr>
                <w:rFonts w:ascii="Arial" w:hAnsi="Arial"/>
                <w:b/>
                <w:bCs/>
                <w:color w:val="000000"/>
                <w:sz w:val="20"/>
              </w:rPr>
              <w:t>15</w:t>
            </w:r>
            <w:r w:rsidR="00363CA9" w:rsidRPr="00936DB6" w:rsidDel="00A05A14">
              <w:rPr>
                <w:rFonts w:ascii="Arial" w:hAnsi="Arial"/>
                <w:b/>
                <w:bCs/>
                <w:color w:val="000000"/>
                <w:sz w:val="20"/>
              </w:rPr>
              <w:t xml:space="preserve"> </w:t>
            </w:r>
            <w:r w:rsidR="00707B5A">
              <w:rPr>
                <w:rFonts w:ascii="Arial" w:hAnsi="Arial"/>
                <w:b/>
                <w:bCs/>
                <w:color w:val="000000"/>
                <w:sz w:val="20"/>
                <w:lang w:val="en-US"/>
              </w:rPr>
              <w:t>683</w:t>
            </w:r>
          </w:p>
        </w:tc>
      </w:tr>
    </w:tbl>
    <w:p w:rsidR="00AE4885" w:rsidRDefault="00AE4885" w:rsidP="00A32F82">
      <w:pPr>
        <w:spacing w:before="120"/>
        <w:jc w:val="both"/>
        <w:rPr>
          <w:rFonts w:ascii="Arial" w:hAnsi="Arial"/>
          <w:b/>
          <w:sz w:val="20"/>
        </w:rPr>
      </w:pPr>
    </w:p>
    <w:p w:rsidR="00A657D7" w:rsidRDefault="00A657D7" w:rsidP="00A32F82">
      <w:pPr>
        <w:spacing w:before="120"/>
        <w:jc w:val="both"/>
        <w:rPr>
          <w:rFonts w:ascii="Arial" w:hAnsi="Arial"/>
          <w:b/>
          <w:sz w:val="20"/>
        </w:rPr>
      </w:pPr>
    </w:p>
    <w:p w:rsidR="000D168F" w:rsidDel="00107DE6" w:rsidRDefault="000D168F" w:rsidP="00A32F82">
      <w:pPr>
        <w:spacing w:before="120"/>
        <w:jc w:val="both"/>
        <w:rPr>
          <w:rFonts w:ascii="Arial" w:hAnsi="Arial"/>
          <w:b/>
          <w:sz w:val="20"/>
        </w:rPr>
      </w:pPr>
    </w:p>
    <w:tbl>
      <w:tblPr>
        <w:tblW w:w="8823" w:type="dxa"/>
        <w:tblInd w:w="108" w:type="dxa"/>
        <w:tblLook w:val="04A0"/>
      </w:tblPr>
      <w:tblGrid>
        <w:gridCol w:w="2920"/>
        <w:gridCol w:w="1417"/>
        <w:gridCol w:w="1701"/>
        <w:gridCol w:w="1417"/>
        <w:gridCol w:w="1368"/>
      </w:tblGrid>
      <w:tr w:rsidR="003D1422" w:rsidRPr="00936DB6" w:rsidTr="00186B4F">
        <w:trPr>
          <w:trHeight w:val="20"/>
        </w:trPr>
        <w:tc>
          <w:tcPr>
            <w:tcW w:w="2920" w:type="dxa"/>
            <w:tcBorders>
              <w:top w:val="nil"/>
              <w:left w:val="nil"/>
              <w:bottom w:val="nil"/>
              <w:right w:val="nil"/>
            </w:tcBorders>
            <w:shd w:val="clear" w:color="auto" w:fill="auto"/>
            <w:vAlign w:val="center"/>
            <w:hideMark/>
          </w:tcPr>
          <w:p w:rsidR="00672BAE" w:rsidRPr="00936DB6" w:rsidRDefault="00672BAE" w:rsidP="00B3071A">
            <w:pPr>
              <w:rPr>
                <w:rFonts w:ascii="Arial" w:hAnsi="Arial"/>
                <w:sz w:val="20"/>
              </w:rPr>
            </w:pPr>
          </w:p>
        </w:tc>
        <w:tc>
          <w:tcPr>
            <w:tcW w:w="1417" w:type="dxa"/>
            <w:tcBorders>
              <w:top w:val="nil"/>
              <w:left w:val="nil"/>
              <w:bottom w:val="nil"/>
              <w:right w:val="nil"/>
            </w:tcBorders>
            <w:shd w:val="clear" w:color="auto" w:fill="auto"/>
            <w:hideMark/>
          </w:tcPr>
          <w:p w:rsidR="00672BAE" w:rsidRPr="00936DB6" w:rsidRDefault="00672BAE" w:rsidP="00B3071A">
            <w:pPr>
              <w:jc w:val="right"/>
              <w:rPr>
                <w:rFonts w:ascii="Arial" w:hAnsi="Arial"/>
                <w:b/>
                <w:bCs/>
                <w:color w:val="000000"/>
                <w:sz w:val="20"/>
              </w:rPr>
            </w:pPr>
            <w:r w:rsidRPr="00936DB6">
              <w:rPr>
                <w:rFonts w:ascii="Arial" w:hAnsi="Arial"/>
                <w:b/>
                <w:bCs/>
                <w:color w:val="000000"/>
                <w:sz w:val="20"/>
              </w:rPr>
              <w:t>Законови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701" w:type="dxa"/>
            <w:tcBorders>
              <w:top w:val="nil"/>
              <w:left w:val="nil"/>
              <w:bottom w:val="nil"/>
              <w:right w:val="nil"/>
            </w:tcBorders>
            <w:shd w:val="clear" w:color="auto" w:fill="auto"/>
            <w:hideMark/>
          </w:tcPr>
          <w:p w:rsidR="00672BAE" w:rsidRPr="00936DB6" w:rsidRDefault="00672BAE" w:rsidP="00B3071A">
            <w:pPr>
              <w:jc w:val="right"/>
              <w:rPr>
                <w:rFonts w:ascii="Arial" w:hAnsi="Arial"/>
                <w:b/>
                <w:bCs/>
                <w:color w:val="000000"/>
                <w:sz w:val="20"/>
              </w:rPr>
            </w:pPr>
            <w:r w:rsidRPr="00936DB6">
              <w:rPr>
                <w:rFonts w:ascii="Arial" w:hAnsi="Arial"/>
                <w:b/>
                <w:bCs/>
                <w:color w:val="000000"/>
                <w:sz w:val="20"/>
              </w:rPr>
              <w:t>Допълнителни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417" w:type="dxa"/>
            <w:tcBorders>
              <w:top w:val="nil"/>
              <w:left w:val="nil"/>
              <w:bottom w:val="nil"/>
              <w:right w:val="nil"/>
            </w:tcBorders>
            <w:shd w:val="clear" w:color="auto" w:fill="auto"/>
            <w:hideMark/>
          </w:tcPr>
          <w:p w:rsidR="00672BAE" w:rsidRPr="00936DB6" w:rsidRDefault="00672BAE" w:rsidP="00B3071A">
            <w:pPr>
              <w:jc w:val="right"/>
              <w:rPr>
                <w:rFonts w:ascii="Arial" w:hAnsi="Arial"/>
                <w:b/>
                <w:bCs/>
                <w:color w:val="000000"/>
                <w:sz w:val="20"/>
              </w:rPr>
            </w:pPr>
            <w:r w:rsidRPr="00936DB6">
              <w:rPr>
                <w:rFonts w:ascii="Arial" w:hAnsi="Arial"/>
                <w:b/>
                <w:bCs/>
                <w:color w:val="000000"/>
                <w:sz w:val="20"/>
              </w:rPr>
              <w:t>Други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368" w:type="dxa"/>
            <w:tcBorders>
              <w:top w:val="nil"/>
              <w:left w:val="nil"/>
              <w:bottom w:val="nil"/>
              <w:right w:val="nil"/>
            </w:tcBorders>
            <w:shd w:val="clear" w:color="auto" w:fill="auto"/>
            <w:hideMark/>
          </w:tcPr>
          <w:p w:rsidR="00672BAE" w:rsidRPr="00936DB6" w:rsidRDefault="00672BAE" w:rsidP="00B3071A">
            <w:pPr>
              <w:jc w:val="right"/>
              <w:rPr>
                <w:rFonts w:ascii="Arial" w:hAnsi="Arial"/>
                <w:b/>
                <w:bCs/>
                <w:color w:val="000000"/>
                <w:sz w:val="20"/>
              </w:rPr>
            </w:pPr>
            <w:r w:rsidRPr="00936DB6">
              <w:rPr>
                <w:rFonts w:ascii="Arial" w:hAnsi="Arial"/>
                <w:b/>
                <w:bCs/>
                <w:color w:val="000000"/>
                <w:sz w:val="20"/>
              </w:rPr>
              <w:t>Общо</w:t>
            </w:r>
          </w:p>
        </w:tc>
      </w:tr>
      <w:tr w:rsidR="003D1422" w:rsidRPr="00936DB6" w:rsidTr="00186B4F">
        <w:trPr>
          <w:trHeight w:val="20"/>
        </w:trPr>
        <w:tc>
          <w:tcPr>
            <w:tcW w:w="2920" w:type="dxa"/>
            <w:tcBorders>
              <w:top w:val="nil"/>
              <w:left w:val="nil"/>
              <w:bottom w:val="nil"/>
              <w:right w:val="nil"/>
            </w:tcBorders>
            <w:shd w:val="clear" w:color="auto" w:fill="auto"/>
            <w:vAlign w:val="center"/>
            <w:hideMark/>
          </w:tcPr>
          <w:p w:rsidR="00672BAE" w:rsidRPr="00936DB6" w:rsidRDefault="00672BAE" w:rsidP="00B3071A">
            <w:pPr>
              <w:jc w:val="right"/>
              <w:rPr>
                <w:rFonts w:ascii="Arial" w:hAnsi="Arial"/>
                <w:b/>
                <w:bCs/>
                <w:color w:val="000000"/>
                <w:sz w:val="20"/>
              </w:rPr>
            </w:pPr>
          </w:p>
        </w:tc>
        <w:tc>
          <w:tcPr>
            <w:tcW w:w="1417" w:type="dxa"/>
            <w:tcBorders>
              <w:top w:val="nil"/>
              <w:left w:val="nil"/>
              <w:bottom w:val="nil"/>
              <w:right w:val="nil"/>
            </w:tcBorders>
            <w:shd w:val="clear" w:color="auto" w:fill="auto"/>
            <w:hideMark/>
          </w:tcPr>
          <w:p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701" w:type="dxa"/>
            <w:tcBorders>
              <w:top w:val="nil"/>
              <w:left w:val="nil"/>
              <w:bottom w:val="nil"/>
              <w:right w:val="nil"/>
            </w:tcBorders>
            <w:shd w:val="clear" w:color="auto" w:fill="auto"/>
            <w:hideMark/>
          </w:tcPr>
          <w:p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417" w:type="dxa"/>
            <w:tcBorders>
              <w:top w:val="nil"/>
              <w:left w:val="nil"/>
              <w:bottom w:val="nil"/>
              <w:right w:val="nil"/>
            </w:tcBorders>
            <w:shd w:val="clear" w:color="auto" w:fill="auto"/>
            <w:hideMark/>
          </w:tcPr>
          <w:p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368" w:type="dxa"/>
            <w:tcBorders>
              <w:top w:val="nil"/>
              <w:left w:val="nil"/>
              <w:bottom w:val="nil"/>
              <w:right w:val="nil"/>
            </w:tcBorders>
            <w:shd w:val="clear" w:color="auto" w:fill="auto"/>
            <w:hideMark/>
          </w:tcPr>
          <w:p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r>
      <w:tr w:rsidR="003D1422" w:rsidRPr="00936DB6" w:rsidTr="00186B4F">
        <w:trPr>
          <w:trHeight w:val="20"/>
        </w:trPr>
        <w:tc>
          <w:tcPr>
            <w:tcW w:w="2920" w:type="dxa"/>
            <w:tcBorders>
              <w:top w:val="nil"/>
              <w:left w:val="nil"/>
              <w:bottom w:val="nil"/>
              <w:right w:val="nil"/>
            </w:tcBorders>
            <w:shd w:val="clear" w:color="auto" w:fill="auto"/>
            <w:vAlign w:val="center"/>
            <w:hideMark/>
          </w:tcPr>
          <w:p w:rsidR="00672BAE" w:rsidRPr="00936DB6" w:rsidRDefault="00672BAE" w:rsidP="00B3071A">
            <w:pPr>
              <w:jc w:val="right"/>
              <w:rPr>
                <w:rFonts w:ascii="Arial" w:hAnsi="Arial"/>
                <w:b/>
                <w:bCs/>
                <w:color w:val="000000"/>
                <w:sz w:val="20"/>
              </w:rPr>
            </w:pPr>
          </w:p>
        </w:tc>
        <w:tc>
          <w:tcPr>
            <w:tcW w:w="1417" w:type="dxa"/>
            <w:tcBorders>
              <w:top w:val="nil"/>
              <w:left w:val="nil"/>
              <w:right w:val="nil"/>
            </w:tcBorders>
            <w:shd w:val="clear" w:color="auto" w:fill="auto"/>
            <w:hideMark/>
          </w:tcPr>
          <w:p w:rsidR="00672BAE" w:rsidRPr="00936DB6" w:rsidRDefault="00672BAE" w:rsidP="00B3071A">
            <w:pPr>
              <w:jc w:val="right"/>
              <w:rPr>
                <w:rFonts w:ascii="Arial" w:hAnsi="Arial"/>
                <w:sz w:val="20"/>
              </w:rPr>
            </w:pPr>
          </w:p>
        </w:tc>
        <w:tc>
          <w:tcPr>
            <w:tcW w:w="1701" w:type="dxa"/>
            <w:tcBorders>
              <w:top w:val="nil"/>
              <w:left w:val="nil"/>
              <w:right w:val="nil"/>
            </w:tcBorders>
            <w:shd w:val="clear" w:color="auto" w:fill="auto"/>
            <w:hideMark/>
          </w:tcPr>
          <w:p w:rsidR="00672BAE" w:rsidRPr="00936DB6" w:rsidRDefault="00672BAE" w:rsidP="00B3071A">
            <w:pPr>
              <w:jc w:val="right"/>
              <w:rPr>
                <w:rFonts w:ascii="Arial" w:hAnsi="Arial"/>
                <w:sz w:val="20"/>
              </w:rPr>
            </w:pPr>
          </w:p>
        </w:tc>
        <w:tc>
          <w:tcPr>
            <w:tcW w:w="1417" w:type="dxa"/>
            <w:tcBorders>
              <w:top w:val="nil"/>
              <w:left w:val="nil"/>
              <w:right w:val="nil"/>
            </w:tcBorders>
            <w:shd w:val="clear" w:color="auto" w:fill="auto"/>
            <w:hideMark/>
          </w:tcPr>
          <w:p w:rsidR="00672BAE" w:rsidRPr="00936DB6" w:rsidRDefault="00672BAE" w:rsidP="00B3071A">
            <w:pPr>
              <w:jc w:val="right"/>
              <w:rPr>
                <w:rFonts w:ascii="Arial" w:hAnsi="Arial"/>
                <w:sz w:val="20"/>
              </w:rPr>
            </w:pPr>
          </w:p>
        </w:tc>
        <w:tc>
          <w:tcPr>
            <w:tcW w:w="1368" w:type="dxa"/>
            <w:tcBorders>
              <w:top w:val="nil"/>
              <w:left w:val="nil"/>
              <w:right w:val="nil"/>
            </w:tcBorders>
            <w:shd w:val="clear" w:color="auto" w:fill="auto"/>
            <w:hideMark/>
          </w:tcPr>
          <w:p w:rsidR="00672BAE" w:rsidRPr="00936DB6" w:rsidRDefault="00672BAE" w:rsidP="00B3071A">
            <w:pPr>
              <w:jc w:val="right"/>
              <w:rPr>
                <w:rFonts w:ascii="Arial" w:hAnsi="Arial"/>
                <w:sz w:val="20"/>
              </w:rPr>
            </w:pPr>
          </w:p>
        </w:tc>
      </w:tr>
      <w:tr w:rsidR="00186B4F" w:rsidRPr="00936DB6" w:rsidTr="00186B4F">
        <w:trPr>
          <w:trHeight w:val="20"/>
        </w:trPr>
        <w:tc>
          <w:tcPr>
            <w:tcW w:w="2920" w:type="dxa"/>
            <w:tcBorders>
              <w:top w:val="nil"/>
              <w:left w:val="nil"/>
              <w:bottom w:val="nil"/>
              <w:right w:val="nil"/>
            </w:tcBorders>
            <w:shd w:val="clear" w:color="auto" w:fill="auto"/>
            <w:vAlign w:val="center"/>
          </w:tcPr>
          <w:p w:rsidR="00186B4F" w:rsidRPr="00936DB6" w:rsidRDefault="00186B4F" w:rsidP="00B3071A">
            <w:pPr>
              <w:jc w:val="right"/>
              <w:rPr>
                <w:rFonts w:ascii="Arial" w:hAnsi="Arial"/>
                <w:b/>
                <w:bCs/>
                <w:color w:val="000000"/>
                <w:sz w:val="20"/>
              </w:rPr>
            </w:pPr>
          </w:p>
        </w:tc>
        <w:tc>
          <w:tcPr>
            <w:tcW w:w="1417" w:type="dxa"/>
            <w:tcBorders>
              <w:top w:val="nil"/>
              <w:left w:val="nil"/>
              <w:right w:val="nil"/>
            </w:tcBorders>
            <w:shd w:val="clear" w:color="auto" w:fill="auto"/>
          </w:tcPr>
          <w:p w:rsidR="00186B4F" w:rsidRPr="00936DB6" w:rsidRDefault="00186B4F" w:rsidP="00B3071A">
            <w:pPr>
              <w:jc w:val="right"/>
              <w:rPr>
                <w:rFonts w:ascii="Arial" w:hAnsi="Arial"/>
                <w:sz w:val="20"/>
              </w:rPr>
            </w:pPr>
          </w:p>
        </w:tc>
        <w:tc>
          <w:tcPr>
            <w:tcW w:w="1701" w:type="dxa"/>
            <w:tcBorders>
              <w:top w:val="nil"/>
              <w:left w:val="nil"/>
              <w:right w:val="nil"/>
            </w:tcBorders>
            <w:shd w:val="clear" w:color="auto" w:fill="auto"/>
          </w:tcPr>
          <w:p w:rsidR="00186B4F" w:rsidRPr="00936DB6" w:rsidRDefault="00186B4F" w:rsidP="00B3071A">
            <w:pPr>
              <w:jc w:val="right"/>
              <w:rPr>
                <w:rFonts w:ascii="Arial" w:hAnsi="Arial"/>
                <w:sz w:val="20"/>
              </w:rPr>
            </w:pPr>
          </w:p>
        </w:tc>
        <w:tc>
          <w:tcPr>
            <w:tcW w:w="1417" w:type="dxa"/>
            <w:tcBorders>
              <w:top w:val="nil"/>
              <w:left w:val="nil"/>
              <w:right w:val="nil"/>
            </w:tcBorders>
            <w:shd w:val="clear" w:color="auto" w:fill="auto"/>
          </w:tcPr>
          <w:p w:rsidR="00186B4F" w:rsidRPr="00936DB6" w:rsidRDefault="00186B4F" w:rsidP="00B3071A">
            <w:pPr>
              <w:jc w:val="right"/>
              <w:rPr>
                <w:rFonts w:ascii="Arial" w:hAnsi="Arial"/>
                <w:sz w:val="20"/>
              </w:rPr>
            </w:pPr>
          </w:p>
        </w:tc>
        <w:tc>
          <w:tcPr>
            <w:tcW w:w="1368" w:type="dxa"/>
            <w:tcBorders>
              <w:top w:val="nil"/>
              <w:left w:val="nil"/>
              <w:right w:val="nil"/>
            </w:tcBorders>
            <w:shd w:val="clear" w:color="auto" w:fill="auto"/>
          </w:tcPr>
          <w:p w:rsidR="00186B4F" w:rsidRPr="00936DB6" w:rsidRDefault="00186B4F" w:rsidP="00B3071A">
            <w:pPr>
              <w:jc w:val="right"/>
              <w:rPr>
                <w:rFonts w:ascii="Arial" w:hAnsi="Arial"/>
                <w:sz w:val="20"/>
              </w:rPr>
            </w:pPr>
          </w:p>
        </w:tc>
      </w:tr>
      <w:tr w:rsidR="00FE4AA7" w:rsidRPr="00936DB6" w:rsidTr="00186B4F">
        <w:trPr>
          <w:trHeight w:val="20"/>
        </w:trPr>
        <w:tc>
          <w:tcPr>
            <w:tcW w:w="2920" w:type="dxa"/>
            <w:tcBorders>
              <w:top w:val="nil"/>
              <w:left w:val="nil"/>
              <w:bottom w:val="nil"/>
              <w:right w:val="nil"/>
            </w:tcBorders>
            <w:shd w:val="clear" w:color="auto" w:fill="auto"/>
            <w:vAlign w:val="center"/>
            <w:hideMark/>
          </w:tcPr>
          <w:p w:rsidR="00FE4AA7" w:rsidRPr="00936DB6" w:rsidRDefault="00FE4AA7" w:rsidP="00D8263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януари</w:t>
            </w:r>
            <w:r w:rsidRPr="00936DB6" w:rsidDel="00A05A14">
              <w:rPr>
                <w:rFonts w:ascii="Arial" w:hAnsi="Arial"/>
                <w:b/>
                <w:bCs/>
                <w:color w:val="000000"/>
                <w:sz w:val="20"/>
              </w:rPr>
              <w:t xml:space="preserve"> </w:t>
            </w:r>
            <w:r w:rsidRPr="00936DB6">
              <w:rPr>
                <w:rFonts w:ascii="Arial" w:hAnsi="Arial"/>
                <w:b/>
                <w:bCs/>
                <w:color w:val="000000"/>
                <w:sz w:val="20"/>
              </w:rPr>
              <w:t>202</w:t>
            </w:r>
            <w:r>
              <w:rPr>
                <w:rFonts w:ascii="Arial" w:hAnsi="Arial"/>
                <w:b/>
                <w:bCs/>
                <w:color w:val="000000"/>
                <w:sz w:val="20"/>
              </w:rPr>
              <w:t>3</w:t>
            </w:r>
            <w:r w:rsidRPr="00936DB6" w:rsidDel="00A05A14">
              <w:rPr>
                <w:rFonts w:ascii="Arial" w:hAnsi="Arial"/>
                <w:b/>
                <w:bCs/>
                <w:color w:val="000000"/>
                <w:sz w:val="20"/>
              </w:rPr>
              <w:t xml:space="preserve"> </w:t>
            </w:r>
            <w:r w:rsidRPr="00936DB6">
              <w:rPr>
                <w:rFonts w:ascii="Arial" w:hAnsi="Arial"/>
                <w:b/>
                <w:bCs/>
                <w:color w:val="000000"/>
                <w:sz w:val="20"/>
              </w:rPr>
              <w:t>г.</w:t>
            </w:r>
          </w:p>
        </w:tc>
        <w:tc>
          <w:tcPr>
            <w:tcW w:w="1417" w:type="dxa"/>
            <w:tcBorders>
              <w:top w:val="nil"/>
              <w:left w:val="nil"/>
              <w:bottom w:val="single" w:sz="4" w:space="0" w:color="auto"/>
              <w:right w:val="nil"/>
            </w:tcBorders>
            <w:shd w:val="clear" w:color="auto" w:fill="auto"/>
            <w:hideMark/>
          </w:tcPr>
          <w:p w:rsidR="00FE4AA7" w:rsidRPr="00936DB6" w:rsidRDefault="00FE4AA7" w:rsidP="00D82638">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Pr>
                <w:rFonts w:ascii="Arial" w:hAnsi="Arial"/>
                <w:b/>
                <w:bCs/>
                <w:color w:val="000000"/>
                <w:sz w:val="20"/>
              </w:rPr>
              <w:t>288</w:t>
            </w:r>
          </w:p>
        </w:tc>
        <w:tc>
          <w:tcPr>
            <w:tcW w:w="1701" w:type="dxa"/>
            <w:tcBorders>
              <w:top w:val="nil"/>
              <w:left w:val="nil"/>
              <w:bottom w:val="single" w:sz="4" w:space="0" w:color="auto"/>
              <w:right w:val="nil"/>
            </w:tcBorders>
            <w:shd w:val="clear" w:color="auto" w:fill="auto"/>
            <w:hideMark/>
          </w:tcPr>
          <w:p w:rsidR="00FE4AA7" w:rsidRPr="00B84471" w:rsidRDefault="00FE4AA7" w:rsidP="00D82638">
            <w:pPr>
              <w:jc w:val="right"/>
              <w:rPr>
                <w:rFonts w:ascii="Arial" w:hAnsi="Arial"/>
                <w:b/>
                <w:bCs/>
                <w:color w:val="000000"/>
                <w:sz w:val="20"/>
                <w:lang w:val="en-US"/>
              </w:rPr>
            </w:pPr>
            <w:r w:rsidRPr="00936DB6">
              <w:rPr>
                <w:rFonts w:ascii="Arial" w:hAnsi="Arial"/>
                <w:b/>
                <w:bCs/>
                <w:color w:val="000000"/>
                <w:sz w:val="20"/>
              </w:rPr>
              <w:t>10</w:t>
            </w:r>
            <w:r w:rsidRPr="00936DB6" w:rsidDel="00A05A14">
              <w:rPr>
                <w:rFonts w:ascii="Arial" w:hAnsi="Arial"/>
                <w:b/>
                <w:bCs/>
                <w:color w:val="000000"/>
                <w:sz w:val="20"/>
              </w:rPr>
              <w:t xml:space="preserve"> </w:t>
            </w:r>
            <w:r>
              <w:rPr>
                <w:rFonts w:ascii="Arial" w:hAnsi="Arial"/>
                <w:b/>
                <w:bCs/>
                <w:color w:val="000000"/>
                <w:sz w:val="20"/>
              </w:rPr>
              <w:t>715</w:t>
            </w:r>
          </w:p>
        </w:tc>
        <w:tc>
          <w:tcPr>
            <w:tcW w:w="1417" w:type="dxa"/>
            <w:tcBorders>
              <w:top w:val="nil"/>
              <w:left w:val="nil"/>
              <w:bottom w:val="single" w:sz="4" w:space="0" w:color="auto"/>
              <w:right w:val="nil"/>
            </w:tcBorders>
            <w:shd w:val="clear" w:color="auto" w:fill="auto"/>
            <w:hideMark/>
          </w:tcPr>
          <w:p w:rsidR="00FE4AA7" w:rsidRPr="00936DB6" w:rsidRDefault="00FE4AA7" w:rsidP="00D82638">
            <w:pPr>
              <w:jc w:val="right"/>
              <w:rPr>
                <w:rFonts w:ascii="Arial" w:hAnsi="Arial"/>
                <w:b/>
                <w:bCs/>
                <w:color w:val="000000"/>
                <w:sz w:val="20"/>
              </w:rPr>
            </w:pPr>
            <w:r w:rsidRPr="00936DB6">
              <w:rPr>
                <w:rFonts w:ascii="Arial" w:hAnsi="Arial"/>
                <w:b/>
                <w:bCs/>
                <w:color w:val="000000"/>
                <w:sz w:val="20"/>
              </w:rPr>
              <w:t>3</w:t>
            </w:r>
            <w:r w:rsidRPr="00936DB6" w:rsidDel="00A05A14">
              <w:rPr>
                <w:rFonts w:ascii="Arial" w:hAnsi="Arial"/>
                <w:b/>
                <w:bCs/>
                <w:color w:val="000000"/>
                <w:sz w:val="20"/>
              </w:rPr>
              <w:t xml:space="preserve"> </w:t>
            </w:r>
            <w:r>
              <w:rPr>
                <w:rFonts w:ascii="Arial" w:hAnsi="Arial"/>
                <w:b/>
                <w:bCs/>
                <w:color w:val="000000"/>
                <w:sz w:val="20"/>
              </w:rPr>
              <w:t>793</w:t>
            </w:r>
          </w:p>
        </w:tc>
        <w:tc>
          <w:tcPr>
            <w:tcW w:w="1368" w:type="dxa"/>
            <w:tcBorders>
              <w:top w:val="nil"/>
              <w:left w:val="nil"/>
              <w:bottom w:val="single" w:sz="4" w:space="0" w:color="auto"/>
              <w:right w:val="nil"/>
            </w:tcBorders>
            <w:shd w:val="clear" w:color="auto" w:fill="auto"/>
            <w:hideMark/>
          </w:tcPr>
          <w:p w:rsidR="00FE4AA7" w:rsidRPr="00936DB6" w:rsidRDefault="00FE4AA7" w:rsidP="00D82638">
            <w:pPr>
              <w:jc w:val="right"/>
              <w:rPr>
                <w:rFonts w:ascii="Arial" w:hAnsi="Arial"/>
                <w:b/>
                <w:bCs/>
                <w:color w:val="000000"/>
                <w:sz w:val="20"/>
              </w:rPr>
            </w:pPr>
            <w:r w:rsidRPr="00936DB6">
              <w:rPr>
                <w:rFonts w:ascii="Arial" w:hAnsi="Arial"/>
                <w:b/>
                <w:bCs/>
                <w:color w:val="000000"/>
                <w:sz w:val="20"/>
              </w:rPr>
              <w:t>15</w:t>
            </w:r>
            <w:r w:rsidRPr="00936DB6" w:rsidDel="00A05A14">
              <w:rPr>
                <w:rFonts w:ascii="Arial" w:hAnsi="Arial"/>
                <w:b/>
                <w:bCs/>
                <w:color w:val="000000"/>
                <w:sz w:val="20"/>
              </w:rPr>
              <w:t xml:space="preserve"> </w:t>
            </w:r>
            <w:r>
              <w:rPr>
                <w:rFonts w:ascii="Arial" w:hAnsi="Arial"/>
                <w:b/>
                <w:bCs/>
                <w:color w:val="000000"/>
                <w:sz w:val="20"/>
              </w:rPr>
              <w:t>796</w:t>
            </w:r>
          </w:p>
        </w:tc>
      </w:tr>
      <w:tr w:rsidR="00FE4AA7" w:rsidRPr="00936DB6" w:rsidTr="00186B4F">
        <w:trPr>
          <w:trHeight w:val="316"/>
        </w:trPr>
        <w:tc>
          <w:tcPr>
            <w:tcW w:w="2920" w:type="dxa"/>
            <w:tcBorders>
              <w:top w:val="nil"/>
              <w:left w:val="nil"/>
              <w:bottom w:val="nil"/>
              <w:right w:val="nil"/>
            </w:tcBorders>
            <w:shd w:val="clear" w:color="auto" w:fill="auto"/>
            <w:vAlign w:val="center"/>
            <w:hideMark/>
          </w:tcPr>
          <w:p w:rsidR="00FE4AA7" w:rsidRPr="002B7902" w:rsidRDefault="00FE4AA7" w:rsidP="008761B0">
            <w:pPr>
              <w:rPr>
                <w:rFonts w:ascii="Arial" w:hAnsi="Arial"/>
                <w:sz w:val="20"/>
              </w:rPr>
            </w:pPr>
            <w:r w:rsidRPr="002B7902">
              <w:rPr>
                <w:rFonts w:ascii="Arial" w:hAnsi="Arial"/>
                <w:sz w:val="20"/>
              </w:rPr>
              <w:t>Планове</w:t>
            </w:r>
            <w:r w:rsidRPr="002B7902" w:rsidDel="00A05A14">
              <w:rPr>
                <w:rFonts w:ascii="Arial" w:hAnsi="Arial"/>
                <w:sz w:val="20"/>
              </w:rPr>
              <w:t xml:space="preserve"> </w:t>
            </w:r>
            <w:r w:rsidRPr="002B7902">
              <w:rPr>
                <w:rFonts w:ascii="Arial" w:hAnsi="Arial"/>
                <w:sz w:val="20"/>
              </w:rPr>
              <w:t>с</w:t>
            </w:r>
            <w:r w:rsidRPr="002B7902" w:rsidDel="00A05A14">
              <w:rPr>
                <w:rFonts w:ascii="Arial" w:hAnsi="Arial"/>
                <w:sz w:val="20"/>
              </w:rPr>
              <w:t xml:space="preserve"> </w:t>
            </w:r>
            <w:r w:rsidRPr="002B7902">
              <w:rPr>
                <w:rFonts w:ascii="Arial" w:hAnsi="Arial"/>
                <w:sz w:val="20"/>
              </w:rPr>
              <w:t>дефинирани</w:t>
            </w:r>
            <w:r w:rsidRPr="002B7902" w:rsidDel="00A05A14">
              <w:rPr>
                <w:rFonts w:ascii="Arial" w:hAnsi="Arial"/>
                <w:sz w:val="20"/>
              </w:rPr>
              <w:t xml:space="preserve"> </w:t>
            </w:r>
            <w:r w:rsidRPr="002B7902">
              <w:rPr>
                <w:rFonts w:ascii="Arial" w:hAnsi="Arial"/>
                <w:sz w:val="20"/>
              </w:rPr>
              <w:t>доходи</w:t>
            </w:r>
          </w:p>
        </w:tc>
        <w:tc>
          <w:tcPr>
            <w:tcW w:w="1417" w:type="dxa"/>
            <w:tcBorders>
              <w:top w:val="single" w:sz="4" w:space="0" w:color="auto"/>
              <w:left w:val="nil"/>
              <w:right w:val="nil"/>
            </w:tcBorders>
            <w:shd w:val="clear" w:color="auto" w:fill="auto"/>
            <w:hideMark/>
          </w:tcPr>
          <w:p w:rsidR="00FE4AA7" w:rsidRPr="00936DB6" w:rsidRDefault="00FE4AA7" w:rsidP="008761B0">
            <w:pPr>
              <w:jc w:val="right"/>
              <w:rPr>
                <w:rFonts w:ascii="Arial" w:hAnsi="Arial"/>
                <w:color w:val="000000"/>
                <w:sz w:val="20"/>
              </w:rPr>
            </w:pPr>
            <w:r w:rsidRPr="00936DB6">
              <w:rPr>
                <w:rFonts w:ascii="Arial" w:hAnsi="Arial"/>
                <w:color w:val="000000"/>
                <w:sz w:val="20"/>
              </w:rPr>
              <w:t>-</w:t>
            </w:r>
            <w:r>
              <w:rPr>
                <w:rFonts w:ascii="Arial" w:hAnsi="Arial"/>
                <w:color w:val="000000"/>
                <w:sz w:val="20"/>
              </w:rPr>
              <w:t xml:space="preserve"> </w:t>
            </w:r>
          </w:p>
        </w:tc>
        <w:tc>
          <w:tcPr>
            <w:tcW w:w="1701" w:type="dxa"/>
            <w:tcBorders>
              <w:top w:val="single" w:sz="4" w:space="0" w:color="auto"/>
              <w:left w:val="nil"/>
              <w:right w:val="nil"/>
            </w:tcBorders>
            <w:shd w:val="clear" w:color="auto" w:fill="auto"/>
            <w:hideMark/>
          </w:tcPr>
          <w:p w:rsidR="00FE4AA7" w:rsidRPr="00B84471" w:rsidRDefault="00FE4AA7" w:rsidP="00D82638">
            <w:pPr>
              <w:jc w:val="right"/>
              <w:rPr>
                <w:rFonts w:ascii="Arial" w:hAnsi="Arial"/>
                <w:sz w:val="20"/>
                <w:lang w:val="en-US"/>
              </w:rPr>
            </w:pPr>
            <w:r>
              <w:rPr>
                <w:rFonts w:ascii="Arial" w:hAnsi="Arial"/>
                <w:sz w:val="20"/>
                <w:lang w:val="en-US"/>
              </w:rPr>
              <w:t>(113)</w:t>
            </w:r>
          </w:p>
        </w:tc>
        <w:tc>
          <w:tcPr>
            <w:tcW w:w="1417" w:type="dxa"/>
            <w:tcBorders>
              <w:top w:val="single" w:sz="4" w:space="0" w:color="auto"/>
              <w:left w:val="nil"/>
              <w:right w:val="nil"/>
            </w:tcBorders>
            <w:shd w:val="clear" w:color="auto" w:fill="auto"/>
            <w:hideMark/>
          </w:tcPr>
          <w:p w:rsidR="00FE4AA7" w:rsidRPr="002B7902" w:rsidRDefault="00FE4AA7" w:rsidP="00D82638">
            <w:pPr>
              <w:jc w:val="right"/>
              <w:rPr>
                <w:rFonts w:ascii="Arial" w:hAnsi="Arial"/>
                <w:sz w:val="20"/>
              </w:rPr>
            </w:pPr>
            <w:r w:rsidRPr="002B7902">
              <w:rPr>
                <w:rFonts w:ascii="Arial" w:hAnsi="Arial"/>
                <w:sz w:val="20"/>
              </w:rPr>
              <w:t>-</w:t>
            </w:r>
          </w:p>
        </w:tc>
        <w:tc>
          <w:tcPr>
            <w:tcW w:w="1368" w:type="dxa"/>
            <w:tcBorders>
              <w:top w:val="single" w:sz="4" w:space="0" w:color="auto"/>
              <w:left w:val="nil"/>
              <w:right w:val="nil"/>
            </w:tcBorders>
            <w:shd w:val="clear" w:color="auto" w:fill="auto"/>
            <w:hideMark/>
          </w:tcPr>
          <w:p w:rsidR="00FE4AA7" w:rsidRPr="00707B5A" w:rsidRDefault="00FE4AA7" w:rsidP="00D82638">
            <w:pPr>
              <w:jc w:val="right"/>
              <w:rPr>
                <w:rFonts w:ascii="Arial" w:hAnsi="Arial"/>
                <w:b/>
                <w:color w:val="000000"/>
                <w:sz w:val="20"/>
                <w:lang w:val="en-US"/>
              </w:rPr>
            </w:pPr>
            <w:r w:rsidRPr="00707B5A">
              <w:rPr>
                <w:rFonts w:ascii="Arial" w:hAnsi="Arial"/>
                <w:b/>
                <w:color w:val="000000"/>
                <w:sz w:val="20"/>
                <w:lang w:val="en-US"/>
              </w:rPr>
              <w:t>(113)</w:t>
            </w:r>
          </w:p>
        </w:tc>
      </w:tr>
      <w:tr w:rsidR="00FE4AA7" w:rsidRPr="00936DB6" w:rsidTr="00186B4F">
        <w:trPr>
          <w:trHeight w:val="20"/>
        </w:trPr>
        <w:tc>
          <w:tcPr>
            <w:tcW w:w="2920" w:type="dxa"/>
            <w:tcBorders>
              <w:top w:val="nil"/>
              <w:left w:val="nil"/>
              <w:bottom w:val="nil"/>
              <w:right w:val="nil"/>
            </w:tcBorders>
            <w:shd w:val="clear" w:color="auto" w:fill="auto"/>
            <w:vAlign w:val="center"/>
            <w:hideMark/>
          </w:tcPr>
          <w:p w:rsidR="00FE4AA7" w:rsidRPr="00936DB6" w:rsidRDefault="00FE4AA7" w:rsidP="00D8263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3</w:t>
            </w:r>
            <w:r>
              <w:rPr>
                <w:rFonts w:ascii="Arial" w:hAnsi="Arial"/>
                <w:b/>
                <w:bCs/>
                <w:color w:val="000000"/>
                <w:sz w:val="20"/>
              </w:rPr>
              <w:t>1</w:t>
            </w:r>
            <w:r w:rsidDel="00A05A14">
              <w:rPr>
                <w:rFonts w:ascii="Arial" w:hAnsi="Arial"/>
                <w:b/>
                <w:bCs/>
                <w:color w:val="000000"/>
                <w:sz w:val="20"/>
              </w:rPr>
              <w:t xml:space="preserve"> </w:t>
            </w:r>
            <w:r>
              <w:rPr>
                <w:rFonts w:ascii="Arial" w:hAnsi="Arial"/>
                <w:b/>
                <w:bCs/>
                <w:color w:val="000000"/>
                <w:sz w:val="20"/>
              </w:rPr>
              <w:t>декември</w:t>
            </w:r>
            <w:r w:rsidDel="00A05A14">
              <w:rPr>
                <w:rFonts w:ascii="Arial" w:hAnsi="Arial"/>
                <w:b/>
                <w:bCs/>
                <w:color w:val="000000"/>
                <w:sz w:val="20"/>
              </w:rPr>
              <w:t xml:space="preserve"> </w:t>
            </w:r>
            <w:r w:rsidRPr="00936DB6">
              <w:rPr>
                <w:rFonts w:ascii="Arial" w:hAnsi="Arial"/>
                <w:b/>
                <w:bCs/>
                <w:color w:val="000000"/>
                <w:sz w:val="20"/>
              </w:rPr>
              <w:t>202</w:t>
            </w:r>
            <w:r>
              <w:rPr>
                <w:rFonts w:ascii="Arial" w:hAnsi="Arial"/>
                <w:b/>
                <w:bCs/>
                <w:color w:val="000000"/>
                <w:sz w:val="20"/>
              </w:rPr>
              <w:t>3</w:t>
            </w:r>
            <w:r w:rsidRPr="00936DB6" w:rsidDel="00A05A14">
              <w:rPr>
                <w:rFonts w:ascii="Arial" w:hAnsi="Arial"/>
                <w:b/>
                <w:bCs/>
                <w:color w:val="000000"/>
                <w:sz w:val="20"/>
              </w:rPr>
              <w:t xml:space="preserve"> </w:t>
            </w:r>
            <w:r w:rsidRPr="00936DB6">
              <w:rPr>
                <w:rFonts w:ascii="Arial" w:hAnsi="Arial"/>
                <w:b/>
                <w:bCs/>
                <w:color w:val="000000"/>
                <w:sz w:val="20"/>
              </w:rPr>
              <w:t>г.</w:t>
            </w:r>
            <w:r w:rsidRPr="00936DB6" w:rsidDel="00A05A14">
              <w:rPr>
                <w:rFonts w:ascii="Arial" w:hAnsi="Arial"/>
                <w:b/>
                <w:bCs/>
                <w:color w:val="000000"/>
                <w:sz w:val="20"/>
              </w:rPr>
              <w:t xml:space="preserve"> </w:t>
            </w:r>
          </w:p>
        </w:tc>
        <w:tc>
          <w:tcPr>
            <w:tcW w:w="1417" w:type="dxa"/>
            <w:tcBorders>
              <w:top w:val="single" w:sz="4" w:space="0" w:color="auto"/>
              <w:left w:val="nil"/>
              <w:bottom w:val="single" w:sz="4" w:space="0" w:color="auto"/>
              <w:right w:val="nil"/>
            </w:tcBorders>
            <w:shd w:val="clear" w:color="auto" w:fill="auto"/>
            <w:hideMark/>
          </w:tcPr>
          <w:p w:rsidR="00FE4AA7" w:rsidRPr="00936DB6" w:rsidRDefault="00FE4AA7" w:rsidP="00D82638">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288</w:t>
            </w:r>
            <w:r w:rsidRPr="00936DB6" w:rsidDel="00A05A14">
              <w:rPr>
                <w:rFonts w:ascii="Arial" w:hAnsi="Arial"/>
                <w:b/>
                <w:bCs/>
                <w:color w:val="000000"/>
                <w:sz w:val="20"/>
              </w:rPr>
              <w:t xml:space="preserve"> </w:t>
            </w:r>
          </w:p>
        </w:tc>
        <w:tc>
          <w:tcPr>
            <w:tcW w:w="1701" w:type="dxa"/>
            <w:tcBorders>
              <w:top w:val="single" w:sz="4" w:space="0" w:color="auto"/>
              <w:left w:val="nil"/>
              <w:bottom w:val="single" w:sz="4" w:space="0" w:color="auto"/>
              <w:right w:val="nil"/>
            </w:tcBorders>
            <w:shd w:val="clear" w:color="auto" w:fill="auto"/>
            <w:hideMark/>
          </w:tcPr>
          <w:p w:rsidR="00FE4AA7" w:rsidRPr="00B84471" w:rsidRDefault="00FE4AA7" w:rsidP="00D82638">
            <w:pPr>
              <w:jc w:val="right"/>
              <w:rPr>
                <w:rFonts w:ascii="Arial" w:hAnsi="Arial"/>
                <w:b/>
                <w:bCs/>
                <w:color w:val="000000"/>
                <w:sz w:val="20"/>
                <w:lang w:val="en-US"/>
              </w:rPr>
            </w:pPr>
            <w:r>
              <w:rPr>
                <w:rFonts w:ascii="Arial" w:hAnsi="Arial"/>
                <w:b/>
                <w:bCs/>
                <w:color w:val="000000"/>
                <w:sz w:val="20"/>
              </w:rPr>
              <w:t>10</w:t>
            </w:r>
            <w:r w:rsidDel="00A05A14">
              <w:rPr>
                <w:rFonts w:ascii="Arial" w:hAnsi="Arial"/>
                <w:b/>
                <w:bCs/>
                <w:color w:val="000000"/>
                <w:sz w:val="20"/>
              </w:rPr>
              <w:t xml:space="preserve"> </w:t>
            </w:r>
            <w:r>
              <w:rPr>
                <w:rFonts w:ascii="Arial" w:hAnsi="Arial"/>
                <w:b/>
                <w:bCs/>
                <w:color w:val="000000"/>
                <w:sz w:val="20"/>
                <w:lang w:val="en-US"/>
              </w:rPr>
              <w:t>602</w:t>
            </w:r>
          </w:p>
        </w:tc>
        <w:tc>
          <w:tcPr>
            <w:tcW w:w="1417" w:type="dxa"/>
            <w:tcBorders>
              <w:top w:val="single" w:sz="4" w:space="0" w:color="auto"/>
              <w:left w:val="nil"/>
              <w:bottom w:val="single" w:sz="4" w:space="0" w:color="auto"/>
              <w:right w:val="nil"/>
            </w:tcBorders>
            <w:shd w:val="clear" w:color="auto" w:fill="auto"/>
            <w:hideMark/>
          </w:tcPr>
          <w:p w:rsidR="00FE4AA7" w:rsidRPr="00936DB6" w:rsidRDefault="00FE4AA7" w:rsidP="00D82638">
            <w:pPr>
              <w:jc w:val="right"/>
              <w:rPr>
                <w:rFonts w:ascii="Arial" w:hAnsi="Arial"/>
                <w:b/>
                <w:bCs/>
                <w:color w:val="000000"/>
                <w:sz w:val="20"/>
              </w:rPr>
            </w:pPr>
            <w:r w:rsidRPr="00936DB6">
              <w:rPr>
                <w:rFonts w:ascii="Arial" w:hAnsi="Arial"/>
                <w:b/>
                <w:bCs/>
                <w:color w:val="000000"/>
                <w:sz w:val="20"/>
              </w:rPr>
              <w:t>3</w:t>
            </w:r>
            <w:r w:rsidRPr="00936DB6" w:rsidDel="00A05A14">
              <w:rPr>
                <w:rFonts w:ascii="Arial" w:hAnsi="Arial"/>
                <w:b/>
                <w:bCs/>
                <w:color w:val="000000"/>
                <w:sz w:val="20"/>
              </w:rPr>
              <w:t xml:space="preserve"> </w:t>
            </w:r>
            <w:r>
              <w:rPr>
                <w:rFonts w:ascii="Arial" w:hAnsi="Arial"/>
                <w:b/>
                <w:bCs/>
                <w:color w:val="000000"/>
                <w:sz w:val="20"/>
                <w:lang w:val="en-US"/>
              </w:rPr>
              <w:t>793</w:t>
            </w:r>
            <w:r w:rsidRPr="00936DB6" w:rsidDel="00A05A14">
              <w:rPr>
                <w:rFonts w:ascii="Arial" w:hAnsi="Arial"/>
                <w:b/>
                <w:bCs/>
                <w:color w:val="000000"/>
                <w:sz w:val="20"/>
              </w:rPr>
              <w:t xml:space="preserve"> </w:t>
            </w:r>
          </w:p>
        </w:tc>
        <w:tc>
          <w:tcPr>
            <w:tcW w:w="1368" w:type="dxa"/>
            <w:tcBorders>
              <w:top w:val="single" w:sz="4" w:space="0" w:color="auto"/>
              <w:left w:val="nil"/>
              <w:bottom w:val="single" w:sz="4" w:space="0" w:color="auto"/>
              <w:right w:val="nil"/>
            </w:tcBorders>
            <w:shd w:val="clear" w:color="auto" w:fill="auto"/>
            <w:hideMark/>
          </w:tcPr>
          <w:p w:rsidR="00FE4AA7" w:rsidRPr="00DF117D" w:rsidRDefault="00FE4AA7" w:rsidP="00D82638">
            <w:pPr>
              <w:jc w:val="right"/>
              <w:rPr>
                <w:rFonts w:ascii="Arial" w:hAnsi="Arial"/>
                <w:b/>
                <w:bCs/>
                <w:color w:val="000000"/>
                <w:sz w:val="20"/>
                <w:lang w:val="en-US"/>
              </w:rPr>
            </w:pPr>
            <w:r w:rsidRPr="00936DB6">
              <w:rPr>
                <w:rFonts w:ascii="Arial" w:hAnsi="Arial"/>
                <w:b/>
                <w:bCs/>
                <w:color w:val="000000"/>
                <w:sz w:val="20"/>
              </w:rPr>
              <w:t>15</w:t>
            </w:r>
            <w:r w:rsidRPr="00936DB6" w:rsidDel="00A05A14">
              <w:rPr>
                <w:rFonts w:ascii="Arial" w:hAnsi="Arial"/>
                <w:b/>
                <w:bCs/>
                <w:color w:val="000000"/>
                <w:sz w:val="20"/>
              </w:rPr>
              <w:t xml:space="preserve"> </w:t>
            </w:r>
            <w:r>
              <w:rPr>
                <w:rFonts w:ascii="Arial" w:hAnsi="Arial"/>
                <w:b/>
                <w:bCs/>
                <w:color w:val="000000"/>
                <w:sz w:val="20"/>
                <w:lang w:val="en-US"/>
              </w:rPr>
              <w:t>683</w:t>
            </w:r>
          </w:p>
        </w:tc>
      </w:tr>
    </w:tbl>
    <w:p w:rsidR="0088434C" w:rsidRPr="00936DB6" w:rsidRDefault="0088434C" w:rsidP="0088434C">
      <w:pPr>
        <w:jc w:val="both"/>
        <w:rPr>
          <w:rFonts w:ascii="Arial" w:hAnsi="Arial"/>
          <w:b/>
          <w:sz w:val="20"/>
        </w:rPr>
      </w:pPr>
    </w:p>
    <w:p w:rsidR="0088434C" w:rsidRDefault="0088434C" w:rsidP="0088434C">
      <w:pPr>
        <w:autoSpaceDE w:val="0"/>
        <w:autoSpaceDN w:val="0"/>
        <w:adjustRightInd w:val="0"/>
        <w:jc w:val="both"/>
        <w:rPr>
          <w:rFonts w:ascii="Arial" w:hAnsi="Arial"/>
          <w:bCs/>
          <w:sz w:val="20"/>
        </w:rPr>
      </w:pPr>
      <w:r w:rsidRPr="00936DB6">
        <w:rPr>
          <w:rFonts w:ascii="Arial" w:hAnsi="Arial"/>
          <w:bCs/>
          <w:sz w:val="20"/>
        </w:rPr>
        <w:t>Допълнителните</w:t>
      </w:r>
      <w:r w:rsidRPr="00936DB6" w:rsidDel="00A05A14">
        <w:rPr>
          <w:rFonts w:ascii="Arial" w:hAnsi="Arial"/>
          <w:bCs/>
          <w:sz w:val="20"/>
        </w:rPr>
        <w:t xml:space="preserve"> </w:t>
      </w:r>
      <w:r w:rsidRPr="00936DB6">
        <w:rPr>
          <w:rFonts w:ascii="Arial" w:hAnsi="Arial"/>
          <w:bCs/>
          <w:sz w:val="20"/>
        </w:rPr>
        <w:t>резерви</w:t>
      </w:r>
      <w:r w:rsidRPr="00936DB6" w:rsidDel="00A05A14">
        <w:rPr>
          <w:rFonts w:ascii="Arial" w:hAnsi="Arial"/>
          <w:bCs/>
          <w:sz w:val="20"/>
        </w:rPr>
        <w:t xml:space="preserve"> </w:t>
      </w:r>
      <w:r w:rsidRPr="00936DB6">
        <w:rPr>
          <w:rFonts w:ascii="Arial" w:hAnsi="Arial"/>
          <w:bCs/>
          <w:sz w:val="20"/>
        </w:rPr>
        <w:t>в</w:t>
      </w:r>
      <w:r w:rsidRPr="00936DB6" w:rsidDel="00A05A14">
        <w:rPr>
          <w:rFonts w:ascii="Arial" w:hAnsi="Arial"/>
          <w:bCs/>
          <w:sz w:val="20"/>
        </w:rPr>
        <w:t xml:space="preserve"> </w:t>
      </w:r>
      <w:r w:rsidRPr="00936DB6">
        <w:rPr>
          <w:rFonts w:ascii="Arial" w:hAnsi="Arial"/>
          <w:bCs/>
          <w:sz w:val="20"/>
        </w:rPr>
        <w:t>размер</w:t>
      </w:r>
      <w:r w:rsidRPr="00936DB6" w:rsidDel="00A05A14">
        <w:rPr>
          <w:rFonts w:ascii="Arial" w:hAnsi="Arial"/>
          <w:bCs/>
          <w:sz w:val="20"/>
        </w:rPr>
        <w:t xml:space="preserve"> </w:t>
      </w:r>
      <w:r w:rsidRPr="00936DB6">
        <w:rPr>
          <w:rFonts w:ascii="Arial" w:hAnsi="Arial"/>
          <w:bCs/>
          <w:sz w:val="20"/>
        </w:rPr>
        <w:t>на</w:t>
      </w:r>
      <w:r w:rsidRPr="00936DB6" w:rsidDel="00A05A14">
        <w:rPr>
          <w:rFonts w:ascii="Arial" w:hAnsi="Arial"/>
          <w:bCs/>
          <w:sz w:val="20"/>
        </w:rPr>
        <w:t xml:space="preserve"> </w:t>
      </w:r>
      <w:r w:rsidRPr="00936DB6">
        <w:rPr>
          <w:rFonts w:ascii="Arial" w:hAnsi="Arial"/>
          <w:bCs/>
          <w:sz w:val="20"/>
        </w:rPr>
        <w:t>1</w:t>
      </w:r>
      <w:r w:rsidR="00B527A4" w:rsidRPr="00936DB6">
        <w:rPr>
          <w:rFonts w:ascii="Arial" w:hAnsi="Arial"/>
          <w:bCs/>
          <w:sz w:val="20"/>
        </w:rPr>
        <w:t>0</w:t>
      </w:r>
      <w:r w:rsidRPr="00936DB6" w:rsidDel="00A05A14">
        <w:rPr>
          <w:rFonts w:ascii="Arial" w:hAnsi="Arial"/>
          <w:bCs/>
          <w:sz w:val="20"/>
        </w:rPr>
        <w:t xml:space="preserve"> </w:t>
      </w:r>
      <w:r w:rsidR="00BC2143">
        <w:rPr>
          <w:rFonts w:ascii="Arial" w:hAnsi="Arial"/>
          <w:bCs/>
          <w:sz w:val="20"/>
        </w:rPr>
        <w:t>602</w:t>
      </w:r>
      <w:r w:rsidRPr="00936DB6" w:rsidDel="00A05A14">
        <w:rPr>
          <w:rFonts w:ascii="Arial" w:hAnsi="Arial"/>
          <w:bCs/>
          <w:sz w:val="20"/>
        </w:rPr>
        <w:t xml:space="preserve"> </w:t>
      </w:r>
      <w:r w:rsidRPr="00936DB6">
        <w:rPr>
          <w:rFonts w:ascii="Arial" w:hAnsi="Arial"/>
          <w:bCs/>
          <w:sz w:val="20"/>
        </w:rPr>
        <w:t>хил.</w:t>
      </w:r>
      <w:r w:rsidR="00095A28" w:rsidRPr="00936DB6" w:rsidDel="00A05A14">
        <w:rPr>
          <w:rFonts w:ascii="Arial" w:hAnsi="Arial"/>
          <w:bCs/>
          <w:sz w:val="20"/>
        </w:rPr>
        <w:t xml:space="preserve"> </w:t>
      </w:r>
      <w:r w:rsidR="00095A28" w:rsidRPr="00936DB6">
        <w:rPr>
          <w:rFonts w:ascii="Arial" w:hAnsi="Arial"/>
          <w:bCs/>
          <w:sz w:val="20"/>
        </w:rPr>
        <w:t>лв.</w:t>
      </w:r>
      <w:r w:rsidRPr="00936DB6" w:rsidDel="00A05A14">
        <w:rPr>
          <w:rFonts w:ascii="Arial" w:hAnsi="Arial"/>
          <w:bCs/>
          <w:sz w:val="20"/>
        </w:rPr>
        <w:t xml:space="preserve"> </w:t>
      </w:r>
      <w:r w:rsidR="00095A28" w:rsidRPr="00936DB6">
        <w:rPr>
          <w:rFonts w:ascii="Arial" w:hAnsi="Arial"/>
          <w:bCs/>
          <w:sz w:val="20"/>
        </w:rPr>
        <w:t>(20</w:t>
      </w:r>
      <w:r w:rsidR="00DC329F" w:rsidRPr="00936DB6">
        <w:rPr>
          <w:rFonts w:ascii="Arial" w:hAnsi="Arial"/>
          <w:bCs/>
          <w:sz w:val="20"/>
        </w:rPr>
        <w:t>2</w:t>
      </w:r>
      <w:r w:rsidR="00BC2143">
        <w:rPr>
          <w:rFonts w:ascii="Arial" w:hAnsi="Arial"/>
          <w:bCs/>
          <w:sz w:val="20"/>
        </w:rPr>
        <w:t>3</w:t>
      </w:r>
      <w:r w:rsidR="00095A28" w:rsidRPr="00936DB6" w:rsidDel="00A05A14">
        <w:rPr>
          <w:rFonts w:ascii="Arial" w:hAnsi="Arial"/>
          <w:bCs/>
          <w:sz w:val="20"/>
        </w:rPr>
        <w:t xml:space="preserve"> </w:t>
      </w:r>
      <w:r w:rsidR="00095A28" w:rsidRPr="00936DB6">
        <w:rPr>
          <w:rFonts w:ascii="Arial" w:hAnsi="Arial"/>
          <w:bCs/>
          <w:sz w:val="20"/>
        </w:rPr>
        <w:t>г.:</w:t>
      </w:r>
      <w:r w:rsidR="00095A28" w:rsidRPr="00936DB6" w:rsidDel="00A05A14">
        <w:rPr>
          <w:rFonts w:ascii="Arial" w:hAnsi="Arial"/>
          <w:bCs/>
          <w:sz w:val="20"/>
        </w:rPr>
        <w:t xml:space="preserve"> </w:t>
      </w:r>
      <w:r w:rsidR="00095A28" w:rsidRPr="00936DB6">
        <w:rPr>
          <w:rFonts w:ascii="Arial" w:hAnsi="Arial"/>
          <w:bCs/>
          <w:sz w:val="20"/>
        </w:rPr>
        <w:t>10</w:t>
      </w:r>
      <w:r w:rsidR="00095A28" w:rsidRPr="00936DB6" w:rsidDel="00A05A14">
        <w:rPr>
          <w:rFonts w:ascii="Arial" w:hAnsi="Arial"/>
          <w:bCs/>
          <w:sz w:val="20"/>
        </w:rPr>
        <w:t xml:space="preserve"> </w:t>
      </w:r>
      <w:r w:rsidR="00BC2143">
        <w:rPr>
          <w:rFonts w:ascii="Arial" w:hAnsi="Arial"/>
          <w:bCs/>
          <w:sz w:val="20"/>
        </w:rPr>
        <w:t>602</w:t>
      </w:r>
      <w:r w:rsidR="00095A28" w:rsidRPr="00936DB6" w:rsidDel="00A05A14">
        <w:rPr>
          <w:rFonts w:ascii="Arial" w:hAnsi="Arial"/>
          <w:bCs/>
          <w:sz w:val="20"/>
        </w:rPr>
        <w:t xml:space="preserve"> </w:t>
      </w:r>
      <w:r w:rsidR="00095A28" w:rsidRPr="00936DB6">
        <w:rPr>
          <w:rFonts w:ascii="Arial" w:hAnsi="Arial"/>
          <w:bCs/>
          <w:sz w:val="20"/>
        </w:rPr>
        <w:t>хил.</w:t>
      </w:r>
      <w:r w:rsidR="00095A28" w:rsidRPr="00936DB6" w:rsidDel="00A05A14">
        <w:rPr>
          <w:rFonts w:ascii="Arial" w:hAnsi="Arial"/>
          <w:bCs/>
          <w:sz w:val="20"/>
        </w:rPr>
        <w:t xml:space="preserve"> </w:t>
      </w:r>
      <w:r w:rsidR="00095A28" w:rsidRPr="00936DB6">
        <w:rPr>
          <w:rFonts w:ascii="Arial" w:hAnsi="Arial"/>
          <w:bCs/>
          <w:sz w:val="20"/>
        </w:rPr>
        <w:t>лв</w:t>
      </w:r>
      <w:r w:rsidR="001A215B">
        <w:rPr>
          <w:rFonts w:ascii="Arial" w:hAnsi="Arial"/>
          <w:bCs/>
          <w:sz w:val="20"/>
        </w:rPr>
        <w:t>.</w:t>
      </w:r>
      <w:r w:rsidR="00095A28" w:rsidRPr="00936DB6">
        <w:rPr>
          <w:rFonts w:ascii="Arial" w:hAnsi="Arial"/>
          <w:bCs/>
          <w:sz w:val="20"/>
        </w:rPr>
        <w:t>)</w:t>
      </w:r>
      <w:r w:rsidR="00095A28" w:rsidRPr="00936DB6" w:rsidDel="00A05A14">
        <w:rPr>
          <w:rFonts w:ascii="Arial" w:hAnsi="Arial"/>
          <w:bCs/>
          <w:sz w:val="20"/>
        </w:rPr>
        <w:t xml:space="preserve"> </w:t>
      </w:r>
      <w:r w:rsidRPr="00936DB6">
        <w:rPr>
          <w:rFonts w:ascii="Arial" w:hAnsi="Arial"/>
          <w:bCs/>
          <w:sz w:val="20"/>
        </w:rPr>
        <w:t>представляват</w:t>
      </w:r>
      <w:r w:rsidRPr="00936DB6" w:rsidDel="00A05A14">
        <w:rPr>
          <w:rFonts w:ascii="Arial" w:hAnsi="Arial"/>
          <w:bCs/>
          <w:sz w:val="20"/>
        </w:rPr>
        <w:t xml:space="preserve"> </w:t>
      </w:r>
      <w:r w:rsidRPr="00936DB6">
        <w:rPr>
          <w:rFonts w:ascii="Arial" w:hAnsi="Arial"/>
          <w:bCs/>
          <w:sz w:val="20"/>
        </w:rPr>
        <w:t>натрупани</w:t>
      </w:r>
      <w:r w:rsidRPr="00936DB6" w:rsidDel="00A05A14">
        <w:rPr>
          <w:rFonts w:ascii="Arial" w:hAnsi="Arial"/>
          <w:bCs/>
          <w:sz w:val="20"/>
        </w:rPr>
        <w:t xml:space="preserve"> </w:t>
      </w:r>
      <w:r w:rsidRPr="00936DB6">
        <w:rPr>
          <w:rFonts w:ascii="Arial" w:hAnsi="Arial"/>
          <w:bCs/>
          <w:sz w:val="20"/>
        </w:rPr>
        <w:t>неразпределени</w:t>
      </w:r>
      <w:r w:rsidRPr="00936DB6" w:rsidDel="00A05A14">
        <w:rPr>
          <w:rFonts w:ascii="Arial" w:hAnsi="Arial"/>
          <w:bCs/>
          <w:sz w:val="20"/>
        </w:rPr>
        <w:t xml:space="preserve"> </w:t>
      </w:r>
      <w:r w:rsidRPr="00936DB6">
        <w:rPr>
          <w:rFonts w:ascii="Arial" w:hAnsi="Arial"/>
          <w:bCs/>
          <w:sz w:val="20"/>
        </w:rPr>
        <w:t>печалби</w:t>
      </w:r>
      <w:r w:rsidRPr="00936DB6" w:rsidDel="00A05A14">
        <w:rPr>
          <w:rFonts w:ascii="Arial" w:hAnsi="Arial"/>
          <w:bCs/>
          <w:sz w:val="20"/>
        </w:rPr>
        <w:t xml:space="preserve"> </w:t>
      </w:r>
      <w:r w:rsidRPr="00936DB6">
        <w:rPr>
          <w:rFonts w:ascii="Arial" w:hAnsi="Arial"/>
          <w:bCs/>
          <w:sz w:val="20"/>
        </w:rPr>
        <w:t>от</w:t>
      </w:r>
      <w:r w:rsidRPr="00936DB6" w:rsidDel="00A05A14">
        <w:rPr>
          <w:rFonts w:ascii="Arial" w:hAnsi="Arial"/>
          <w:bCs/>
          <w:sz w:val="20"/>
        </w:rPr>
        <w:t xml:space="preserve"> </w:t>
      </w:r>
      <w:r w:rsidRPr="00936DB6">
        <w:rPr>
          <w:rFonts w:ascii="Arial" w:hAnsi="Arial"/>
          <w:bCs/>
          <w:sz w:val="20"/>
        </w:rPr>
        <w:t>минали</w:t>
      </w:r>
      <w:r w:rsidRPr="00936DB6" w:rsidDel="00A05A14">
        <w:rPr>
          <w:rFonts w:ascii="Arial" w:hAnsi="Arial"/>
          <w:bCs/>
          <w:sz w:val="20"/>
        </w:rPr>
        <w:t xml:space="preserve"> </w:t>
      </w:r>
      <w:r w:rsidRPr="00936DB6">
        <w:rPr>
          <w:rFonts w:ascii="Arial" w:hAnsi="Arial"/>
          <w:bCs/>
          <w:sz w:val="20"/>
        </w:rPr>
        <w:t>години</w:t>
      </w:r>
      <w:r w:rsidR="00095A28" w:rsidRPr="00936DB6">
        <w:rPr>
          <w:rFonts w:ascii="Arial" w:hAnsi="Arial"/>
          <w:bCs/>
          <w:sz w:val="20"/>
        </w:rPr>
        <w:t>,</w:t>
      </w:r>
      <w:r w:rsidRPr="00936DB6" w:rsidDel="00A05A14">
        <w:rPr>
          <w:rFonts w:ascii="Arial" w:hAnsi="Arial"/>
          <w:bCs/>
          <w:sz w:val="20"/>
        </w:rPr>
        <w:t xml:space="preserve"> </w:t>
      </w:r>
      <w:r w:rsidRPr="00936DB6">
        <w:rPr>
          <w:rFonts w:ascii="Arial" w:hAnsi="Arial"/>
          <w:bCs/>
          <w:sz w:val="20"/>
        </w:rPr>
        <w:t>формиран</w:t>
      </w:r>
      <w:r w:rsidRPr="00936DB6" w:rsidDel="00A05A14">
        <w:rPr>
          <w:rFonts w:ascii="Arial" w:hAnsi="Arial"/>
          <w:bCs/>
          <w:sz w:val="20"/>
        </w:rPr>
        <w:t xml:space="preserve"> </w:t>
      </w:r>
      <w:r w:rsidRPr="00936DB6">
        <w:rPr>
          <w:rFonts w:ascii="Arial" w:hAnsi="Arial"/>
          <w:bCs/>
          <w:sz w:val="20"/>
        </w:rPr>
        <w:t>резерв</w:t>
      </w:r>
      <w:r w:rsidRPr="00936DB6" w:rsidDel="00A05A14">
        <w:rPr>
          <w:rFonts w:ascii="Arial" w:hAnsi="Arial"/>
          <w:bCs/>
          <w:sz w:val="20"/>
        </w:rPr>
        <w:t xml:space="preserve"> </w:t>
      </w:r>
      <w:r w:rsidRPr="00936DB6">
        <w:rPr>
          <w:rFonts w:ascii="Arial" w:hAnsi="Arial"/>
          <w:bCs/>
          <w:sz w:val="20"/>
        </w:rPr>
        <w:t>от</w:t>
      </w:r>
      <w:r w:rsidRPr="00936DB6" w:rsidDel="00A05A14">
        <w:rPr>
          <w:rFonts w:ascii="Arial" w:hAnsi="Arial"/>
          <w:bCs/>
          <w:sz w:val="20"/>
        </w:rPr>
        <w:t xml:space="preserve"> </w:t>
      </w:r>
      <w:r w:rsidRPr="00936DB6">
        <w:rPr>
          <w:rFonts w:ascii="Arial" w:hAnsi="Arial"/>
          <w:bCs/>
          <w:sz w:val="20"/>
        </w:rPr>
        <w:t>бизнес</w:t>
      </w:r>
      <w:r w:rsidRPr="00936DB6" w:rsidDel="00A05A14">
        <w:rPr>
          <w:rFonts w:ascii="Arial" w:hAnsi="Arial"/>
          <w:bCs/>
          <w:sz w:val="20"/>
        </w:rPr>
        <w:t xml:space="preserve"> </w:t>
      </w:r>
      <w:r w:rsidRPr="00936DB6">
        <w:rPr>
          <w:rFonts w:ascii="Arial" w:hAnsi="Arial"/>
          <w:bCs/>
          <w:sz w:val="20"/>
        </w:rPr>
        <w:t>комбинация</w:t>
      </w:r>
      <w:r w:rsidRPr="00936DB6" w:rsidDel="00A05A14">
        <w:rPr>
          <w:rFonts w:ascii="Arial" w:hAnsi="Arial"/>
          <w:bCs/>
          <w:sz w:val="20"/>
        </w:rPr>
        <w:t xml:space="preserve"> </w:t>
      </w:r>
      <w:r w:rsidRPr="00936DB6">
        <w:rPr>
          <w:rFonts w:ascii="Arial" w:hAnsi="Arial"/>
          <w:bCs/>
          <w:sz w:val="20"/>
        </w:rPr>
        <w:t>през</w:t>
      </w:r>
      <w:r w:rsidRPr="00936DB6" w:rsidDel="00A05A14">
        <w:rPr>
          <w:rFonts w:ascii="Arial" w:hAnsi="Arial"/>
          <w:bCs/>
          <w:sz w:val="20"/>
        </w:rPr>
        <w:t xml:space="preserve"> </w:t>
      </w:r>
      <w:r w:rsidRPr="00936DB6">
        <w:rPr>
          <w:rFonts w:ascii="Arial" w:hAnsi="Arial"/>
          <w:bCs/>
          <w:sz w:val="20"/>
        </w:rPr>
        <w:t>2012</w:t>
      </w:r>
      <w:r w:rsidRPr="00936DB6" w:rsidDel="00A05A14">
        <w:rPr>
          <w:rFonts w:ascii="Arial" w:hAnsi="Arial"/>
          <w:bCs/>
          <w:sz w:val="20"/>
        </w:rPr>
        <w:t xml:space="preserve"> </w:t>
      </w:r>
      <w:r w:rsidRPr="00936DB6">
        <w:rPr>
          <w:rFonts w:ascii="Arial" w:hAnsi="Arial"/>
          <w:bCs/>
          <w:sz w:val="20"/>
        </w:rPr>
        <w:t>г.</w:t>
      </w:r>
      <w:r w:rsidR="00095A28" w:rsidRPr="00936DB6" w:rsidDel="00A05A14">
        <w:rPr>
          <w:rFonts w:ascii="Arial" w:hAnsi="Arial"/>
          <w:bCs/>
          <w:sz w:val="20"/>
        </w:rPr>
        <w:t xml:space="preserve"> </w:t>
      </w:r>
      <w:r w:rsidR="00095A28" w:rsidRPr="00936DB6">
        <w:rPr>
          <w:rFonts w:ascii="Arial" w:hAnsi="Arial"/>
          <w:bCs/>
          <w:sz w:val="20"/>
        </w:rPr>
        <w:t>и</w:t>
      </w:r>
      <w:r w:rsidR="00B527A4" w:rsidRPr="00936DB6" w:rsidDel="00A05A14">
        <w:rPr>
          <w:rFonts w:ascii="Arial" w:hAnsi="Arial"/>
          <w:bCs/>
          <w:sz w:val="20"/>
        </w:rPr>
        <w:t xml:space="preserve"> </w:t>
      </w:r>
      <w:proofErr w:type="spellStart"/>
      <w:r w:rsidR="00B527A4" w:rsidRPr="00936DB6">
        <w:rPr>
          <w:rFonts w:ascii="Arial" w:hAnsi="Arial"/>
          <w:bCs/>
          <w:sz w:val="20"/>
        </w:rPr>
        <w:t>рез</w:t>
      </w:r>
      <w:proofErr w:type="spellEnd"/>
      <w:r w:rsidR="003015D3" w:rsidRPr="00936DB6">
        <w:rPr>
          <w:rFonts w:ascii="Arial" w:hAnsi="Arial"/>
          <w:bCs/>
          <w:sz w:val="20"/>
          <w:lang w:val="en-US"/>
        </w:rPr>
        <w:t>e</w:t>
      </w:r>
      <w:proofErr w:type="spellStart"/>
      <w:r w:rsidR="00B527A4" w:rsidRPr="00936DB6">
        <w:rPr>
          <w:rFonts w:ascii="Arial" w:hAnsi="Arial"/>
          <w:bCs/>
          <w:sz w:val="20"/>
        </w:rPr>
        <w:t>рв</w:t>
      </w:r>
      <w:r w:rsidR="000E0AA7" w:rsidRPr="00936DB6">
        <w:rPr>
          <w:rFonts w:ascii="Arial" w:hAnsi="Arial"/>
          <w:bCs/>
          <w:sz w:val="20"/>
        </w:rPr>
        <w:t>и</w:t>
      </w:r>
      <w:proofErr w:type="spellEnd"/>
      <w:r w:rsidR="00B527A4" w:rsidRPr="00936DB6" w:rsidDel="00A05A14">
        <w:rPr>
          <w:rFonts w:ascii="Arial" w:hAnsi="Arial"/>
          <w:bCs/>
          <w:sz w:val="20"/>
        </w:rPr>
        <w:t xml:space="preserve"> </w:t>
      </w:r>
      <w:r w:rsidR="00B527A4" w:rsidRPr="00936DB6">
        <w:rPr>
          <w:rFonts w:ascii="Arial" w:hAnsi="Arial"/>
          <w:bCs/>
          <w:sz w:val="20"/>
        </w:rPr>
        <w:t>по</w:t>
      </w:r>
      <w:r w:rsidR="00B527A4" w:rsidRPr="00936DB6" w:rsidDel="00A05A14">
        <w:rPr>
          <w:rFonts w:ascii="Arial" w:hAnsi="Arial"/>
          <w:bCs/>
          <w:sz w:val="20"/>
        </w:rPr>
        <w:t xml:space="preserve"> </w:t>
      </w:r>
      <w:r w:rsidR="00B527A4" w:rsidRPr="00936DB6">
        <w:rPr>
          <w:rFonts w:ascii="Arial" w:hAnsi="Arial"/>
          <w:bCs/>
          <w:sz w:val="20"/>
        </w:rPr>
        <w:t>планове</w:t>
      </w:r>
      <w:r w:rsidR="00B527A4" w:rsidRPr="00936DB6" w:rsidDel="00A05A14">
        <w:rPr>
          <w:rFonts w:ascii="Arial" w:hAnsi="Arial"/>
          <w:bCs/>
          <w:sz w:val="20"/>
        </w:rPr>
        <w:t xml:space="preserve"> </w:t>
      </w:r>
      <w:r w:rsidR="00B527A4" w:rsidRPr="00936DB6">
        <w:rPr>
          <w:rFonts w:ascii="Arial" w:hAnsi="Arial"/>
          <w:bCs/>
          <w:sz w:val="20"/>
        </w:rPr>
        <w:t>с</w:t>
      </w:r>
      <w:r w:rsidR="00B527A4" w:rsidRPr="00936DB6" w:rsidDel="00A05A14">
        <w:rPr>
          <w:rFonts w:ascii="Arial" w:hAnsi="Arial"/>
          <w:bCs/>
          <w:sz w:val="20"/>
        </w:rPr>
        <w:t xml:space="preserve"> </w:t>
      </w:r>
      <w:r w:rsidR="00B527A4" w:rsidRPr="00936DB6">
        <w:rPr>
          <w:rFonts w:ascii="Arial" w:hAnsi="Arial"/>
          <w:bCs/>
          <w:sz w:val="20"/>
        </w:rPr>
        <w:t>дефинирани</w:t>
      </w:r>
      <w:r w:rsidR="00B527A4" w:rsidRPr="00936DB6" w:rsidDel="00A05A14">
        <w:rPr>
          <w:rFonts w:ascii="Arial" w:hAnsi="Arial"/>
          <w:bCs/>
          <w:sz w:val="20"/>
        </w:rPr>
        <w:t xml:space="preserve"> </w:t>
      </w:r>
      <w:r w:rsidR="00B527A4" w:rsidRPr="00936DB6">
        <w:rPr>
          <w:rFonts w:ascii="Arial" w:hAnsi="Arial"/>
          <w:bCs/>
          <w:sz w:val="20"/>
        </w:rPr>
        <w:t>доходи.</w:t>
      </w:r>
    </w:p>
    <w:p w:rsidR="001C3EA7" w:rsidRDefault="001C3EA7" w:rsidP="0088434C">
      <w:pPr>
        <w:autoSpaceDE w:val="0"/>
        <w:autoSpaceDN w:val="0"/>
        <w:adjustRightInd w:val="0"/>
        <w:jc w:val="both"/>
        <w:rPr>
          <w:rFonts w:ascii="Arial" w:hAnsi="Arial"/>
          <w:bCs/>
          <w:sz w:val="20"/>
        </w:rPr>
      </w:pPr>
    </w:p>
    <w:p w:rsidR="00750E7A" w:rsidRPr="00936DB6" w:rsidRDefault="00750E7A" w:rsidP="00563122">
      <w:pPr>
        <w:pStyle w:val="1"/>
        <w:numPr>
          <w:ilvl w:val="0"/>
          <w:numId w:val="2"/>
        </w:numPr>
        <w:spacing w:before="0" w:after="0" w:line="240" w:lineRule="auto"/>
        <w:ind w:left="0" w:firstLine="0"/>
        <w:jc w:val="both"/>
        <w:rPr>
          <w:rFonts w:ascii="Arial" w:hAnsi="Arial" w:cs="Arial"/>
          <w:color w:val="auto"/>
          <w:sz w:val="20"/>
          <w:szCs w:val="20"/>
        </w:rPr>
      </w:pPr>
      <w:bookmarkStart w:id="58" w:name="_Ref248334073"/>
      <w:bookmarkStart w:id="59" w:name="_Ref248969777"/>
      <w:r w:rsidRPr="00936DB6">
        <w:rPr>
          <w:rFonts w:ascii="Arial" w:hAnsi="Arial" w:cs="Arial"/>
          <w:color w:val="auto"/>
          <w:sz w:val="20"/>
          <w:szCs w:val="20"/>
        </w:rPr>
        <w:t>Възнаграждения</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персонала</w:t>
      </w:r>
      <w:bookmarkEnd w:id="58"/>
      <w:bookmarkEnd w:id="59"/>
    </w:p>
    <w:p w:rsidR="00750E7A" w:rsidRPr="00936DB6" w:rsidRDefault="00750E7A" w:rsidP="00A730F3">
      <w:pPr>
        <w:numPr>
          <w:ilvl w:val="1"/>
          <w:numId w:val="2"/>
        </w:numPr>
        <w:spacing w:before="120" w:after="120"/>
        <w:ind w:left="856" w:hanging="431"/>
        <w:jc w:val="both"/>
        <w:rPr>
          <w:rFonts w:ascii="Arial" w:hAnsi="Arial"/>
          <w:b/>
          <w:sz w:val="20"/>
        </w:rPr>
      </w:pPr>
      <w:bookmarkStart w:id="60" w:name="_Ref248329990"/>
      <w:r w:rsidRPr="00936DB6">
        <w:rPr>
          <w:rFonts w:ascii="Arial" w:hAnsi="Arial"/>
          <w:b/>
          <w:sz w:val="20"/>
        </w:rPr>
        <w:t>Разходи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персонала</w:t>
      </w:r>
      <w:bookmarkEnd w:id="60"/>
    </w:p>
    <w:p w:rsidR="00750E7A" w:rsidRDefault="00750E7A" w:rsidP="00750E7A">
      <w:pPr>
        <w:spacing w:before="120" w:after="120"/>
        <w:jc w:val="both"/>
        <w:rPr>
          <w:rFonts w:ascii="Arial" w:hAnsi="Arial"/>
          <w:sz w:val="20"/>
        </w:rPr>
      </w:pP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възнаграждения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включват:</w:t>
      </w:r>
    </w:p>
    <w:tbl>
      <w:tblPr>
        <w:tblW w:w="8964" w:type="dxa"/>
        <w:tblInd w:w="108" w:type="dxa"/>
        <w:shd w:val="clear" w:color="auto" w:fill="FFFFFF"/>
        <w:tblLook w:val="0000"/>
      </w:tblPr>
      <w:tblGrid>
        <w:gridCol w:w="6066"/>
        <w:gridCol w:w="1531"/>
        <w:gridCol w:w="1367"/>
      </w:tblGrid>
      <w:tr w:rsidR="00750E7A" w:rsidRPr="00936DB6" w:rsidTr="00CD277A">
        <w:tc>
          <w:tcPr>
            <w:tcW w:w="6066" w:type="dxa"/>
            <w:shd w:val="clear" w:color="auto" w:fill="FFFFFF"/>
          </w:tcPr>
          <w:p w:rsidR="00750E7A" w:rsidRPr="00936DB6" w:rsidRDefault="00750E7A" w:rsidP="00593F68">
            <w:pPr>
              <w:autoSpaceDE w:val="0"/>
              <w:autoSpaceDN w:val="0"/>
              <w:adjustRightInd w:val="0"/>
              <w:rPr>
                <w:rFonts w:ascii="Arial" w:hAnsi="Arial"/>
                <w:b/>
                <w:bCs/>
                <w:sz w:val="20"/>
              </w:rPr>
            </w:pPr>
            <w:bookmarkStart w:id="61" w:name="_Hlk99450933"/>
          </w:p>
        </w:tc>
        <w:tc>
          <w:tcPr>
            <w:tcW w:w="1531" w:type="dxa"/>
            <w:shd w:val="clear" w:color="auto" w:fill="FFFFFF"/>
          </w:tcPr>
          <w:p w:rsidR="00750E7A" w:rsidRPr="00936DB6" w:rsidRDefault="00416C57" w:rsidP="00E10688">
            <w:pPr>
              <w:autoSpaceDE w:val="0"/>
              <w:autoSpaceDN w:val="0"/>
              <w:adjustRightInd w:val="0"/>
              <w:jc w:val="right"/>
              <w:rPr>
                <w:rFonts w:ascii="Arial" w:hAnsi="Arial"/>
                <w:b/>
                <w:bCs/>
                <w:sz w:val="20"/>
              </w:rPr>
            </w:pPr>
            <w:r>
              <w:rPr>
                <w:rFonts w:ascii="Arial" w:hAnsi="Arial"/>
                <w:b/>
                <w:bCs/>
                <w:sz w:val="20"/>
              </w:rPr>
              <w:t>30.0</w:t>
            </w:r>
            <w:r w:rsidR="00E10688">
              <w:rPr>
                <w:rFonts w:ascii="Arial" w:hAnsi="Arial"/>
                <w:b/>
                <w:bCs/>
                <w:sz w:val="20"/>
              </w:rPr>
              <w:t>9</w:t>
            </w:r>
            <w:r>
              <w:rPr>
                <w:rFonts w:ascii="Arial" w:hAnsi="Arial"/>
                <w:b/>
                <w:bCs/>
                <w:sz w:val="20"/>
              </w:rPr>
              <w:t>.2024</w:t>
            </w:r>
          </w:p>
        </w:tc>
        <w:tc>
          <w:tcPr>
            <w:tcW w:w="1367" w:type="dxa"/>
            <w:shd w:val="clear" w:color="auto" w:fill="FFFFFF"/>
          </w:tcPr>
          <w:p w:rsidR="00750E7A" w:rsidRPr="00936DB6" w:rsidRDefault="00680732" w:rsidP="00E10688">
            <w:pPr>
              <w:autoSpaceDE w:val="0"/>
              <w:autoSpaceDN w:val="0"/>
              <w:adjustRightInd w:val="0"/>
              <w:jc w:val="right"/>
              <w:rPr>
                <w:rFonts w:ascii="Arial" w:hAnsi="Arial"/>
                <w:b/>
                <w:bCs/>
                <w:sz w:val="20"/>
              </w:rPr>
            </w:pPr>
            <w:r>
              <w:rPr>
                <w:rFonts w:ascii="Arial" w:hAnsi="Arial"/>
                <w:b/>
                <w:bCs/>
                <w:sz w:val="20"/>
              </w:rPr>
              <w:t>3</w:t>
            </w:r>
            <w:r w:rsidR="00416C57">
              <w:rPr>
                <w:rFonts w:ascii="Arial" w:hAnsi="Arial"/>
                <w:b/>
                <w:bCs/>
                <w:sz w:val="20"/>
              </w:rPr>
              <w:t>0.0</w:t>
            </w:r>
            <w:r w:rsidR="00E10688">
              <w:rPr>
                <w:rFonts w:ascii="Arial" w:hAnsi="Arial"/>
                <w:b/>
                <w:bCs/>
                <w:sz w:val="20"/>
              </w:rPr>
              <w:t>9</w:t>
            </w:r>
            <w:r>
              <w:rPr>
                <w:rFonts w:ascii="Arial" w:hAnsi="Arial"/>
                <w:b/>
                <w:bCs/>
                <w:sz w:val="20"/>
              </w:rPr>
              <w:t>.</w:t>
            </w:r>
            <w:r w:rsidR="0079371A">
              <w:rPr>
                <w:rFonts w:ascii="Arial" w:hAnsi="Arial"/>
                <w:b/>
                <w:bCs/>
                <w:sz w:val="20"/>
              </w:rPr>
              <w:t>202</w:t>
            </w:r>
            <w:r w:rsidR="00BA176D">
              <w:rPr>
                <w:rFonts w:ascii="Arial" w:hAnsi="Arial"/>
                <w:b/>
                <w:bCs/>
                <w:sz w:val="20"/>
              </w:rPr>
              <w:t>3</w:t>
            </w:r>
          </w:p>
        </w:tc>
      </w:tr>
      <w:tr w:rsidR="00750E7A" w:rsidRPr="00936DB6" w:rsidTr="00CD277A">
        <w:tc>
          <w:tcPr>
            <w:tcW w:w="6066" w:type="dxa"/>
            <w:shd w:val="clear" w:color="auto" w:fill="FFFFFF"/>
          </w:tcPr>
          <w:p w:rsidR="00750E7A" w:rsidRPr="00936DB6" w:rsidRDefault="00750E7A" w:rsidP="00593F68">
            <w:pPr>
              <w:autoSpaceDE w:val="0"/>
              <w:autoSpaceDN w:val="0"/>
              <w:adjustRightInd w:val="0"/>
              <w:rPr>
                <w:rFonts w:ascii="Arial" w:hAnsi="Arial"/>
                <w:b/>
                <w:bCs/>
                <w:sz w:val="20"/>
              </w:rPr>
            </w:pPr>
          </w:p>
        </w:tc>
        <w:tc>
          <w:tcPr>
            <w:tcW w:w="1531" w:type="dxa"/>
            <w:shd w:val="clear" w:color="auto" w:fill="FFFFFF"/>
          </w:tcPr>
          <w:p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7" w:type="dxa"/>
            <w:shd w:val="clear" w:color="auto" w:fill="FFFFFF"/>
          </w:tcPr>
          <w:p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rsidTr="00CD277A">
        <w:tc>
          <w:tcPr>
            <w:tcW w:w="6066" w:type="dxa"/>
            <w:shd w:val="clear" w:color="auto" w:fill="FFFFFF"/>
          </w:tcPr>
          <w:p w:rsidR="00750E7A" w:rsidRPr="00936DB6" w:rsidRDefault="00750E7A" w:rsidP="00593F68">
            <w:pPr>
              <w:autoSpaceDE w:val="0"/>
              <w:autoSpaceDN w:val="0"/>
              <w:adjustRightInd w:val="0"/>
              <w:rPr>
                <w:rFonts w:ascii="Arial" w:hAnsi="Arial"/>
                <w:b/>
                <w:bCs/>
                <w:sz w:val="20"/>
              </w:rPr>
            </w:pPr>
          </w:p>
        </w:tc>
        <w:tc>
          <w:tcPr>
            <w:tcW w:w="1531" w:type="dxa"/>
            <w:shd w:val="clear" w:color="auto" w:fill="FFFFFF"/>
          </w:tcPr>
          <w:p w:rsidR="00750E7A" w:rsidRPr="00936DB6" w:rsidRDefault="00750E7A" w:rsidP="00593F68">
            <w:pPr>
              <w:autoSpaceDE w:val="0"/>
              <w:autoSpaceDN w:val="0"/>
              <w:adjustRightInd w:val="0"/>
              <w:jc w:val="right"/>
              <w:rPr>
                <w:rFonts w:ascii="Arial" w:hAnsi="Arial"/>
                <w:b/>
                <w:bCs/>
                <w:sz w:val="20"/>
              </w:rPr>
            </w:pPr>
          </w:p>
        </w:tc>
        <w:tc>
          <w:tcPr>
            <w:tcW w:w="1367" w:type="dxa"/>
            <w:shd w:val="clear" w:color="auto" w:fill="FFFFFF"/>
          </w:tcPr>
          <w:p w:rsidR="00750E7A" w:rsidRPr="00936DB6" w:rsidRDefault="00750E7A" w:rsidP="00593F68">
            <w:pPr>
              <w:autoSpaceDE w:val="0"/>
              <w:autoSpaceDN w:val="0"/>
              <w:adjustRightInd w:val="0"/>
              <w:jc w:val="right"/>
              <w:rPr>
                <w:rFonts w:ascii="Arial" w:hAnsi="Arial"/>
                <w:b/>
                <w:bCs/>
                <w:sz w:val="20"/>
              </w:rPr>
            </w:pPr>
          </w:p>
        </w:tc>
      </w:tr>
      <w:tr w:rsidR="000B10A3" w:rsidRPr="00936DB6" w:rsidTr="00CD277A">
        <w:tc>
          <w:tcPr>
            <w:tcW w:w="6066" w:type="dxa"/>
            <w:shd w:val="clear" w:color="auto" w:fill="FFFFFF"/>
          </w:tcPr>
          <w:p w:rsidR="000B10A3" w:rsidRPr="00936DB6" w:rsidRDefault="000B10A3" w:rsidP="00593F68">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заплати</w:t>
            </w:r>
          </w:p>
        </w:tc>
        <w:tc>
          <w:tcPr>
            <w:tcW w:w="1531" w:type="dxa"/>
            <w:shd w:val="clear" w:color="auto" w:fill="FFFFFF"/>
          </w:tcPr>
          <w:p w:rsidR="000B10A3" w:rsidRPr="004C4AB7" w:rsidRDefault="004C4AB7">
            <w:pPr>
              <w:jc w:val="right"/>
              <w:rPr>
                <w:rFonts w:ascii="Arial" w:hAnsi="Arial"/>
                <w:sz w:val="20"/>
                <w:lang w:val="en-US"/>
              </w:rPr>
            </w:pPr>
            <w:r>
              <w:rPr>
                <w:rFonts w:ascii="Arial" w:hAnsi="Arial"/>
                <w:sz w:val="20"/>
                <w:lang w:val="en-US"/>
              </w:rPr>
              <w:t>(</w:t>
            </w:r>
            <w:r w:rsidR="000B10A3" w:rsidRPr="000B10A3">
              <w:rPr>
                <w:rFonts w:ascii="Arial" w:hAnsi="Arial"/>
                <w:sz w:val="20"/>
              </w:rPr>
              <w:t>3</w:t>
            </w:r>
            <w:r>
              <w:rPr>
                <w:rFonts w:ascii="Arial" w:hAnsi="Arial"/>
                <w:sz w:val="20"/>
              </w:rPr>
              <w:t> </w:t>
            </w:r>
            <w:r w:rsidR="000B10A3" w:rsidRPr="000B10A3">
              <w:rPr>
                <w:rFonts w:ascii="Arial" w:hAnsi="Arial"/>
                <w:sz w:val="20"/>
              </w:rPr>
              <w:t>681</w:t>
            </w:r>
            <w:r>
              <w:rPr>
                <w:rFonts w:ascii="Arial" w:hAnsi="Arial"/>
                <w:sz w:val="20"/>
                <w:lang w:val="en-US"/>
              </w:rPr>
              <w:t>)</w:t>
            </w:r>
          </w:p>
        </w:tc>
        <w:tc>
          <w:tcPr>
            <w:tcW w:w="1367" w:type="dxa"/>
            <w:shd w:val="clear" w:color="auto" w:fill="FFFFFF"/>
          </w:tcPr>
          <w:p w:rsidR="000B10A3" w:rsidRPr="00936DB6" w:rsidRDefault="000B10A3" w:rsidP="009C7183">
            <w:pPr>
              <w:autoSpaceDE w:val="0"/>
              <w:autoSpaceDN w:val="0"/>
              <w:adjustRightInd w:val="0"/>
              <w:jc w:val="right"/>
              <w:rPr>
                <w:rFonts w:ascii="Arial" w:hAnsi="Arial"/>
                <w:sz w:val="20"/>
              </w:rPr>
            </w:pPr>
            <w:r w:rsidRPr="00936DB6">
              <w:rPr>
                <w:rFonts w:ascii="Arial" w:hAnsi="Arial"/>
                <w:sz w:val="20"/>
              </w:rPr>
              <w:t>(</w:t>
            </w:r>
            <w:r>
              <w:rPr>
                <w:rFonts w:ascii="Arial" w:hAnsi="Arial"/>
                <w:sz w:val="20"/>
              </w:rPr>
              <w:t>3 590</w:t>
            </w:r>
            <w:r w:rsidRPr="00936DB6">
              <w:rPr>
                <w:rFonts w:ascii="Arial" w:hAnsi="Arial"/>
                <w:sz w:val="20"/>
              </w:rPr>
              <w:t>)</w:t>
            </w:r>
          </w:p>
        </w:tc>
      </w:tr>
      <w:tr w:rsidR="000B10A3" w:rsidRPr="00936DB6" w:rsidTr="00CD277A">
        <w:tc>
          <w:tcPr>
            <w:tcW w:w="6066" w:type="dxa"/>
            <w:shd w:val="clear" w:color="auto" w:fill="FFFFFF"/>
          </w:tcPr>
          <w:p w:rsidR="000B10A3" w:rsidRPr="00936DB6" w:rsidRDefault="000B10A3" w:rsidP="00593F68">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социални</w:t>
            </w:r>
            <w:r w:rsidRPr="00936DB6" w:rsidDel="00A05A14">
              <w:rPr>
                <w:rFonts w:ascii="Arial" w:hAnsi="Arial"/>
                <w:sz w:val="20"/>
              </w:rPr>
              <w:t xml:space="preserve"> </w:t>
            </w:r>
            <w:r w:rsidRPr="00936DB6">
              <w:rPr>
                <w:rFonts w:ascii="Arial" w:hAnsi="Arial"/>
                <w:sz w:val="20"/>
              </w:rPr>
              <w:t>осигуровки</w:t>
            </w:r>
          </w:p>
        </w:tc>
        <w:tc>
          <w:tcPr>
            <w:tcW w:w="1531" w:type="dxa"/>
            <w:shd w:val="clear" w:color="auto" w:fill="FFFFFF"/>
          </w:tcPr>
          <w:p w:rsidR="000B10A3" w:rsidRPr="004C4AB7" w:rsidRDefault="004C4AB7">
            <w:pPr>
              <w:jc w:val="right"/>
              <w:rPr>
                <w:rFonts w:ascii="Arial" w:hAnsi="Arial"/>
                <w:sz w:val="20"/>
                <w:lang w:val="en-US"/>
              </w:rPr>
            </w:pPr>
            <w:r>
              <w:rPr>
                <w:rFonts w:ascii="Arial" w:hAnsi="Arial"/>
                <w:sz w:val="20"/>
                <w:lang w:val="en-US"/>
              </w:rPr>
              <w:t>(</w:t>
            </w:r>
            <w:r w:rsidR="000B10A3" w:rsidRPr="000B10A3">
              <w:rPr>
                <w:rFonts w:ascii="Arial" w:hAnsi="Arial"/>
                <w:sz w:val="20"/>
              </w:rPr>
              <w:t>783</w:t>
            </w:r>
            <w:r>
              <w:rPr>
                <w:rFonts w:ascii="Arial" w:hAnsi="Arial"/>
                <w:sz w:val="20"/>
                <w:lang w:val="en-US"/>
              </w:rPr>
              <w:t>)</w:t>
            </w:r>
          </w:p>
        </w:tc>
        <w:tc>
          <w:tcPr>
            <w:tcW w:w="1367" w:type="dxa"/>
            <w:shd w:val="clear" w:color="auto" w:fill="FFFFFF"/>
          </w:tcPr>
          <w:p w:rsidR="000B10A3" w:rsidRPr="00936DB6" w:rsidRDefault="000B10A3" w:rsidP="009C7183">
            <w:pPr>
              <w:autoSpaceDE w:val="0"/>
              <w:autoSpaceDN w:val="0"/>
              <w:adjustRightInd w:val="0"/>
              <w:jc w:val="right"/>
              <w:rPr>
                <w:rFonts w:ascii="Arial" w:hAnsi="Arial"/>
                <w:sz w:val="20"/>
              </w:rPr>
            </w:pPr>
            <w:r w:rsidRPr="00936DB6">
              <w:rPr>
                <w:rFonts w:ascii="Arial" w:hAnsi="Arial"/>
                <w:sz w:val="20"/>
              </w:rPr>
              <w:t>(</w:t>
            </w:r>
            <w:r>
              <w:rPr>
                <w:rFonts w:ascii="Arial" w:hAnsi="Arial"/>
                <w:sz w:val="20"/>
              </w:rPr>
              <w:t>768</w:t>
            </w:r>
            <w:r w:rsidRPr="00936DB6">
              <w:rPr>
                <w:rFonts w:ascii="Arial" w:hAnsi="Arial"/>
                <w:sz w:val="20"/>
              </w:rPr>
              <w:t>)</w:t>
            </w:r>
          </w:p>
        </w:tc>
      </w:tr>
      <w:tr w:rsidR="000B10A3" w:rsidRPr="00936DB6" w:rsidTr="00CD277A">
        <w:tc>
          <w:tcPr>
            <w:tcW w:w="6066" w:type="dxa"/>
            <w:shd w:val="clear" w:color="auto" w:fill="FFFFFF"/>
          </w:tcPr>
          <w:p w:rsidR="000B10A3" w:rsidRPr="00936DB6" w:rsidRDefault="000B10A3" w:rsidP="00593F68">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обезщетения</w:t>
            </w:r>
          </w:p>
        </w:tc>
        <w:tc>
          <w:tcPr>
            <w:tcW w:w="1531" w:type="dxa"/>
            <w:shd w:val="clear" w:color="auto" w:fill="FFFFFF"/>
          </w:tcPr>
          <w:p w:rsidR="000B10A3" w:rsidRPr="004C4AB7" w:rsidRDefault="004C4AB7">
            <w:pPr>
              <w:jc w:val="right"/>
              <w:rPr>
                <w:rFonts w:ascii="Arial" w:hAnsi="Arial"/>
                <w:sz w:val="20"/>
                <w:lang w:val="en-US"/>
              </w:rPr>
            </w:pPr>
            <w:r>
              <w:rPr>
                <w:rFonts w:ascii="Arial" w:hAnsi="Arial"/>
                <w:sz w:val="20"/>
                <w:lang w:val="en-US"/>
              </w:rPr>
              <w:t>(</w:t>
            </w:r>
            <w:r w:rsidR="000B10A3" w:rsidRPr="000B10A3">
              <w:rPr>
                <w:rFonts w:ascii="Arial" w:hAnsi="Arial"/>
                <w:sz w:val="20"/>
              </w:rPr>
              <w:t>192</w:t>
            </w:r>
            <w:r>
              <w:rPr>
                <w:rFonts w:ascii="Arial" w:hAnsi="Arial"/>
                <w:sz w:val="20"/>
                <w:lang w:val="en-US"/>
              </w:rPr>
              <w:t>)</w:t>
            </w:r>
          </w:p>
        </w:tc>
        <w:tc>
          <w:tcPr>
            <w:tcW w:w="1367" w:type="dxa"/>
            <w:shd w:val="clear" w:color="auto" w:fill="FFFFFF"/>
          </w:tcPr>
          <w:p w:rsidR="000B10A3" w:rsidRPr="00936DB6" w:rsidRDefault="000B10A3" w:rsidP="009C7183">
            <w:pPr>
              <w:autoSpaceDE w:val="0"/>
              <w:autoSpaceDN w:val="0"/>
              <w:adjustRightInd w:val="0"/>
              <w:jc w:val="right"/>
              <w:rPr>
                <w:rFonts w:ascii="Arial" w:hAnsi="Arial"/>
                <w:sz w:val="20"/>
              </w:rPr>
            </w:pPr>
            <w:r w:rsidRPr="00936DB6">
              <w:rPr>
                <w:rFonts w:ascii="Arial" w:hAnsi="Arial"/>
                <w:sz w:val="20"/>
              </w:rPr>
              <w:t>(</w:t>
            </w:r>
            <w:r>
              <w:rPr>
                <w:rFonts w:ascii="Arial" w:hAnsi="Arial"/>
                <w:sz w:val="20"/>
              </w:rPr>
              <w:t>159</w:t>
            </w:r>
            <w:r w:rsidRPr="00936DB6">
              <w:rPr>
                <w:rFonts w:ascii="Arial" w:hAnsi="Arial"/>
                <w:sz w:val="20"/>
              </w:rPr>
              <w:t>)</w:t>
            </w:r>
          </w:p>
        </w:tc>
      </w:tr>
      <w:tr w:rsidR="00216DFD" w:rsidRPr="00936DB6" w:rsidTr="00CD277A">
        <w:tc>
          <w:tcPr>
            <w:tcW w:w="6066" w:type="dxa"/>
            <w:shd w:val="clear" w:color="auto" w:fill="FFFFFF"/>
          </w:tcPr>
          <w:p w:rsidR="00216DFD" w:rsidRPr="00936DB6" w:rsidRDefault="00216DFD" w:rsidP="00593F68">
            <w:pPr>
              <w:autoSpaceDE w:val="0"/>
              <w:autoSpaceDN w:val="0"/>
              <w:adjustRightInd w:val="0"/>
              <w:rPr>
                <w:rFonts w:ascii="Arial" w:hAnsi="Arial"/>
                <w:sz w:val="20"/>
              </w:rPr>
            </w:pPr>
            <w:r>
              <w:rPr>
                <w:rFonts w:ascii="Arial" w:hAnsi="Arial"/>
                <w:sz w:val="20"/>
              </w:rPr>
              <w:t>О</w:t>
            </w:r>
            <w:r w:rsidRPr="00936DB6">
              <w:rPr>
                <w:rFonts w:ascii="Arial" w:hAnsi="Arial"/>
                <w:sz w:val="20"/>
              </w:rPr>
              <w:t>безщетения</w:t>
            </w:r>
            <w:r w:rsidDel="00A05A14">
              <w:rPr>
                <w:rFonts w:ascii="Arial" w:hAnsi="Arial"/>
                <w:sz w:val="20"/>
              </w:rPr>
              <w:t xml:space="preserve"> </w:t>
            </w:r>
            <w:r>
              <w:rPr>
                <w:rFonts w:ascii="Arial" w:hAnsi="Arial"/>
                <w:sz w:val="20"/>
              </w:rPr>
              <w:t>за</w:t>
            </w:r>
            <w:r w:rsidDel="00A05A14">
              <w:rPr>
                <w:rFonts w:ascii="Arial" w:hAnsi="Arial"/>
                <w:sz w:val="20"/>
              </w:rPr>
              <w:t xml:space="preserve"> </w:t>
            </w:r>
            <w:r>
              <w:rPr>
                <w:rFonts w:ascii="Arial" w:hAnsi="Arial"/>
                <w:sz w:val="20"/>
              </w:rPr>
              <w:t>неизползван</w:t>
            </w:r>
            <w:r w:rsidDel="00A05A14">
              <w:rPr>
                <w:rFonts w:ascii="Arial" w:hAnsi="Arial"/>
                <w:sz w:val="20"/>
              </w:rPr>
              <w:t xml:space="preserve"> </w:t>
            </w:r>
            <w:r>
              <w:rPr>
                <w:rFonts w:ascii="Arial" w:hAnsi="Arial"/>
                <w:sz w:val="20"/>
              </w:rPr>
              <w:t>отпуск</w:t>
            </w:r>
          </w:p>
        </w:tc>
        <w:tc>
          <w:tcPr>
            <w:tcW w:w="1531" w:type="dxa"/>
            <w:shd w:val="clear" w:color="auto" w:fill="FFFFFF"/>
          </w:tcPr>
          <w:p w:rsidR="00216DFD" w:rsidRPr="00680732" w:rsidRDefault="00216DFD">
            <w:pPr>
              <w:jc w:val="right"/>
              <w:rPr>
                <w:rFonts w:ascii="Arial" w:hAnsi="Arial"/>
                <w:sz w:val="20"/>
              </w:rPr>
            </w:pPr>
            <w:r w:rsidRPr="00680732">
              <w:rPr>
                <w:rFonts w:ascii="Arial" w:hAnsi="Arial"/>
                <w:sz w:val="20"/>
              </w:rPr>
              <w:t> </w:t>
            </w:r>
          </w:p>
        </w:tc>
        <w:tc>
          <w:tcPr>
            <w:tcW w:w="1367" w:type="dxa"/>
            <w:shd w:val="clear" w:color="auto" w:fill="FFFFFF"/>
          </w:tcPr>
          <w:p w:rsidR="00216DFD" w:rsidRPr="00936DB6" w:rsidRDefault="00216DFD" w:rsidP="00CB568D">
            <w:pPr>
              <w:tabs>
                <w:tab w:val="center" w:pos="657"/>
                <w:tab w:val="right" w:pos="1315"/>
              </w:tabs>
              <w:autoSpaceDE w:val="0"/>
              <w:autoSpaceDN w:val="0"/>
              <w:adjustRightInd w:val="0"/>
              <w:jc w:val="right"/>
              <w:rPr>
                <w:rFonts w:ascii="Arial" w:hAnsi="Arial"/>
                <w:b/>
                <w:sz w:val="20"/>
              </w:rPr>
            </w:pPr>
          </w:p>
        </w:tc>
      </w:tr>
      <w:tr w:rsidR="00216DFD" w:rsidRPr="00216DFD" w:rsidTr="00CD277A">
        <w:tc>
          <w:tcPr>
            <w:tcW w:w="6066" w:type="dxa"/>
            <w:shd w:val="clear" w:color="auto" w:fill="FFFFFF"/>
          </w:tcPr>
          <w:p w:rsidR="00216DFD" w:rsidRPr="00936DB6" w:rsidRDefault="00216DFD" w:rsidP="00593F68">
            <w:pPr>
              <w:autoSpaceDE w:val="0"/>
              <w:autoSpaceDN w:val="0"/>
              <w:adjustRightInd w:val="0"/>
              <w:rPr>
                <w:rFonts w:ascii="Arial" w:hAnsi="Arial"/>
                <w:b/>
                <w:sz w:val="20"/>
              </w:rPr>
            </w:pPr>
            <w:r w:rsidRPr="00936DB6">
              <w:rPr>
                <w:rFonts w:ascii="Arial" w:hAnsi="Arial"/>
                <w:b/>
                <w:sz w:val="20"/>
              </w:rPr>
              <w:t>Разходи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персонала</w:t>
            </w:r>
          </w:p>
        </w:tc>
        <w:tc>
          <w:tcPr>
            <w:tcW w:w="1531" w:type="dxa"/>
            <w:tcBorders>
              <w:top w:val="single" w:sz="4" w:space="0" w:color="auto"/>
              <w:bottom w:val="single" w:sz="4" w:space="0" w:color="auto"/>
            </w:tcBorders>
            <w:shd w:val="clear" w:color="auto" w:fill="FFFFFF"/>
          </w:tcPr>
          <w:p w:rsidR="00216DFD" w:rsidRPr="00F70B9B" w:rsidRDefault="00216DFD" w:rsidP="000B10A3">
            <w:pPr>
              <w:jc w:val="right"/>
              <w:rPr>
                <w:rFonts w:ascii="Arial" w:hAnsi="Arial"/>
                <w:b/>
                <w:bCs/>
                <w:sz w:val="20"/>
                <w:lang w:val="en-US"/>
              </w:rPr>
            </w:pPr>
            <w:r>
              <w:rPr>
                <w:rFonts w:ascii="Arial" w:hAnsi="Arial"/>
                <w:b/>
                <w:bCs/>
                <w:sz w:val="20"/>
                <w:lang w:val="en-US"/>
              </w:rPr>
              <w:t>(</w:t>
            </w:r>
            <w:r w:rsidR="000B10A3">
              <w:rPr>
                <w:rFonts w:ascii="Arial" w:hAnsi="Arial"/>
                <w:b/>
                <w:bCs/>
                <w:sz w:val="20"/>
              </w:rPr>
              <w:t>4 656</w:t>
            </w:r>
            <w:r>
              <w:rPr>
                <w:rFonts w:ascii="Arial" w:hAnsi="Arial"/>
                <w:b/>
                <w:bCs/>
                <w:sz w:val="20"/>
                <w:lang w:val="en-US"/>
              </w:rPr>
              <w:t>)</w:t>
            </w:r>
          </w:p>
        </w:tc>
        <w:tc>
          <w:tcPr>
            <w:tcW w:w="1367" w:type="dxa"/>
            <w:tcBorders>
              <w:top w:val="single" w:sz="4" w:space="0" w:color="auto"/>
              <w:bottom w:val="single" w:sz="4" w:space="0" w:color="auto"/>
            </w:tcBorders>
            <w:shd w:val="clear" w:color="auto" w:fill="FFFFFF"/>
          </w:tcPr>
          <w:p w:rsidR="00216DFD" w:rsidRPr="00216DFD" w:rsidRDefault="00216DFD" w:rsidP="000B10A3">
            <w:pPr>
              <w:autoSpaceDE w:val="0"/>
              <w:autoSpaceDN w:val="0"/>
              <w:adjustRightInd w:val="0"/>
              <w:jc w:val="right"/>
              <w:rPr>
                <w:rFonts w:ascii="Arial" w:hAnsi="Arial"/>
                <w:b/>
                <w:sz w:val="20"/>
              </w:rPr>
            </w:pPr>
            <w:r w:rsidRPr="00216DFD">
              <w:rPr>
                <w:rFonts w:ascii="Arial" w:hAnsi="Arial"/>
                <w:b/>
                <w:sz w:val="20"/>
              </w:rPr>
              <w:t>(</w:t>
            </w:r>
            <w:r w:rsidR="000B10A3">
              <w:rPr>
                <w:rFonts w:ascii="Arial" w:hAnsi="Arial"/>
                <w:b/>
                <w:sz w:val="20"/>
              </w:rPr>
              <w:t>4 517</w:t>
            </w:r>
            <w:r w:rsidRPr="00216DFD">
              <w:rPr>
                <w:rFonts w:ascii="Arial" w:hAnsi="Arial"/>
                <w:b/>
                <w:sz w:val="20"/>
              </w:rPr>
              <w:t>)</w:t>
            </w:r>
          </w:p>
        </w:tc>
      </w:tr>
    </w:tbl>
    <w:p w:rsidR="00750E7A" w:rsidRPr="00936DB6" w:rsidRDefault="00750E7A" w:rsidP="00750E7A">
      <w:pPr>
        <w:rPr>
          <w:rFonts w:ascii="Arial" w:hAnsi="Arial"/>
          <w:sz w:val="20"/>
        </w:rPr>
      </w:pPr>
      <w:bookmarkStart w:id="62" w:name="_Ref248329790"/>
      <w:bookmarkEnd w:id="61"/>
    </w:p>
    <w:p w:rsidR="00750E7A" w:rsidRPr="005109C4" w:rsidRDefault="00750E7A" w:rsidP="005109C4">
      <w:pPr>
        <w:pStyle w:val="afff"/>
        <w:numPr>
          <w:ilvl w:val="1"/>
          <w:numId w:val="2"/>
        </w:numPr>
        <w:rPr>
          <w:rFonts w:ascii="Arial" w:hAnsi="Arial"/>
          <w:b/>
          <w:sz w:val="20"/>
        </w:rPr>
      </w:pPr>
      <w:bookmarkStart w:id="63" w:name="_Ref4751707"/>
      <w:bookmarkStart w:id="64" w:name="_Ref131069888"/>
      <w:r w:rsidRPr="005109C4">
        <w:rPr>
          <w:rFonts w:ascii="Arial" w:hAnsi="Arial"/>
          <w:b/>
          <w:sz w:val="20"/>
        </w:rPr>
        <w:t>Пенсионни</w:t>
      </w:r>
      <w:r w:rsidRPr="005109C4" w:rsidDel="00A05A14">
        <w:rPr>
          <w:rFonts w:ascii="Arial" w:hAnsi="Arial"/>
          <w:b/>
          <w:sz w:val="20"/>
        </w:rPr>
        <w:t xml:space="preserve"> </w:t>
      </w:r>
      <w:r w:rsidRPr="005109C4">
        <w:rPr>
          <w:rFonts w:ascii="Arial" w:hAnsi="Arial"/>
          <w:b/>
          <w:sz w:val="20"/>
        </w:rPr>
        <w:t>и</w:t>
      </w:r>
      <w:r w:rsidRPr="005109C4" w:rsidDel="00A05A14">
        <w:rPr>
          <w:rFonts w:ascii="Arial" w:hAnsi="Arial"/>
          <w:b/>
          <w:sz w:val="20"/>
        </w:rPr>
        <w:t xml:space="preserve"> </w:t>
      </w:r>
      <w:r w:rsidRPr="005109C4">
        <w:rPr>
          <w:rFonts w:ascii="Arial" w:hAnsi="Arial"/>
          <w:b/>
          <w:sz w:val="20"/>
        </w:rPr>
        <w:t>други</w:t>
      </w:r>
      <w:r w:rsidRPr="005109C4" w:rsidDel="00A05A14">
        <w:rPr>
          <w:rFonts w:ascii="Arial" w:hAnsi="Arial"/>
          <w:b/>
          <w:sz w:val="20"/>
        </w:rPr>
        <w:t xml:space="preserve"> </w:t>
      </w:r>
      <w:r w:rsidRPr="005109C4">
        <w:rPr>
          <w:rFonts w:ascii="Arial" w:hAnsi="Arial"/>
          <w:b/>
          <w:sz w:val="20"/>
        </w:rPr>
        <w:t>задължения</w:t>
      </w:r>
      <w:r w:rsidRPr="005109C4" w:rsidDel="00A05A14">
        <w:rPr>
          <w:rFonts w:ascii="Arial" w:hAnsi="Arial"/>
          <w:b/>
          <w:sz w:val="20"/>
        </w:rPr>
        <w:t xml:space="preserve"> </w:t>
      </w:r>
      <w:r w:rsidRPr="005109C4">
        <w:rPr>
          <w:rFonts w:ascii="Arial" w:hAnsi="Arial"/>
          <w:b/>
          <w:sz w:val="20"/>
        </w:rPr>
        <w:t>към</w:t>
      </w:r>
      <w:r w:rsidRPr="005109C4" w:rsidDel="00A05A14">
        <w:rPr>
          <w:rFonts w:ascii="Arial" w:hAnsi="Arial"/>
          <w:b/>
          <w:sz w:val="20"/>
        </w:rPr>
        <w:t xml:space="preserve"> </w:t>
      </w:r>
      <w:r w:rsidRPr="005109C4">
        <w:rPr>
          <w:rFonts w:ascii="Arial" w:hAnsi="Arial"/>
          <w:b/>
          <w:sz w:val="20"/>
        </w:rPr>
        <w:t>персонала</w:t>
      </w:r>
      <w:bookmarkEnd w:id="62"/>
      <w:bookmarkEnd w:id="63"/>
      <w:bookmarkEnd w:id="64"/>
    </w:p>
    <w:p w:rsidR="00750E7A" w:rsidRPr="00936DB6" w:rsidRDefault="00750E7A" w:rsidP="00750E7A">
      <w:pPr>
        <w:jc w:val="both"/>
        <w:rPr>
          <w:rFonts w:ascii="Arial" w:hAnsi="Arial"/>
          <w:b/>
          <w:sz w:val="20"/>
        </w:rPr>
      </w:pPr>
    </w:p>
    <w:p w:rsidR="00750E7A" w:rsidRDefault="00750E7A" w:rsidP="00750E7A">
      <w:pPr>
        <w:jc w:val="both"/>
        <w:rPr>
          <w:rFonts w:ascii="Arial" w:hAnsi="Arial"/>
          <w:sz w:val="20"/>
        </w:rPr>
      </w:pPr>
      <w:r w:rsidRPr="00936DB6">
        <w:rPr>
          <w:rFonts w:ascii="Arial" w:hAnsi="Arial"/>
          <w:sz w:val="20"/>
        </w:rPr>
        <w:t>Пенсионните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състоят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суми:</w:t>
      </w:r>
    </w:p>
    <w:p w:rsidR="00C93C7C" w:rsidRPr="00936DB6" w:rsidRDefault="00C93C7C" w:rsidP="00750E7A">
      <w:pPr>
        <w:jc w:val="both"/>
        <w:rPr>
          <w:rFonts w:ascii="Arial" w:hAnsi="Arial"/>
          <w:sz w:val="20"/>
        </w:rPr>
      </w:pPr>
    </w:p>
    <w:tbl>
      <w:tblPr>
        <w:tblW w:w="9128" w:type="dxa"/>
        <w:tblInd w:w="108" w:type="dxa"/>
        <w:tblLook w:val="0000"/>
      </w:tblPr>
      <w:tblGrid>
        <w:gridCol w:w="6066"/>
        <w:gridCol w:w="1531"/>
        <w:gridCol w:w="1531"/>
      </w:tblGrid>
      <w:tr w:rsidR="00750E7A" w:rsidRPr="00936DB6" w:rsidTr="00CB1AE4">
        <w:tc>
          <w:tcPr>
            <w:tcW w:w="6066" w:type="dxa"/>
            <w:shd w:val="clear" w:color="auto" w:fill="auto"/>
          </w:tcPr>
          <w:p w:rsidR="00750E7A" w:rsidRPr="00936DB6" w:rsidRDefault="00750E7A" w:rsidP="00593F68">
            <w:pPr>
              <w:autoSpaceDE w:val="0"/>
              <w:autoSpaceDN w:val="0"/>
              <w:adjustRightInd w:val="0"/>
              <w:rPr>
                <w:rFonts w:ascii="Arial" w:hAnsi="Arial"/>
                <w:bCs/>
                <w:sz w:val="20"/>
              </w:rPr>
            </w:pPr>
          </w:p>
        </w:tc>
        <w:tc>
          <w:tcPr>
            <w:tcW w:w="1531" w:type="dxa"/>
            <w:shd w:val="clear" w:color="auto" w:fill="auto"/>
          </w:tcPr>
          <w:p w:rsidR="00750E7A" w:rsidRPr="0079371A" w:rsidRDefault="00B82B52" w:rsidP="000B10A3">
            <w:pPr>
              <w:autoSpaceDE w:val="0"/>
              <w:autoSpaceDN w:val="0"/>
              <w:adjustRightInd w:val="0"/>
              <w:jc w:val="right"/>
              <w:rPr>
                <w:rFonts w:ascii="Arial" w:hAnsi="Arial"/>
                <w:b/>
                <w:bCs/>
                <w:sz w:val="20"/>
              </w:rPr>
            </w:pPr>
            <w:r>
              <w:rPr>
                <w:rFonts w:ascii="Arial" w:hAnsi="Arial"/>
                <w:b/>
                <w:bCs/>
                <w:sz w:val="20"/>
              </w:rPr>
              <w:t>30.0</w:t>
            </w:r>
            <w:r w:rsidR="000B10A3">
              <w:rPr>
                <w:rFonts w:ascii="Arial" w:hAnsi="Arial"/>
                <w:b/>
                <w:bCs/>
                <w:sz w:val="20"/>
              </w:rPr>
              <w:t>9</w:t>
            </w:r>
            <w:r w:rsidR="00BA176D">
              <w:rPr>
                <w:rFonts w:ascii="Arial" w:hAnsi="Arial"/>
                <w:b/>
                <w:bCs/>
                <w:sz w:val="20"/>
              </w:rPr>
              <w:t>.2024</w:t>
            </w:r>
          </w:p>
        </w:tc>
        <w:tc>
          <w:tcPr>
            <w:tcW w:w="1531" w:type="dxa"/>
            <w:shd w:val="clear" w:color="auto" w:fill="auto"/>
          </w:tcPr>
          <w:p w:rsidR="00750E7A" w:rsidRPr="00BA176D" w:rsidRDefault="0079371A" w:rsidP="00BA176D">
            <w:pPr>
              <w:autoSpaceDE w:val="0"/>
              <w:autoSpaceDN w:val="0"/>
              <w:adjustRightInd w:val="0"/>
              <w:jc w:val="right"/>
              <w:rPr>
                <w:rFonts w:ascii="Arial" w:hAnsi="Arial"/>
                <w:b/>
                <w:bCs/>
                <w:sz w:val="20"/>
              </w:rPr>
            </w:pPr>
            <w:r w:rsidRPr="00936DB6">
              <w:rPr>
                <w:rFonts w:ascii="Arial" w:hAnsi="Arial"/>
                <w:b/>
                <w:bCs/>
                <w:sz w:val="20"/>
              </w:rPr>
              <w:t>202</w:t>
            </w:r>
            <w:r w:rsidR="00BA176D">
              <w:rPr>
                <w:rFonts w:ascii="Arial" w:hAnsi="Arial"/>
                <w:b/>
                <w:bCs/>
                <w:sz w:val="20"/>
              </w:rPr>
              <w:t>3</w:t>
            </w:r>
          </w:p>
        </w:tc>
      </w:tr>
      <w:tr w:rsidR="00750E7A" w:rsidRPr="00936DB6" w:rsidTr="00CB1AE4">
        <w:trPr>
          <w:trHeight w:val="158"/>
        </w:trPr>
        <w:tc>
          <w:tcPr>
            <w:tcW w:w="6066" w:type="dxa"/>
            <w:shd w:val="clear" w:color="auto" w:fill="auto"/>
          </w:tcPr>
          <w:p w:rsidR="00750E7A" w:rsidRPr="00936DB6" w:rsidRDefault="00750E7A" w:rsidP="00593F68">
            <w:pPr>
              <w:autoSpaceDE w:val="0"/>
              <w:autoSpaceDN w:val="0"/>
              <w:adjustRightInd w:val="0"/>
              <w:rPr>
                <w:rFonts w:ascii="Arial" w:hAnsi="Arial"/>
                <w:bCs/>
                <w:sz w:val="20"/>
              </w:rPr>
            </w:pPr>
          </w:p>
        </w:tc>
        <w:tc>
          <w:tcPr>
            <w:tcW w:w="1531" w:type="dxa"/>
            <w:shd w:val="clear" w:color="auto" w:fill="auto"/>
          </w:tcPr>
          <w:p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531" w:type="dxa"/>
            <w:shd w:val="clear" w:color="auto" w:fill="auto"/>
          </w:tcPr>
          <w:p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rsidTr="00CB1AE4">
        <w:tc>
          <w:tcPr>
            <w:tcW w:w="6066" w:type="dxa"/>
            <w:shd w:val="clear" w:color="auto" w:fill="auto"/>
          </w:tcPr>
          <w:p w:rsidR="00750E7A" w:rsidRPr="00936DB6" w:rsidRDefault="00750E7A" w:rsidP="00593F68">
            <w:pPr>
              <w:rPr>
                <w:rFonts w:ascii="Arial" w:hAnsi="Arial"/>
                <w:b/>
                <w:sz w:val="20"/>
                <w:lang w:eastAsia="bg-BG"/>
              </w:rPr>
            </w:pPr>
            <w:r w:rsidRPr="00936DB6">
              <w:rPr>
                <w:rFonts w:ascii="Arial" w:hAnsi="Arial"/>
                <w:b/>
                <w:sz w:val="20"/>
                <w:lang w:eastAsia="bg-BG"/>
              </w:rPr>
              <w:t>Нетекущи:</w:t>
            </w:r>
          </w:p>
        </w:tc>
        <w:tc>
          <w:tcPr>
            <w:tcW w:w="1531" w:type="dxa"/>
            <w:shd w:val="clear" w:color="auto" w:fill="auto"/>
          </w:tcPr>
          <w:p w:rsidR="00750E7A" w:rsidRPr="00936DB6" w:rsidRDefault="00750E7A" w:rsidP="00593F68">
            <w:pPr>
              <w:rPr>
                <w:rFonts w:ascii="Arial" w:hAnsi="Arial"/>
                <w:sz w:val="20"/>
                <w:lang w:eastAsia="bg-BG"/>
              </w:rPr>
            </w:pPr>
          </w:p>
        </w:tc>
        <w:tc>
          <w:tcPr>
            <w:tcW w:w="1531" w:type="dxa"/>
            <w:shd w:val="clear" w:color="auto" w:fill="auto"/>
          </w:tcPr>
          <w:p w:rsidR="00750E7A" w:rsidRPr="00936DB6" w:rsidRDefault="00750E7A" w:rsidP="00593F68">
            <w:pPr>
              <w:rPr>
                <w:rFonts w:ascii="Arial" w:hAnsi="Arial"/>
                <w:sz w:val="20"/>
                <w:lang w:eastAsia="bg-BG"/>
              </w:rPr>
            </w:pPr>
          </w:p>
        </w:tc>
      </w:tr>
      <w:tr w:rsidR="00BA176D" w:rsidRPr="00936DB6" w:rsidTr="00CB1AE4">
        <w:tc>
          <w:tcPr>
            <w:tcW w:w="6066" w:type="dxa"/>
            <w:shd w:val="clear" w:color="auto" w:fill="auto"/>
          </w:tcPr>
          <w:p w:rsidR="00BA176D" w:rsidRPr="00936DB6" w:rsidRDefault="00BA176D" w:rsidP="00593F68">
            <w:pPr>
              <w:rPr>
                <w:rFonts w:ascii="Arial" w:hAnsi="Arial"/>
                <w:sz w:val="20"/>
                <w:lang w:eastAsia="bg-BG"/>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p>
        </w:tc>
        <w:tc>
          <w:tcPr>
            <w:tcW w:w="1531" w:type="dxa"/>
            <w:tcBorders>
              <w:bottom w:val="single" w:sz="4" w:space="0" w:color="auto"/>
            </w:tcBorders>
            <w:shd w:val="clear" w:color="auto" w:fill="auto"/>
            <w:vAlign w:val="bottom"/>
          </w:tcPr>
          <w:p w:rsidR="00BA176D" w:rsidRPr="00505482" w:rsidRDefault="00BA176D" w:rsidP="007F081B">
            <w:pPr>
              <w:jc w:val="right"/>
              <w:rPr>
                <w:rFonts w:ascii="Arial" w:hAnsi="Arial"/>
                <w:sz w:val="20"/>
                <w:lang w:val="en-US"/>
              </w:rPr>
            </w:pPr>
            <w:r>
              <w:rPr>
                <w:rFonts w:ascii="Arial" w:hAnsi="Arial"/>
                <w:sz w:val="20"/>
                <w:lang w:val="en-US"/>
              </w:rPr>
              <w:t>750</w:t>
            </w:r>
          </w:p>
        </w:tc>
        <w:tc>
          <w:tcPr>
            <w:tcW w:w="1531" w:type="dxa"/>
            <w:tcBorders>
              <w:bottom w:val="single" w:sz="4" w:space="0" w:color="auto"/>
            </w:tcBorders>
            <w:shd w:val="clear" w:color="auto" w:fill="auto"/>
            <w:vAlign w:val="bottom"/>
          </w:tcPr>
          <w:p w:rsidR="00BA176D" w:rsidRPr="00505482" w:rsidRDefault="00BA176D" w:rsidP="00D82638">
            <w:pPr>
              <w:jc w:val="right"/>
              <w:rPr>
                <w:rFonts w:ascii="Arial" w:hAnsi="Arial"/>
                <w:sz w:val="20"/>
                <w:lang w:val="en-US"/>
              </w:rPr>
            </w:pPr>
            <w:r>
              <w:rPr>
                <w:rFonts w:ascii="Arial" w:hAnsi="Arial"/>
                <w:sz w:val="20"/>
                <w:lang w:val="en-US"/>
              </w:rPr>
              <w:t>750</w:t>
            </w:r>
          </w:p>
        </w:tc>
      </w:tr>
      <w:tr w:rsidR="00BA176D" w:rsidRPr="00936DB6" w:rsidTr="00CB1AE4">
        <w:tc>
          <w:tcPr>
            <w:tcW w:w="6066" w:type="dxa"/>
            <w:shd w:val="clear" w:color="auto" w:fill="auto"/>
          </w:tcPr>
          <w:p w:rsidR="00BA176D" w:rsidRPr="00C716DA" w:rsidRDefault="00BA176D" w:rsidP="00593F68">
            <w:pPr>
              <w:rPr>
                <w:rFonts w:ascii="Arial" w:hAnsi="Arial"/>
                <w:b/>
                <w:sz w:val="20"/>
                <w:lang w:eastAsia="bg-BG"/>
              </w:rPr>
            </w:pPr>
            <w:r w:rsidRPr="00936DB6">
              <w:rPr>
                <w:rFonts w:ascii="Arial" w:hAnsi="Arial"/>
                <w:b/>
                <w:sz w:val="20"/>
                <w:lang w:eastAsia="bg-BG"/>
              </w:rPr>
              <w:t>Нетекущи</w:t>
            </w:r>
            <w:r w:rsidRPr="00936DB6" w:rsidDel="00A05A14">
              <w:rPr>
                <w:rFonts w:ascii="Arial" w:hAnsi="Arial"/>
                <w:b/>
                <w:sz w:val="20"/>
                <w:lang w:eastAsia="bg-BG"/>
              </w:rPr>
              <w:t xml:space="preserve"> </w:t>
            </w:r>
            <w:r w:rsidRPr="00936DB6">
              <w:rPr>
                <w:rFonts w:ascii="Arial" w:hAnsi="Arial"/>
                <w:b/>
                <w:sz w:val="20"/>
                <w:lang w:eastAsia="bg-BG"/>
              </w:rPr>
              <w:t>пенсионни</w:t>
            </w:r>
            <w:r w:rsidRPr="00936DB6" w:rsidDel="00A05A14">
              <w:rPr>
                <w:rFonts w:ascii="Arial" w:hAnsi="Arial"/>
                <w:b/>
                <w:sz w:val="20"/>
                <w:lang w:eastAsia="bg-BG"/>
              </w:rPr>
              <w:t xml:space="preserve"> </w:t>
            </w:r>
            <w:r w:rsidRPr="00936DB6">
              <w:rPr>
                <w:rFonts w:ascii="Arial" w:hAnsi="Arial"/>
                <w:b/>
                <w:sz w:val="20"/>
                <w:lang w:eastAsia="bg-BG"/>
              </w:rPr>
              <w:t>задължения</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персонала</w:t>
            </w:r>
          </w:p>
        </w:tc>
        <w:tc>
          <w:tcPr>
            <w:tcW w:w="1531" w:type="dxa"/>
            <w:tcBorders>
              <w:top w:val="single" w:sz="4" w:space="0" w:color="auto"/>
            </w:tcBorders>
            <w:shd w:val="clear" w:color="auto" w:fill="auto"/>
            <w:vAlign w:val="bottom"/>
          </w:tcPr>
          <w:p w:rsidR="00BA176D" w:rsidRPr="002F7567" w:rsidRDefault="00BA176D" w:rsidP="007F081B">
            <w:pPr>
              <w:jc w:val="right"/>
              <w:rPr>
                <w:rFonts w:ascii="Arial" w:hAnsi="Arial"/>
                <w:b/>
                <w:sz w:val="20"/>
                <w:lang w:eastAsia="bg-BG"/>
              </w:rPr>
            </w:pPr>
            <w:r>
              <w:rPr>
                <w:rFonts w:ascii="Arial" w:hAnsi="Arial"/>
                <w:b/>
                <w:sz w:val="20"/>
                <w:lang w:val="en-US" w:eastAsia="bg-BG"/>
              </w:rPr>
              <w:t>750</w:t>
            </w:r>
          </w:p>
        </w:tc>
        <w:tc>
          <w:tcPr>
            <w:tcW w:w="1531" w:type="dxa"/>
            <w:tcBorders>
              <w:top w:val="single" w:sz="4" w:space="0" w:color="auto"/>
            </w:tcBorders>
            <w:shd w:val="clear" w:color="auto" w:fill="auto"/>
            <w:vAlign w:val="bottom"/>
          </w:tcPr>
          <w:p w:rsidR="00BA176D" w:rsidRPr="002F7567" w:rsidRDefault="00BA176D" w:rsidP="00D82638">
            <w:pPr>
              <w:jc w:val="right"/>
              <w:rPr>
                <w:rFonts w:ascii="Arial" w:hAnsi="Arial"/>
                <w:b/>
                <w:sz w:val="20"/>
                <w:lang w:eastAsia="bg-BG"/>
              </w:rPr>
            </w:pPr>
            <w:r>
              <w:rPr>
                <w:rFonts w:ascii="Arial" w:hAnsi="Arial"/>
                <w:b/>
                <w:sz w:val="20"/>
                <w:lang w:val="en-US" w:eastAsia="bg-BG"/>
              </w:rPr>
              <w:t>750</w:t>
            </w:r>
          </w:p>
        </w:tc>
      </w:tr>
      <w:tr w:rsidR="00BA176D" w:rsidRPr="00936DB6" w:rsidTr="00CB1AE4">
        <w:tc>
          <w:tcPr>
            <w:tcW w:w="6066" w:type="dxa"/>
            <w:shd w:val="clear" w:color="auto" w:fill="auto"/>
          </w:tcPr>
          <w:p w:rsidR="00BA176D" w:rsidRPr="00936DB6" w:rsidRDefault="00BA176D" w:rsidP="00593F68">
            <w:pPr>
              <w:autoSpaceDE w:val="0"/>
              <w:autoSpaceDN w:val="0"/>
              <w:adjustRightInd w:val="0"/>
              <w:rPr>
                <w:rFonts w:ascii="Arial" w:hAnsi="Arial"/>
                <w:sz w:val="20"/>
              </w:rPr>
            </w:pPr>
          </w:p>
        </w:tc>
        <w:tc>
          <w:tcPr>
            <w:tcW w:w="1531" w:type="dxa"/>
            <w:shd w:val="clear" w:color="auto" w:fill="auto"/>
          </w:tcPr>
          <w:p w:rsidR="00BA176D" w:rsidRPr="00936DB6" w:rsidRDefault="00BA176D" w:rsidP="00593F68">
            <w:pPr>
              <w:autoSpaceDE w:val="0"/>
              <w:autoSpaceDN w:val="0"/>
              <w:adjustRightInd w:val="0"/>
              <w:jc w:val="right"/>
              <w:rPr>
                <w:rFonts w:ascii="Arial" w:hAnsi="Arial"/>
                <w:sz w:val="20"/>
              </w:rPr>
            </w:pPr>
          </w:p>
        </w:tc>
        <w:tc>
          <w:tcPr>
            <w:tcW w:w="1531" w:type="dxa"/>
            <w:shd w:val="clear" w:color="auto" w:fill="auto"/>
          </w:tcPr>
          <w:p w:rsidR="00BA176D" w:rsidRPr="00936DB6" w:rsidRDefault="00BA176D" w:rsidP="00D82638">
            <w:pPr>
              <w:autoSpaceDE w:val="0"/>
              <w:autoSpaceDN w:val="0"/>
              <w:adjustRightInd w:val="0"/>
              <w:jc w:val="right"/>
              <w:rPr>
                <w:rFonts w:ascii="Arial" w:hAnsi="Arial"/>
                <w:sz w:val="20"/>
              </w:rPr>
            </w:pPr>
          </w:p>
        </w:tc>
      </w:tr>
      <w:tr w:rsidR="00BA176D" w:rsidRPr="00936DB6" w:rsidTr="00CB1AE4">
        <w:tc>
          <w:tcPr>
            <w:tcW w:w="6066" w:type="dxa"/>
            <w:shd w:val="clear" w:color="auto" w:fill="auto"/>
          </w:tcPr>
          <w:p w:rsidR="00BA176D" w:rsidRPr="00936DB6" w:rsidRDefault="00BA176D" w:rsidP="00593F68">
            <w:pPr>
              <w:autoSpaceDE w:val="0"/>
              <w:autoSpaceDN w:val="0"/>
              <w:adjustRightInd w:val="0"/>
              <w:rPr>
                <w:rFonts w:ascii="Arial" w:hAnsi="Arial"/>
                <w:sz w:val="20"/>
              </w:rPr>
            </w:pPr>
            <w:r w:rsidRPr="00936DB6">
              <w:rPr>
                <w:rFonts w:ascii="Arial" w:hAnsi="Arial"/>
                <w:b/>
                <w:sz w:val="20"/>
                <w:lang w:eastAsia="bg-BG"/>
              </w:rPr>
              <w:t>Текущи:</w:t>
            </w:r>
          </w:p>
        </w:tc>
        <w:tc>
          <w:tcPr>
            <w:tcW w:w="1531" w:type="dxa"/>
            <w:shd w:val="clear" w:color="auto" w:fill="auto"/>
          </w:tcPr>
          <w:p w:rsidR="00BA176D" w:rsidRPr="00936DB6" w:rsidRDefault="00BA176D" w:rsidP="00593F68">
            <w:pPr>
              <w:autoSpaceDE w:val="0"/>
              <w:autoSpaceDN w:val="0"/>
              <w:adjustRightInd w:val="0"/>
              <w:jc w:val="right"/>
              <w:rPr>
                <w:rFonts w:ascii="Arial" w:hAnsi="Arial"/>
                <w:sz w:val="20"/>
              </w:rPr>
            </w:pPr>
          </w:p>
        </w:tc>
        <w:tc>
          <w:tcPr>
            <w:tcW w:w="1531" w:type="dxa"/>
            <w:shd w:val="clear" w:color="auto" w:fill="auto"/>
          </w:tcPr>
          <w:p w:rsidR="00BA176D" w:rsidRPr="00936DB6" w:rsidRDefault="00BA176D" w:rsidP="00D82638">
            <w:pPr>
              <w:autoSpaceDE w:val="0"/>
              <w:autoSpaceDN w:val="0"/>
              <w:adjustRightInd w:val="0"/>
              <w:jc w:val="right"/>
              <w:rPr>
                <w:rFonts w:ascii="Arial" w:hAnsi="Arial"/>
                <w:sz w:val="20"/>
              </w:rPr>
            </w:pPr>
          </w:p>
        </w:tc>
      </w:tr>
      <w:tr w:rsidR="00840760" w:rsidRPr="00936DB6" w:rsidTr="00CB1AE4">
        <w:tc>
          <w:tcPr>
            <w:tcW w:w="6066" w:type="dxa"/>
            <w:shd w:val="clear" w:color="auto" w:fill="auto"/>
          </w:tcPr>
          <w:p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заплати</w:t>
            </w:r>
          </w:p>
        </w:tc>
        <w:tc>
          <w:tcPr>
            <w:tcW w:w="1531" w:type="dxa"/>
            <w:shd w:val="clear" w:color="auto" w:fill="auto"/>
          </w:tcPr>
          <w:p w:rsidR="00840760" w:rsidRDefault="00840760">
            <w:pPr>
              <w:jc w:val="right"/>
              <w:rPr>
                <w:rFonts w:ascii="Arial" w:hAnsi="Arial"/>
                <w:sz w:val="20"/>
              </w:rPr>
            </w:pPr>
            <w:r>
              <w:rPr>
                <w:rFonts w:ascii="Arial" w:hAnsi="Arial"/>
                <w:sz w:val="20"/>
              </w:rPr>
              <w:t>455</w:t>
            </w:r>
          </w:p>
        </w:tc>
        <w:tc>
          <w:tcPr>
            <w:tcW w:w="1531" w:type="dxa"/>
            <w:shd w:val="clear" w:color="auto" w:fill="auto"/>
          </w:tcPr>
          <w:p w:rsidR="00840760" w:rsidRPr="00E83375" w:rsidRDefault="00840760" w:rsidP="00D82638">
            <w:pPr>
              <w:autoSpaceDE w:val="0"/>
              <w:autoSpaceDN w:val="0"/>
              <w:adjustRightInd w:val="0"/>
              <w:jc w:val="right"/>
              <w:rPr>
                <w:rFonts w:ascii="Arial" w:hAnsi="Arial"/>
                <w:sz w:val="20"/>
                <w:lang w:val="en-US"/>
              </w:rPr>
            </w:pPr>
            <w:r>
              <w:rPr>
                <w:rFonts w:ascii="Arial" w:hAnsi="Arial"/>
                <w:sz w:val="20"/>
                <w:lang w:val="en-US"/>
              </w:rPr>
              <w:t>287</w:t>
            </w:r>
          </w:p>
        </w:tc>
      </w:tr>
      <w:tr w:rsidR="00840760" w:rsidRPr="00936DB6" w:rsidTr="00CB1AE4">
        <w:tc>
          <w:tcPr>
            <w:tcW w:w="6066" w:type="dxa"/>
            <w:shd w:val="clear" w:color="auto" w:fill="auto"/>
          </w:tcPr>
          <w:p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осигуровки</w:t>
            </w:r>
          </w:p>
        </w:tc>
        <w:tc>
          <w:tcPr>
            <w:tcW w:w="1531" w:type="dxa"/>
            <w:shd w:val="clear" w:color="auto" w:fill="auto"/>
          </w:tcPr>
          <w:p w:rsidR="00840760" w:rsidRDefault="00840760">
            <w:pPr>
              <w:jc w:val="right"/>
              <w:rPr>
                <w:rFonts w:ascii="Arial" w:hAnsi="Arial"/>
                <w:sz w:val="20"/>
              </w:rPr>
            </w:pPr>
            <w:r>
              <w:rPr>
                <w:rFonts w:ascii="Arial" w:hAnsi="Arial"/>
                <w:sz w:val="20"/>
              </w:rPr>
              <w:t>531</w:t>
            </w:r>
          </w:p>
        </w:tc>
        <w:tc>
          <w:tcPr>
            <w:tcW w:w="1531" w:type="dxa"/>
            <w:shd w:val="clear" w:color="auto" w:fill="auto"/>
          </w:tcPr>
          <w:p w:rsidR="00840760" w:rsidRPr="002F7567" w:rsidRDefault="00840760" w:rsidP="00D82638">
            <w:pPr>
              <w:autoSpaceDE w:val="0"/>
              <w:autoSpaceDN w:val="0"/>
              <w:adjustRightInd w:val="0"/>
              <w:jc w:val="right"/>
              <w:rPr>
                <w:rFonts w:ascii="Arial" w:hAnsi="Arial"/>
                <w:sz w:val="20"/>
              </w:rPr>
            </w:pPr>
            <w:r>
              <w:rPr>
                <w:rFonts w:ascii="Arial" w:hAnsi="Arial"/>
                <w:sz w:val="20"/>
                <w:lang w:val="en-US"/>
              </w:rPr>
              <w:t>3</w:t>
            </w:r>
            <w:r>
              <w:rPr>
                <w:rFonts w:ascii="Arial" w:hAnsi="Arial"/>
                <w:sz w:val="20"/>
              </w:rPr>
              <w:t>87</w:t>
            </w:r>
          </w:p>
        </w:tc>
      </w:tr>
      <w:tr w:rsidR="00840760" w:rsidRPr="00936DB6" w:rsidTr="00CB1AE4">
        <w:tc>
          <w:tcPr>
            <w:tcW w:w="6066" w:type="dxa"/>
            <w:shd w:val="clear" w:color="auto" w:fill="auto"/>
          </w:tcPr>
          <w:p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неизползвани</w:t>
            </w:r>
            <w:r w:rsidRPr="00936DB6" w:rsidDel="00A05A14">
              <w:rPr>
                <w:rFonts w:ascii="Arial" w:hAnsi="Arial"/>
                <w:sz w:val="20"/>
              </w:rPr>
              <w:t xml:space="preserve"> </w:t>
            </w:r>
            <w:r w:rsidRPr="00936DB6">
              <w:rPr>
                <w:rFonts w:ascii="Arial" w:hAnsi="Arial"/>
                <w:sz w:val="20"/>
              </w:rPr>
              <w:t>отпуски</w:t>
            </w:r>
          </w:p>
        </w:tc>
        <w:tc>
          <w:tcPr>
            <w:tcW w:w="1531" w:type="dxa"/>
            <w:shd w:val="clear" w:color="auto" w:fill="auto"/>
          </w:tcPr>
          <w:p w:rsidR="00840760" w:rsidRDefault="00840760" w:rsidP="001667F4">
            <w:pPr>
              <w:jc w:val="right"/>
              <w:rPr>
                <w:rFonts w:ascii="Arial" w:hAnsi="Arial"/>
                <w:sz w:val="20"/>
              </w:rPr>
            </w:pPr>
            <w:r>
              <w:rPr>
                <w:rFonts w:ascii="Arial" w:hAnsi="Arial"/>
                <w:sz w:val="20"/>
              </w:rPr>
              <w:t>3</w:t>
            </w:r>
            <w:r w:rsidR="001667F4">
              <w:rPr>
                <w:rFonts w:ascii="Arial" w:hAnsi="Arial"/>
                <w:sz w:val="20"/>
              </w:rPr>
              <w:t>6</w:t>
            </w:r>
          </w:p>
        </w:tc>
        <w:tc>
          <w:tcPr>
            <w:tcW w:w="1531" w:type="dxa"/>
            <w:shd w:val="clear" w:color="auto" w:fill="auto"/>
          </w:tcPr>
          <w:p w:rsidR="00840760" w:rsidRPr="0062340E" w:rsidRDefault="00840760" w:rsidP="00D82638">
            <w:pPr>
              <w:autoSpaceDE w:val="0"/>
              <w:autoSpaceDN w:val="0"/>
              <w:adjustRightInd w:val="0"/>
              <w:jc w:val="right"/>
              <w:rPr>
                <w:rFonts w:ascii="Arial" w:hAnsi="Arial"/>
                <w:sz w:val="20"/>
              </w:rPr>
            </w:pPr>
            <w:r>
              <w:rPr>
                <w:rFonts w:ascii="Arial" w:hAnsi="Arial"/>
                <w:sz w:val="20"/>
                <w:lang w:val="en-US"/>
              </w:rPr>
              <w:t>1</w:t>
            </w:r>
            <w:r>
              <w:rPr>
                <w:rFonts w:ascii="Arial" w:hAnsi="Arial"/>
                <w:sz w:val="20"/>
              </w:rPr>
              <w:t>49</w:t>
            </w:r>
          </w:p>
        </w:tc>
      </w:tr>
      <w:tr w:rsidR="00840760" w:rsidRPr="00936DB6" w:rsidTr="00CB1AE4">
        <w:tc>
          <w:tcPr>
            <w:tcW w:w="6066" w:type="dxa"/>
            <w:shd w:val="clear" w:color="auto" w:fill="auto"/>
          </w:tcPr>
          <w:p w:rsidR="00840760" w:rsidRPr="00936DB6" w:rsidRDefault="00840760" w:rsidP="00593F68">
            <w:pPr>
              <w:autoSpaceDE w:val="0"/>
              <w:autoSpaceDN w:val="0"/>
              <w:adjustRightInd w:val="0"/>
              <w:rPr>
                <w:rFonts w:ascii="Arial" w:hAnsi="Arial"/>
                <w:sz w:val="20"/>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p>
        </w:tc>
        <w:tc>
          <w:tcPr>
            <w:tcW w:w="1531" w:type="dxa"/>
            <w:tcBorders>
              <w:bottom w:val="single" w:sz="4" w:space="0" w:color="auto"/>
            </w:tcBorders>
            <w:shd w:val="clear" w:color="auto" w:fill="auto"/>
          </w:tcPr>
          <w:p w:rsidR="00840760" w:rsidRDefault="00840760">
            <w:pPr>
              <w:jc w:val="right"/>
              <w:rPr>
                <w:rFonts w:ascii="Arial" w:hAnsi="Arial"/>
                <w:sz w:val="20"/>
              </w:rPr>
            </w:pPr>
            <w:r>
              <w:rPr>
                <w:rFonts w:ascii="Arial" w:hAnsi="Arial"/>
                <w:sz w:val="20"/>
              </w:rPr>
              <w:t>84</w:t>
            </w:r>
          </w:p>
        </w:tc>
        <w:tc>
          <w:tcPr>
            <w:tcW w:w="1531" w:type="dxa"/>
            <w:tcBorders>
              <w:bottom w:val="single" w:sz="4" w:space="0" w:color="auto"/>
            </w:tcBorders>
            <w:shd w:val="clear" w:color="auto" w:fill="auto"/>
          </w:tcPr>
          <w:p w:rsidR="00840760" w:rsidRPr="002F7567" w:rsidRDefault="00840760" w:rsidP="00D82638">
            <w:pPr>
              <w:autoSpaceDE w:val="0"/>
              <w:autoSpaceDN w:val="0"/>
              <w:adjustRightInd w:val="0"/>
              <w:jc w:val="right"/>
              <w:rPr>
                <w:rFonts w:ascii="Arial" w:hAnsi="Arial"/>
                <w:sz w:val="20"/>
              </w:rPr>
            </w:pPr>
            <w:r>
              <w:rPr>
                <w:rFonts w:ascii="Arial" w:hAnsi="Arial"/>
                <w:sz w:val="20"/>
                <w:lang w:val="en-US"/>
              </w:rPr>
              <w:t>8</w:t>
            </w:r>
            <w:r>
              <w:rPr>
                <w:rFonts w:ascii="Arial" w:hAnsi="Arial"/>
                <w:sz w:val="20"/>
              </w:rPr>
              <w:t>4</w:t>
            </w:r>
          </w:p>
        </w:tc>
      </w:tr>
      <w:tr w:rsidR="00840760" w:rsidRPr="00936DB6" w:rsidTr="00CB1AE4">
        <w:tc>
          <w:tcPr>
            <w:tcW w:w="6066" w:type="dxa"/>
            <w:shd w:val="clear" w:color="auto" w:fill="auto"/>
          </w:tcPr>
          <w:p w:rsidR="00840760" w:rsidRPr="00936DB6" w:rsidRDefault="00840760" w:rsidP="00593F68">
            <w:pPr>
              <w:autoSpaceDE w:val="0"/>
              <w:autoSpaceDN w:val="0"/>
              <w:adjustRightInd w:val="0"/>
              <w:rPr>
                <w:rFonts w:ascii="Arial" w:hAnsi="Arial"/>
                <w:b/>
                <w:sz w:val="20"/>
              </w:rPr>
            </w:pPr>
            <w:r w:rsidRPr="00936DB6">
              <w:rPr>
                <w:rFonts w:ascii="Arial" w:hAnsi="Arial"/>
                <w:b/>
                <w:sz w:val="20"/>
              </w:rPr>
              <w:t>Текущи</w:t>
            </w:r>
            <w:r w:rsidRPr="00936DB6" w:rsidDel="00A05A14">
              <w:rPr>
                <w:rFonts w:ascii="Arial" w:hAnsi="Arial"/>
                <w:b/>
                <w:sz w:val="20"/>
              </w:rPr>
              <w:t xml:space="preserve"> </w:t>
            </w:r>
            <w:r w:rsidRPr="00936DB6">
              <w:rPr>
                <w:rFonts w:ascii="Arial" w:hAnsi="Arial"/>
                <w:b/>
                <w:sz w:val="20"/>
              </w:rPr>
              <w:t>пенсионни</w:t>
            </w:r>
            <w:r w:rsidRPr="00936DB6" w:rsidDel="00A05A14">
              <w:rPr>
                <w:rFonts w:ascii="Arial" w:hAnsi="Arial"/>
                <w:b/>
                <w:sz w:val="20"/>
              </w:rPr>
              <w:t xml:space="preserve"> </w:t>
            </w:r>
            <w:r w:rsidRPr="00936DB6">
              <w:rPr>
                <w:rFonts w:ascii="Arial" w:hAnsi="Arial"/>
                <w:b/>
                <w:sz w:val="20"/>
              </w:rPr>
              <w:t>и</w:t>
            </w:r>
            <w:r w:rsidRPr="00936DB6" w:rsidDel="00A05A14">
              <w:rPr>
                <w:rFonts w:ascii="Arial" w:hAnsi="Arial"/>
                <w:b/>
                <w:sz w:val="20"/>
              </w:rPr>
              <w:t xml:space="preserve"> </w:t>
            </w:r>
            <w:r w:rsidRPr="00936DB6">
              <w:rPr>
                <w:rFonts w:ascii="Arial" w:hAnsi="Arial"/>
                <w:b/>
                <w:sz w:val="20"/>
              </w:rPr>
              <w:t>други</w:t>
            </w:r>
            <w:r w:rsidRPr="00936DB6" w:rsidDel="00A05A14">
              <w:rPr>
                <w:rFonts w:ascii="Arial" w:hAnsi="Arial"/>
                <w:b/>
                <w:sz w:val="20"/>
              </w:rPr>
              <w:t xml:space="preserve"> </w:t>
            </w:r>
            <w:r w:rsidRPr="00936DB6">
              <w:rPr>
                <w:rFonts w:ascii="Arial" w:hAnsi="Arial"/>
                <w:b/>
                <w:sz w:val="20"/>
              </w:rPr>
              <w:t>задължения</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sidRPr="00936DB6">
              <w:rPr>
                <w:rFonts w:ascii="Arial" w:hAnsi="Arial"/>
                <w:b/>
                <w:sz w:val="20"/>
              </w:rPr>
              <w:t>персонала</w:t>
            </w:r>
          </w:p>
        </w:tc>
        <w:tc>
          <w:tcPr>
            <w:tcW w:w="1531" w:type="dxa"/>
            <w:tcBorders>
              <w:top w:val="single" w:sz="4" w:space="0" w:color="auto"/>
              <w:bottom w:val="single" w:sz="4" w:space="0" w:color="auto"/>
            </w:tcBorders>
            <w:shd w:val="clear" w:color="auto" w:fill="auto"/>
          </w:tcPr>
          <w:p w:rsidR="00840760" w:rsidRDefault="00840760">
            <w:pPr>
              <w:jc w:val="right"/>
              <w:rPr>
                <w:rFonts w:ascii="Arial" w:hAnsi="Arial"/>
                <w:b/>
                <w:bCs/>
                <w:sz w:val="20"/>
              </w:rPr>
            </w:pPr>
            <w:r>
              <w:rPr>
                <w:rFonts w:ascii="Arial" w:hAnsi="Arial"/>
                <w:b/>
                <w:bCs/>
                <w:sz w:val="20"/>
              </w:rPr>
              <w:t>1 10</w:t>
            </w:r>
            <w:r w:rsidR="001667F4">
              <w:rPr>
                <w:rFonts w:ascii="Arial" w:hAnsi="Arial"/>
                <w:b/>
                <w:bCs/>
                <w:sz w:val="20"/>
              </w:rPr>
              <w:t>6</w:t>
            </w:r>
          </w:p>
        </w:tc>
        <w:tc>
          <w:tcPr>
            <w:tcW w:w="1531" w:type="dxa"/>
            <w:tcBorders>
              <w:top w:val="single" w:sz="4" w:space="0" w:color="auto"/>
              <w:bottom w:val="single" w:sz="4" w:space="0" w:color="auto"/>
            </w:tcBorders>
            <w:shd w:val="clear" w:color="auto" w:fill="auto"/>
          </w:tcPr>
          <w:p w:rsidR="00840760" w:rsidRPr="002F7567" w:rsidRDefault="00840760" w:rsidP="00D82638">
            <w:pPr>
              <w:autoSpaceDE w:val="0"/>
              <w:autoSpaceDN w:val="0"/>
              <w:adjustRightInd w:val="0"/>
              <w:jc w:val="right"/>
              <w:rPr>
                <w:rFonts w:ascii="Arial" w:hAnsi="Arial"/>
                <w:b/>
                <w:sz w:val="20"/>
              </w:rPr>
            </w:pPr>
            <w:r>
              <w:rPr>
                <w:rFonts w:ascii="Arial" w:hAnsi="Arial"/>
                <w:b/>
                <w:sz w:val="20"/>
                <w:lang w:val="en-US"/>
              </w:rPr>
              <w:t>9</w:t>
            </w:r>
            <w:r>
              <w:rPr>
                <w:rFonts w:ascii="Arial" w:hAnsi="Arial"/>
                <w:b/>
                <w:sz w:val="20"/>
              </w:rPr>
              <w:t>07</w:t>
            </w:r>
          </w:p>
        </w:tc>
      </w:tr>
    </w:tbl>
    <w:p w:rsidR="00750E7A" w:rsidRPr="00936DB6" w:rsidRDefault="00750E7A" w:rsidP="00750E7A">
      <w:pPr>
        <w:autoSpaceDE w:val="0"/>
        <w:autoSpaceDN w:val="0"/>
        <w:adjustRightInd w:val="0"/>
        <w:jc w:val="both"/>
        <w:rPr>
          <w:rFonts w:ascii="Arial" w:hAnsi="Arial"/>
          <w:sz w:val="20"/>
        </w:rPr>
      </w:pPr>
    </w:p>
    <w:p w:rsidR="00750E7A" w:rsidRPr="00936DB6" w:rsidRDefault="00750E7A" w:rsidP="00750E7A">
      <w:pPr>
        <w:autoSpaceDE w:val="0"/>
        <w:autoSpaceDN w:val="0"/>
        <w:adjustRightInd w:val="0"/>
        <w:jc w:val="both"/>
        <w:rPr>
          <w:rFonts w:ascii="Arial" w:hAnsi="Arial"/>
          <w:sz w:val="20"/>
        </w:rPr>
      </w:pPr>
      <w:r w:rsidRPr="00936DB6">
        <w:rPr>
          <w:rFonts w:ascii="Arial" w:hAnsi="Arial"/>
          <w:sz w:val="20"/>
        </w:rPr>
        <w:t>Текущата</w:t>
      </w:r>
      <w:r w:rsidRPr="00936DB6" w:rsidDel="00A05A14">
        <w:rPr>
          <w:rFonts w:ascii="Arial" w:hAnsi="Arial"/>
          <w:sz w:val="20"/>
        </w:rPr>
        <w:t xml:space="preserve"> </w:t>
      </w: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w:t>
      </w:r>
      <w:r w:rsidRPr="00936DB6" w:rsidDel="00A05A14">
        <w:rPr>
          <w:rFonts w:ascii="Arial" w:hAnsi="Arial"/>
          <w:sz w:val="20"/>
        </w:rPr>
        <w:t xml:space="preserve"> </w:t>
      </w:r>
      <w:r w:rsidRPr="00936DB6">
        <w:rPr>
          <w:rFonts w:ascii="Arial" w:hAnsi="Arial"/>
          <w:sz w:val="20"/>
        </w:rPr>
        <w:t>служители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кои</w:t>
      </w:r>
      <w:r w:rsidR="00D80BF8" w:rsidRPr="00936DB6">
        <w:rPr>
          <w:rFonts w:ascii="Arial" w:hAnsi="Arial"/>
          <w:sz w:val="20"/>
        </w:rPr>
        <w:t>то</w:t>
      </w:r>
      <w:r w:rsidR="00D80BF8" w:rsidRPr="00936DB6" w:rsidDel="00A05A14">
        <w:rPr>
          <w:rFonts w:ascii="Arial" w:hAnsi="Arial"/>
          <w:sz w:val="20"/>
        </w:rPr>
        <w:t xml:space="preserve"> </w:t>
      </w:r>
      <w:r w:rsidR="00D80BF8" w:rsidRPr="00936DB6">
        <w:rPr>
          <w:rFonts w:ascii="Arial" w:hAnsi="Arial"/>
          <w:sz w:val="20"/>
        </w:rPr>
        <w:t>следва</w:t>
      </w:r>
      <w:r w:rsidR="00D80BF8" w:rsidRPr="00936DB6" w:rsidDel="00A05A14">
        <w:rPr>
          <w:rFonts w:ascii="Arial" w:hAnsi="Arial"/>
          <w:sz w:val="20"/>
        </w:rPr>
        <w:t xml:space="preserve"> </w:t>
      </w:r>
      <w:r w:rsidR="00D80BF8" w:rsidRPr="00936DB6">
        <w:rPr>
          <w:rFonts w:ascii="Arial" w:hAnsi="Arial"/>
          <w:sz w:val="20"/>
        </w:rPr>
        <w:t>да</w:t>
      </w:r>
      <w:r w:rsidR="00D80BF8" w:rsidRPr="00936DB6" w:rsidDel="00A05A14">
        <w:rPr>
          <w:rFonts w:ascii="Arial" w:hAnsi="Arial"/>
          <w:sz w:val="20"/>
        </w:rPr>
        <w:t xml:space="preserve"> </w:t>
      </w:r>
      <w:r w:rsidR="00D80BF8" w:rsidRPr="00936DB6">
        <w:rPr>
          <w:rFonts w:ascii="Arial" w:hAnsi="Arial"/>
          <w:sz w:val="20"/>
        </w:rPr>
        <w:t>бъдат</w:t>
      </w:r>
      <w:r w:rsidR="00D80BF8" w:rsidRPr="00936DB6" w:rsidDel="00A05A14">
        <w:rPr>
          <w:rFonts w:ascii="Arial" w:hAnsi="Arial"/>
          <w:sz w:val="20"/>
        </w:rPr>
        <w:t xml:space="preserve"> </w:t>
      </w:r>
      <w:r w:rsidR="00D80BF8" w:rsidRPr="00936DB6">
        <w:rPr>
          <w:rFonts w:ascii="Arial" w:hAnsi="Arial"/>
          <w:sz w:val="20"/>
        </w:rPr>
        <w:t>уредени</w:t>
      </w:r>
      <w:r w:rsidR="00D80BF8" w:rsidRPr="00936DB6" w:rsidDel="00A05A14">
        <w:rPr>
          <w:rFonts w:ascii="Arial" w:hAnsi="Arial"/>
          <w:sz w:val="20"/>
        </w:rPr>
        <w:t xml:space="preserve"> </w:t>
      </w:r>
      <w:r w:rsidR="00D80BF8" w:rsidRPr="00936DB6">
        <w:rPr>
          <w:rFonts w:ascii="Arial" w:hAnsi="Arial"/>
          <w:sz w:val="20"/>
        </w:rPr>
        <w:t>през</w:t>
      </w:r>
      <w:r w:rsidR="00D80BF8" w:rsidRPr="00936DB6" w:rsidDel="00A05A14">
        <w:rPr>
          <w:rFonts w:ascii="Arial" w:hAnsi="Arial"/>
          <w:sz w:val="20"/>
        </w:rPr>
        <w:t xml:space="preserve"> </w:t>
      </w:r>
      <w:r w:rsidR="00970B0B" w:rsidRPr="00714E63">
        <w:rPr>
          <w:rFonts w:ascii="Arial" w:hAnsi="Arial"/>
          <w:color w:val="000000" w:themeColor="text1"/>
          <w:sz w:val="20"/>
        </w:rPr>
        <w:t>октомври</w:t>
      </w:r>
      <w:r w:rsidR="003A6C37" w:rsidDel="00A05A14">
        <w:rPr>
          <w:rFonts w:ascii="Arial" w:hAnsi="Arial"/>
          <w:sz w:val="20"/>
        </w:rPr>
        <w:t xml:space="preserve"> </w:t>
      </w:r>
      <w:r w:rsidRPr="00936DB6">
        <w:rPr>
          <w:rFonts w:ascii="Arial" w:hAnsi="Arial"/>
          <w:sz w:val="20"/>
        </w:rPr>
        <w:t>202</w:t>
      </w:r>
      <w:r w:rsidR="00BA176D">
        <w:rPr>
          <w:rFonts w:ascii="Arial" w:hAnsi="Arial"/>
          <w:sz w:val="20"/>
        </w:rPr>
        <w:t>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възникват</w:t>
      </w:r>
      <w:r w:rsidRPr="00936DB6" w:rsidDel="00A05A14">
        <w:rPr>
          <w:rFonts w:ascii="Arial" w:hAnsi="Arial"/>
          <w:sz w:val="20"/>
        </w:rPr>
        <w:t xml:space="preserve"> </w:t>
      </w:r>
      <w:r w:rsidRPr="00936DB6">
        <w:rPr>
          <w:rFonts w:ascii="Arial" w:hAnsi="Arial"/>
          <w:sz w:val="20"/>
        </w:rPr>
        <w:t>главно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натрупани</w:t>
      </w:r>
      <w:r w:rsidRPr="00936DB6" w:rsidDel="00A05A14">
        <w:rPr>
          <w:rFonts w:ascii="Arial" w:hAnsi="Arial"/>
          <w:sz w:val="20"/>
        </w:rPr>
        <w:t xml:space="preserve"> </w:t>
      </w:r>
      <w:r w:rsidRPr="00936DB6">
        <w:rPr>
          <w:rFonts w:ascii="Arial" w:hAnsi="Arial"/>
          <w:sz w:val="20"/>
        </w:rPr>
        <w:t>неизползвани</w:t>
      </w:r>
      <w:r w:rsidRPr="00936DB6" w:rsidDel="00A05A14">
        <w:rPr>
          <w:rFonts w:ascii="Arial" w:hAnsi="Arial"/>
          <w:sz w:val="20"/>
        </w:rPr>
        <w:t xml:space="preserve"> </w:t>
      </w:r>
      <w:r w:rsidRPr="00936DB6">
        <w:rPr>
          <w:rFonts w:ascii="Arial" w:hAnsi="Arial"/>
          <w:sz w:val="20"/>
        </w:rPr>
        <w:t>отпуски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p>
    <w:p w:rsidR="00750E7A" w:rsidRPr="00936DB6" w:rsidRDefault="00750E7A" w:rsidP="00750E7A">
      <w:pPr>
        <w:spacing w:before="120" w:after="120"/>
        <w:jc w:val="both"/>
        <w:rPr>
          <w:rFonts w:ascii="Arial" w:hAnsi="Arial"/>
          <w:sz w:val="20"/>
        </w:rPr>
      </w:pP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Кодекса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прекратяване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трудовото</w:t>
      </w:r>
      <w:r w:rsidRPr="00936DB6" w:rsidDel="00A05A14">
        <w:rPr>
          <w:rFonts w:ascii="Arial" w:hAnsi="Arial"/>
          <w:sz w:val="20"/>
        </w:rPr>
        <w:t xml:space="preserve"> </w:t>
      </w:r>
      <w:r w:rsidRPr="00936DB6">
        <w:rPr>
          <w:rFonts w:ascii="Arial" w:hAnsi="Arial"/>
          <w:sz w:val="20"/>
        </w:rPr>
        <w:t>правоотношение,</w:t>
      </w:r>
      <w:r w:rsidRPr="00936DB6" w:rsidDel="00A05A14">
        <w:rPr>
          <w:rFonts w:ascii="Arial" w:hAnsi="Arial"/>
          <w:sz w:val="20"/>
        </w:rPr>
        <w:t xml:space="preserve"> </w:t>
      </w: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служителят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придобил</w:t>
      </w:r>
      <w:r w:rsidRPr="00936DB6" w:rsidDel="00A05A14">
        <w:rPr>
          <w:rFonts w:ascii="Arial" w:hAnsi="Arial"/>
          <w:sz w:val="20"/>
        </w:rPr>
        <w:t xml:space="preserve"> </w:t>
      </w:r>
      <w:r w:rsidRPr="00936DB6">
        <w:rPr>
          <w:rFonts w:ascii="Arial" w:hAnsi="Arial"/>
          <w:sz w:val="20"/>
        </w:rPr>
        <w:t>право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пенсия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осигурителен</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възраст,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задължено</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му</w:t>
      </w:r>
      <w:r w:rsidRPr="00936DB6" w:rsidDel="00A05A14">
        <w:rPr>
          <w:rFonts w:ascii="Arial" w:hAnsi="Arial"/>
          <w:sz w:val="20"/>
        </w:rPr>
        <w:t xml:space="preserve"> </w:t>
      </w:r>
      <w:r w:rsidRPr="00936DB6">
        <w:rPr>
          <w:rFonts w:ascii="Arial" w:hAnsi="Arial"/>
          <w:sz w:val="20"/>
        </w:rPr>
        <w:t>изплати</w:t>
      </w:r>
      <w:r w:rsidRPr="00936DB6" w:rsidDel="00A05A14">
        <w:rPr>
          <w:rFonts w:ascii="Arial" w:hAnsi="Arial"/>
          <w:sz w:val="20"/>
        </w:rPr>
        <w:t xml:space="preserve"> </w:t>
      </w:r>
      <w:r w:rsidRPr="00936DB6">
        <w:rPr>
          <w:rFonts w:ascii="Arial" w:hAnsi="Arial"/>
          <w:sz w:val="20"/>
        </w:rPr>
        <w:t>обезщетение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шест</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работни</w:t>
      </w:r>
      <w:r w:rsidRPr="00936DB6" w:rsidDel="00A05A14">
        <w:rPr>
          <w:rFonts w:ascii="Arial" w:hAnsi="Arial"/>
          <w:sz w:val="20"/>
        </w:rPr>
        <w:t xml:space="preserve"> </w:t>
      </w:r>
      <w:r w:rsidRPr="00936DB6">
        <w:rPr>
          <w:rFonts w:ascii="Arial" w:hAnsi="Arial"/>
          <w:sz w:val="20"/>
        </w:rPr>
        <w:t>заплати.</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начислило</w:t>
      </w:r>
      <w:r w:rsidRPr="00936DB6" w:rsidDel="00A05A14">
        <w:rPr>
          <w:rFonts w:ascii="Arial" w:hAnsi="Arial"/>
          <w:sz w:val="20"/>
        </w:rPr>
        <w:t xml:space="preserve"> </w:t>
      </w:r>
      <w:r w:rsidRPr="00936DB6">
        <w:rPr>
          <w:rFonts w:ascii="Arial" w:hAnsi="Arial"/>
          <w:sz w:val="20"/>
        </w:rPr>
        <w:t>правно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наетите</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Pr="00936DB6" w:rsidDel="00A05A14">
        <w:rPr>
          <w:rFonts w:ascii="Arial" w:hAnsi="Arial"/>
          <w:sz w:val="20"/>
        </w:rPr>
        <w:t xml:space="preserve"> </w:t>
      </w:r>
      <w:r w:rsidRPr="00936DB6">
        <w:rPr>
          <w:rFonts w:ascii="Arial" w:hAnsi="Arial"/>
          <w:sz w:val="20"/>
        </w:rPr>
        <w:t>19</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proofErr w:type="spellStart"/>
      <w:r w:rsidRPr="00936DB6">
        <w:rPr>
          <w:rFonts w:ascii="Arial" w:hAnsi="Arial"/>
          <w:sz w:val="20"/>
        </w:rPr>
        <w:t>дисконтирани</w:t>
      </w:r>
      <w:proofErr w:type="spellEnd"/>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настоящия</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дългосрочен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proofErr w:type="spellStart"/>
      <w:r w:rsidRPr="00936DB6">
        <w:rPr>
          <w:rFonts w:ascii="Arial" w:hAnsi="Arial"/>
          <w:sz w:val="20"/>
        </w:rPr>
        <w:t>безрискови</w:t>
      </w:r>
      <w:proofErr w:type="spellEnd"/>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p>
    <w:p w:rsidR="00750E7A" w:rsidRPr="00936DB6" w:rsidRDefault="00750E7A" w:rsidP="00750E7A">
      <w:pPr>
        <w:spacing w:before="120" w:after="120"/>
        <w:jc w:val="both"/>
        <w:rPr>
          <w:rFonts w:ascii="Arial" w:hAnsi="Arial"/>
          <w:sz w:val="20"/>
        </w:rPr>
      </w:pPr>
      <w:r w:rsidRPr="00936DB6">
        <w:rPr>
          <w:rFonts w:ascii="Arial" w:hAnsi="Arial"/>
          <w:sz w:val="20"/>
        </w:rPr>
        <w:t>Обезщетението,</w:t>
      </w:r>
      <w:r w:rsidRPr="00936DB6" w:rsidDel="00A05A14">
        <w:rPr>
          <w:rFonts w:ascii="Arial" w:hAnsi="Arial"/>
          <w:sz w:val="20"/>
        </w:rPr>
        <w:t xml:space="preserve"> </w:t>
      </w:r>
      <w:r w:rsidRPr="00936DB6">
        <w:rPr>
          <w:rFonts w:ascii="Arial" w:hAnsi="Arial"/>
          <w:sz w:val="20"/>
        </w:rPr>
        <w:t>което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изплаща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прекратяване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трудовия</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чл.</w:t>
      </w:r>
      <w:r w:rsidRPr="00936DB6" w:rsidDel="00A05A14">
        <w:rPr>
          <w:rFonts w:ascii="Arial" w:hAnsi="Arial"/>
          <w:sz w:val="20"/>
        </w:rPr>
        <w:t xml:space="preserve"> </w:t>
      </w:r>
      <w:r w:rsidRPr="00936DB6">
        <w:rPr>
          <w:rFonts w:ascii="Arial" w:hAnsi="Arial"/>
          <w:sz w:val="20"/>
        </w:rPr>
        <w:t>38</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Колективния</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p w:rsidR="00750E7A" w:rsidRPr="00936DB6" w:rsidRDefault="00750E7A" w:rsidP="00750E7A">
      <w:pPr>
        <w:numPr>
          <w:ilvl w:val="0"/>
          <w:numId w:val="8"/>
        </w:numPr>
        <w:jc w:val="both"/>
        <w:rPr>
          <w:rFonts w:ascii="Arial" w:hAnsi="Arial"/>
          <w:sz w:val="20"/>
        </w:rPr>
      </w:pPr>
      <w:r w:rsidRPr="00936DB6">
        <w:rPr>
          <w:rFonts w:ascii="Arial" w:hAnsi="Arial"/>
          <w:sz w:val="20"/>
        </w:rPr>
        <w:lastRenderedPageBreak/>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2</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rsidR="00750E7A" w:rsidRPr="00936DB6" w:rsidRDefault="00750E7A" w:rsidP="00750E7A">
      <w:pPr>
        <w:numPr>
          <w:ilvl w:val="0"/>
          <w:numId w:val="8"/>
        </w:num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6</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rsidR="00750E7A" w:rsidRPr="00936DB6" w:rsidRDefault="00750E7A" w:rsidP="00750E7A">
      <w:pPr>
        <w:numPr>
          <w:ilvl w:val="0"/>
          <w:numId w:val="8"/>
        </w:num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над</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8</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rsidR="00750E7A" w:rsidRPr="00936DB6" w:rsidRDefault="00750E7A" w:rsidP="00750E7A">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начислило</w:t>
      </w:r>
      <w:r w:rsidRPr="00936DB6" w:rsidDel="00A05A14">
        <w:rPr>
          <w:rFonts w:ascii="Arial" w:hAnsi="Arial"/>
          <w:sz w:val="20"/>
        </w:rPr>
        <w:t xml:space="preserve"> </w:t>
      </w:r>
      <w:r w:rsidRPr="00936DB6">
        <w:rPr>
          <w:rFonts w:ascii="Arial" w:hAnsi="Arial"/>
          <w:sz w:val="20"/>
        </w:rPr>
        <w:t>правно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наетите</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Pr="00936DB6" w:rsidDel="00A05A14">
        <w:rPr>
          <w:rFonts w:ascii="Arial" w:hAnsi="Arial"/>
          <w:sz w:val="20"/>
        </w:rPr>
        <w:t xml:space="preserve"> </w:t>
      </w:r>
      <w:r w:rsidRPr="00936DB6">
        <w:rPr>
          <w:rFonts w:ascii="Arial" w:hAnsi="Arial"/>
          <w:sz w:val="20"/>
        </w:rPr>
        <w:t>19</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proofErr w:type="spellStart"/>
      <w:r w:rsidRPr="00936DB6">
        <w:rPr>
          <w:rFonts w:ascii="Arial" w:hAnsi="Arial"/>
          <w:sz w:val="20"/>
        </w:rPr>
        <w:t>дисконтирани</w:t>
      </w:r>
      <w:proofErr w:type="spellEnd"/>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настоящия</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дългосрочен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proofErr w:type="spellStart"/>
      <w:r w:rsidRPr="00936DB6">
        <w:rPr>
          <w:rFonts w:ascii="Arial" w:hAnsi="Arial"/>
          <w:sz w:val="20"/>
        </w:rPr>
        <w:t>безрискови</w:t>
      </w:r>
      <w:proofErr w:type="spellEnd"/>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r w:rsidRPr="00936DB6" w:rsidDel="00A05A14">
        <w:rPr>
          <w:rFonts w:ascii="Arial" w:hAnsi="Arial"/>
          <w:sz w:val="20"/>
        </w:rPr>
        <w:t xml:space="preserve"> </w:t>
      </w:r>
      <w:r w:rsidRPr="00936DB6">
        <w:rPr>
          <w:rFonts w:ascii="Arial" w:hAnsi="Arial"/>
          <w:sz w:val="20"/>
        </w:rPr>
        <w:t>Ръководството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направило</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консултации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независим</w:t>
      </w:r>
      <w:r w:rsidRPr="00936DB6" w:rsidDel="00A05A14">
        <w:rPr>
          <w:rFonts w:ascii="Arial" w:hAnsi="Arial"/>
          <w:sz w:val="20"/>
        </w:rPr>
        <w:t xml:space="preserve"> </w:t>
      </w:r>
      <w:proofErr w:type="spellStart"/>
      <w:r w:rsidRPr="00936DB6">
        <w:rPr>
          <w:rFonts w:ascii="Arial" w:hAnsi="Arial"/>
          <w:sz w:val="20"/>
        </w:rPr>
        <w:t>актюер</w:t>
      </w:r>
      <w:proofErr w:type="spellEnd"/>
      <w:r w:rsidRPr="00936DB6">
        <w:rPr>
          <w:rFonts w:ascii="Arial" w:hAnsi="Arial"/>
          <w:sz w:val="20"/>
        </w:rPr>
        <w:t>.</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допускания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използвани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считат</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възможно</w:t>
      </w:r>
      <w:r w:rsidRPr="00936DB6" w:rsidDel="00A05A14">
        <w:rPr>
          <w:rFonts w:ascii="Arial" w:hAnsi="Arial"/>
          <w:sz w:val="20"/>
        </w:rPr>
        <w:t xml:space="preserve"> </w:t>
      </w:r>
      <w:r w:rsidRPr="00936DB6">
        <w:rPr>
          <w:rFonts w:ascii="Arial" w:hAnsi="Arial"/>
          <w:sz w:val="20"/>
        </w:rPr>
        <w:t>най-добрата</w:t>
      </w:r>
      <w:r w:rsidRPr="00936DB6" w:rsidDel="00A05A14">
        <w:rPr>
          <w:rFonts w:ascii="Arial" w:hAnsi="Arial"/>
          <w:sz w:val="20"/>
        </w:rPr>
        <w:t xml:space="preserve"> </w:t>
      </w:r>
      <w:r w:rsidRPr="00936DB6">
        <w:rPr>
          <w:rFonts w:ascii="Arial" w:hAnsi="Arial"/>
          <w:sz w:val="20"/>
        </w:rPr>
        <w:t>преценка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ръководството</w:t>
      </w:r>
      <w:r w:rsidR="002C4904" w:rsidRPr="00936DB6">
        <w:rPr>
          <w:rFonts w:ascii="Arial" w:hAnsi="Arial"/>
          <w:sz w:val="20"/>
        </w:rPr>
        <w:t>.</w:t>
      </w:r>
    </w:p>
    <w:p w:rsidR="005B0BFA" w:rsidRDefault="00750E7A" w:rsidP="005B0BFA">
      <w:pPr>
        <w:jc w:val="both"/>
        <w:rPr>
          <w:rFonts w:ascii="Arial" w:hAnsi="Arial"/>
          <w:sz w:val="20"/>
        </w:rPr>
      </w:pP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метод</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прогнозираните</w:t>
      </w:r>
      <w:r w:rsidRPr="00936DB6" w:rsidDel="00A05A14">
        <w:rPr>
          <w:rFonts w:ascii="Arial" w:hAnsi="Arial"/>
          <w:sz w:val="20"/>
        </w:rPr>
        <w:t xml:space="preserve"> </w:t>
      </w:r>
      <w:r w:rsidRPr="00936DB6">
        <w:rPr>
          <w:rFonts w:ascii="Arial" w:hAnsi="Arial"/>
          <w:sz w:val="20"/>
        </w:rPr>
        <w:t>единици</w:t>
      </w:r>
      <w:r w:rsidRPr="00936DB6" w:rsidDel="00A05A14">
        <w:rPr>
          <w:rFonts w:ascii="Arial" w:hAnsi="Arial"/>
          <w:sz w:val="20"/>
        </w:rPr>
        <w:t xml:space="preserve"> </w:t>
      </w:r>
      <w:r w:rsidRPr="00936DB6">
        <w:rPr>
          <w:rFonts w:ascii="Arial" w:hAnsi="Arial"/>
          <w:sz w:val="20"/>
        </w:rPr>
        <w:t>представя</w:t>
      </w:r>
      <w:r w:rsidRPr="00936DB6" w:rsidDel="00A05A14">
        <w:rPr>
          <w:rFonts w:ascii="Arial" w:hAnsi="Arial"/>
          <w:sz w:val="20"/>
        </w:rPr>
        <w:t xml:space="preserve"> </w:t>
      </w:r>
      <w:r w:rsidRPr="00936DB6">
        <w:rPr>
          <w:rFonts w:ascii="Arial" w:hAnsi="Arial"/>
          <w:sz w:val="20"/>
        </w:rPr>
        <w:t>едно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което</w:t>
      </w:r>
      <w:r w:rsidRPr="00936DB6" w:rsidDel="00A05A14">
        <w:rPr>
          <w:rFonts w:ascii="Arial" w:hAnsi="Arial"/>
          <w:sz w:val="20"/>
        </w:rPr>
        <w:t xml:space="preserve"> </w:t>
      </w:r>
      <w:r w:rsidRPr="00936DB6">
        <w:rPr>
          <w:rFonts w:ascii="Arial" w:hAnsi="Arial"/>
          <w:sz w:val="20"/>
        </w:rPr>
        <w:t>ще</w:t>
      </w:r>
      <w:r w:rsidRPr="00936DB6" w:rsidDel="00A05A14">
        <w:rPr>
          <w:rFonts w:ascii="Arial" w:hAnsi="Arial"/>
          <w:sz w:val="20"/>
        </w:rPr>
        <w:t xml:space="preserve"> </w:t>
      </w:r>
      <w:r w:rsidRPr="00936DB6">
        <w:rPr>
          <w:rFonts w:ascii="Arial" w:hAnsi="Arial"/>
          <w:sz w:val="20"/>
        </w:rPr>
        <w:t>възникне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един</w:t>
      </w:r>
      <w:r w:rsidRPr="00936DB6" w:rsidDel="00A05A14">
        <w:rPr>
          <w:rFonts w:ascii="Arial" w:hAnsi="Arial"/>
          <w:sz w:val="20"/>
        </w:rPr>
        <w:t xml:space="preserve"> </w:t>
      </w:r>
      <w:r w:rsidRPr="00936DB6">
        <w:rPr>
          <w:rFonts w:ascii="Arial" w:hAnsi="Arial"/>
          <w:sz w:val="20"/>
        </w:rPr>
        <w:t>бъдещ</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времето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основава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редица</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гледна</w:t>
      </w:r>
      <w:r w:rsidRPr="00936DB6" w:rsidDel="00A05A14">
        <w:rPr>
          <w:rFonts w:ascii="Arial" w:hAnsi="Arial"/>
          <w:sz w:val="20"/>
        </w:rPr>
        <w:t xml:space="preserve"> </w:t>
      </w:r>
      <w:r w:rsidRPr="00936DB6">
        <w:rPr>
          <w:rFonts w:ascii="Arial" w:hAnsi="Arial"/>
          <w:sz w:val="20"/>
        </w:rPr>
        <w:t>точка</w:t>
      </w:r>
      <w:r w:rsidRPr="00936DB6" w:rsidDel="00A05A14">
        <w:rPr>
          <w:rFonts w:ascii="Arial" w:hAnsi="Arial"/>
          <w:sz w:val="20"/>
        </w:rPr>
        <w:t xml:space="preserve"> </w:t>
      </w:r>
      <w:r w:rsidRPr="00936DB6">
        <w:rPr>
          <w:rFonts w:ascii="Arial" w:hAnsi="Arial"/>
          <w:sz w:val="20"/>
        </w:rPr>
        <w:t>метода</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чувствителен</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допусканията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стойностите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параметри,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зависи</w:t>
      </w:r>
      <w:r w:rsidRPr="00936DB6" w:rsidDel="00A05A14">
        <w:rPr>
          <w:rFonts w:ascii="Arial" w:hAnsi="Arial"/>
          <w:sz w:val="20"/>
        </w:rPr>
        <w:t xml:space="preserve"> </w:t>
      </w:r>
      <w:r w:rsidRPr="00936DB6">
        <w:rPr>
          <w:rFonts w:ascii="Arial" w:hAnsi="Arial"/>
          <w:sz w:val="20"/>
        </w:rPr>
        <w:t>настъпването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дължимото</w:t>
      </w:r>
      <w:r w:rsidRPr="00936DB6" w:rsidDel="00A05A14">
        <w:rPr>
          <w:rFonts w:ascii="Arial" w:hAnsi="Arial"/>
          <w:sz w:val="20"/>
        </w:rPr>
        <w:t xml:space="preserve"> </w:t>
      </w:r>
      <w:r w:rsidRPr="00936DB6">
        <w:rPr>
          <w:rFonts w:ascii="Arial" w:hAnsi="Arial"/>
          <w:sz w:val="20"/>
        </w:rPr>
        <w:t>обезщетение.</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зависи</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основават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демографски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допускания</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прогнозиран</w:t>
      </w:r>
      <w:r w:rsidRPr="00936DB6" w:rsidDel="00A05A14">
        <w:rPr>
          <w:rFonts w:ascii="Arial" w:hAnsi="Arial"/>
          <w:sz w:val="20"/>
        </w:rPr>
        <w:t xml:space="preserve"> </w:t>
      </w:r>
      <w:r w:rsidRPr="00936DB6">
        <w:rPr>
          <w:rFonts w:ascii="Arial" w:hAnsi="Arial"/>
          <w:sz w:val="20"/>
        </w:rPr>
        <w:t>ръст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заплатите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6974C3" w:rsidRPr="00542214">
        <w:rPr>
          <w:rFonts w:ascii="Arial" w:hAnsi="Arial"/>
          <w:sz w:val="20"/>
        </w:rPr>
        <w:t>1</w:t>
      </w:r>
      <w:r w:rsidRPr="00936DB6">
        <w:rPr>
          <w:rFonts w:ascii="Arial" w:hAnsi="Arial"/>
          <w:sz w:val="20"/>
        </w:rPr>
        <w:t>%</w:t>
      </w:r>
      <w:r w:rsidR="003B42E1" w:rsidRPr="00936DB6" w:rsidDel="00A05A14">
        <w:rPr>
          <w:rFonts w:ascii="Arial" w:hAnsi="Arial"/>
          <w:sz w:val="20"/>
        </w:rPr>
        <w:t xml:space="preserve"> </w:t>
      </w:r>
      <w:r w:rsidRPr="00936DB6">
        <w:rPr>
          <w:rFonts w:ascii="Arial" w:hAnsi="Arial"/>
          <w:sz w:val="20"/>
        </w:rPr>
        <w:t>годишно</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предходния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процента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proofErr w:type="spellStart"/>
      <w:r w:rsidRPr="00936DB6">
        <w:rPr>
          <w:rFonts w:ascii="Arial" w:hAnsi="Arial"/>
          <w:sz w:val="20"/>
        </w:rPr>
        <w:t>дисконтиране</w:t>
      </w:r>
      <w:proofErr w:type="spellEnd"/>
      <w:r w:rsidRPr="00936DB6">
        <w:rPr>
          <w:rFonts w:ascii="Arial" w:hAnsi="Arial"/>
          <w:sz w:val="20"/>
        </w:rPr>
        <w:t>,</w:t>
      </w:r>
      <w:r w:rsidRPr="00936DB6" w:rsidDel="00A05A14">
        <w:rPr>
          <w:rFonts w:ascii="Arial" w:hAnsi="Arial"/>
          <w:sz w:val="20"/>
        </w:rPr>
        <w:t xml:space="preserve"> </w:t>
      </w:r>
      <w:r w:rsidRPr="00936DB6">
        <w:rPr>
          <w:rFonts w:ascii="Arial" w:hAnsi="Arial"/>
          <w:sz w:val="20"/>
        </w:rPr>
        <w:t>който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използван</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изчисляване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006974C3" w:rsidRPr="00542214">
        <w:rPr>
          <w:rFonts w:ascii="Arial" w:hAnsi="Arial"/>
          <w:sz w:val="20"/>
        </w:rPr>
        <w:t>5.5</w:t>
      </w:r>
      <w:r w:rsidR="00D22AB1"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годишно).</w:t>
      </w:r>
    </w:p>
    <w:p w:rsidR="00750E7A" w:rsidRPr="00936DB6" w:rsidRDefault="00750E7A" w:rsidP="005B0BFA">
      <w:pPr>
        <w:spacing w:before="120" w:after="120"/>
        <w:rPr>
          <w:rFonts w:ascii="Arial" w:hAnsi="Arial"/>
          <w:sz w:val="20"/>
          <w:lang w:eastAsia="bg-BG"/>
        </w:rPr>
      </w:pPr>
      <w:r w:rsidRPr="00936DB6">
        <w:rPr>
          <w:rFonts w:ascii="Arial" w:hAnsi="Arial"/>
          <w:sz w:val="20"/>
        </w:rPr>
        <w:t>П</w:t>
      </w:r>
      <w:r w:rsidRPr="00936DB6">
        <w:rPr>
          <w:rFonts w:ascii="Arial" w:hAnsi="Arial"/>
          <w:sz w:val="20"/>
          <w:lang w:eastAsia="bg-BG"/>
        </w:rPr>
        <w:t>ромените</w:t>
      </w:r>
      <w:r w:rsidRPr="00936DB6" w:rsidDel="00A05A14">
        <w:rPr>
          <w:rFonts w:ascii="Arial" w:hAnsi="Arial"/>
          <w:sz w:val="20"/>
          <w:lang w:eastAsia="bg-BG"/>
        </w:rPr>
        <w:t xml:space="preserve"> </w:t>
      </w:r>
      <w:r w:rsidRPr="00936DB6">
        <w:rPr>
          <w:rFonts w:ascii="Arial" w:hAnsi="Arial"/>
          <w:sz w:val="20"/>
          <w:lang w:eastAsia="bg-BG"/>
        </w:rPr>
        <w:t>в</w:t>
      </w:r>
      <w:r w:rsidRPr="00936DB6" w:rsidDel="00A05A14">
        <w:rPr>
          <w:rFonts w:ascii="Arial" w:hAnsi="Arial"/>
          <w:sz w:val="20"/>
          <w:lang w:eastAsia="bg-BG"/>
        </w:rPr>
        <w:t xml:space="preserve"> </w:t>
      </w:r>
      <w:r w:rsidRPr="00936DB6">
        <w:rPr>
          <w:rFonts w:ascii="Arial" w:hAnsi="Arial"/>
          <w:sz w:val="20"/>
          <w:lang w:eastAsia="bg-BG"/>
        </w:rPr>
        <w:t>провизиите</w:t>
      </w:r>
      <w:r w:rsidRPr="00936DB6" w:rsidDel="00A05A14">
        <w:rPr>
          <w:rFonts w:ascii="Arial" w:hAnsi="Arial"/>
          <w:sz w:val="20"/>
          <w:lang w:eastAsia="bg-BG"/>
        </w:rPr>
        <w:t xml:space="preserve"> </w:t>
      </w:r>
      <w:r w:rsidRPr="00936DB6">
        <w:rPr>
          <w:rFonts w:ascii="Arial" w:hAnsi="Arial"/>
          <w:sz w:val="20"/>
          <w:lang w:eastAsia="bg-BG"/>
        </w:rPr>
        <w:t>за</w:t>
      </w:r>
      <w:r w:rsidRPr="00936DB6" w:rsidDel="00A05A14">
        <w:rPr>
          <w:rFonts w:ascii="Arial" w:hAnsi="Arial"/>
          <w:sz w:val="20"/>
          <w:lang w:eastAsia="bg-BG"/>
        </w:rPr>
        <w:t xml:space="preserve"> </w:t>
      </w:r>
      <w:r w:rsidRPr="00936DB6">
        <w:rPr>
          <w:rFonts w:ascii="Arial" w:hAnsi="Arial"/>
          <w:sz w:val="20"/>
          <w:lang w:eastAsia="bg-BG"/>
        </w:rPr>
        <w:t>обезщетения</w:t>
      </w:r>
      <w:r w:rsidRPr="00936DB6" w:rsidDel="00A05A14">
        <w:rPr>
          <w:rFonts w:ascii="Arial" w:hAnsi="Arial"/>
          <w:sz w:val="20"/>
          <w:lang w:eastAsia="bg-BG"/>
        </w:rPr>
        <w:t xml:space="preserve"> </w:t>
      </w:r>
      <w:r w:rsidRPr="00936DB6">
        <w:rPr>
          <w:rFonts w:ascii="Arial" w:hAnsi="Arial"/>
          <w:sz w:val="20"/>
          <w:lang w:eastAsia="bg-BG"/>
        </w:rPr>
        <w:t>при</w:t>
      </w:r>
      <w:r w:rsidRPr="00936DB6" w:rsidDel="00A05A14">
        <w:rPr>
          <w:rFonts w:ascii="Arial" w:hAnsi="Arial"/>
          <w:sz w:val="20"/>
          <w:lang w:eastAsia="bg-BG"/>
        </w:rPr>
        <w:t xml:space="preserve"> </w:t>
      </w:r>
      <w:r w:rsidRPr="00936DB6">
        <w:rPr>
          <w:rFonts w:ascii="Arial" w:hAnsi="Arial"/>
          <w:sz w:val="20"/>
          <w:lang w:eastAsia="bg-BG"/>
        </w:rPr>
        <w:t>пенсиониране</w:t>
      </w:r>
      <w:r w:rsidRPr="00936DB6" w:rsidDel="00A05A14">
        <w:rPr>
          <w:rFonts w:ascii="Arial" w:hAnsi="Arial"/>
          <w:sz w:val="20"/>
          <w:lang w:eastAsia="bg-BG"/>
        </w:rPr>
        <w:t xml:space="preserve"> </w:t>
      </w:r>
      <w:r w:rsidRPr="00936DB6">
        <w:rPr>
          <w:rFonts w:ascii="Arial" w:hAnsi="Arial"/>
          <w:sz w:val="20"/>
          <w:lang w:eastAsia="bg-BG"/>
        </w:rPr>
        <w:t>съгласно</w:t>
      </w:r>
      <w:r w:rsidRPr="00936DB6" w:rsidDel="00A05A14">
        <w:rPr>
          <w:rFonts w:ascii="Arial" w:hAnsi="Arial"/>
          <w:sz w:val="20"/>
          <w:lang w:eastAsia="bg-BG"/>
        </w:rPr>
        <w:t xml:space="preserve"> </w:t>
      </w:r>
      <w:r w:rsidRPr="00936DB6">
        <w:rPr>
          <w:rFonts w:ascii="Arial" w:hAnsi="Arial"/>
          <w:sz w:val="20"/>
          <w:lang w:eastAsia="bg-BG"/>
        </w:rPr>
        <w:t>Кодекса</w:t>
      </w:r>
      <w:r w:rsidRPr="00936DB6" w:rsidDel="00A05A14">
        <w:rPr>
          <w:rFonts w:ascii="Arial" w:hAnsi="Arial"/>
          <w:sz w:val="20"/>
          <w:lang w:eastAsia="bg-BG"/>
        </w:rPr>
        <w:t xml:space="preserve"> </w:t>
      </w:r>
      <w:r w:rsidRPr="00936DB6">
        <w:rPr>
          <w:rFonts w:ascii="Arial" w:hAnsi="Arial"/>
          <w:sz w:val="20"/>
          <w:lang w:eastAsia="bg-BG"/>
        </w:rPr>
        <w:t>на</w:t>
      </w:r>
      <w:r w:rsidRPr="00936DB6" w:rsidDel="00A05A14">
        <w:rPr>
          <w:rFonts w:ascii="Arial" w:hAnsi="Arial"/>
          <w:sz w:val="20"/>
          <w:lang w:eastAsia="bg-BG"/>
        </w:rPr>
        <w:t xml:space="preserve"> </w:t>
      </w:r>
      <w:r w:rsidRPr="00936DB6">
        <w:rPr>
          <w:rFonts w:ascii="Arial" w:hAnsi="Arial"/>
          <w:sz w:val="20"/>
          <w:lang w:eastAsia="bg-BG"/>
        </w:rPr>
        <w:t>труда</w:t>
      </w:r>
      <w:r w:rsidRPr="00936DB6" w:rsidDel="00A05A14">
        <w:rPr>
          <w:rFonts w:ascii="Arial" w:hAnsi="Arial"/>
          <w:sz w:val="20"/>
          <w:lang w:eastAsia="bg-BG"/>
        </w:rPr>
        <w:t xml:space="preserve"> </w:t>
      </w:r>
      <w:r w:rsidRPr="00936DB6">
        <w:rPr>
          <w:rFonts w:ascii="Arial" w:hAnsi="Arial"/>
          <w:sz w:val="20"/>
          <w:lang w:eastAsia="bg-BG"/>
        </w:rPr>
        <w:t>през</w:t>
      </w:r>
      <w:r w:rsidRPr="00936DB6" w:rsidDel="00A05A14">
        <w:rPr>
          <w:rFonts w:ascii="Arial" w:hAnsi="Arial"/>
          <w:sz w:val="20"/>
          <w:lang w:eastAsia="bg-BG"/>
        </w:rPr>
        <w:t xml:space="preserve"> </w:t>
      </w:r>
      <w:r w:rsidRPr="00936DB6">
        <w:rPr>
          <w:rFonts w:ascii="Arial" w:hAnsi="Arial"/>
          <w:sz w:val="20"/>
          <w:lang w:eastAsia="bg-BG"/>
        </w:rPr>
        <w:t>годината</w:t>
      </w:r>
      <w:r w:rsidRPr="00936DB6" w:rsidDel="00A05A14">
        <w:rPr>
          <w:rFonts w:ascii="Arial" w:hAnsi="Arial"/>
          <w:sz w:val="20"/>
          <w:lang w:eastAsia="bg-BG"/>
        </w:rPr>
        <w:t xml:space="preserve"> </w:t>
      </w:r>
      <w:r w:rsidRPr="00936DB6">
        <w:rPr>
          <w:rFonts w:ascii="Arial" w:hAnsi="Arial"/>
          <w:sz w:val="20"/>
          <w:lang w:eastAsia="bg-BG"/>
        </w:rPr>
        <w:t>са</w:t>
      </w:r>
      <w:r w:rsidRPr="00936DB6" w:rsidDel="00A05A14">
        <w:rPr>
          <w:rFonts w:ascii="Arial" w:hAnsi="Arial"/>
          <w:sz w:val="20"/>
          <w:lang w:eastAsia="bg-BG"/>
        </w:rPr>
        <w:t xml:space="preserve"> </w:t>
      </w:r>
      <w:r w:rsidRPr="00936DB6">
        <w:rPr>
          <w:rFonts w:ascii="Arial" w:hAnsi="Arial"/>
          <w:sz w:val="20"/>
          <w:lang w:eastAsia="bg-BG"/>
        </w:rPr>
        <w:t>представени</w:t>
      </w:r>
      <w:r w:rsidR="001C779A" w:rsidDel="00A05A14">
        <w:rPr>
          <w:rFonts w:ascii="Arial" w:hAnsi="Arial"/>
          <w:sz w:val="20"/>
          <w:lang w:eastAsia="bg-BG"/>
        </w:rPr>
        <w:t xml:space="preserve"> </w:t>
      </w:r>
      <w:r w:rsidR="001C779A">
        <w:rPr>
          <w:rFonts w:ascii="Arial" w:hAnsi="Arial"/>
          <w:sz w:val="20"/>
          <w:lang w:eastAsia="bg-BG"/>
        </w:rPr>
        <w:t>Таблица</w:t>
      </w:r>
      <w:r w:rsidR="001C779A" w:rsidDel="00A05A14">
        <w:rPr>
          <w:rFonts w:ascii="Arial" w:hAnsi="Arial"/>
          <w:sz w:val="20"/>
          <w:lang w:eastAsia="bg-BG"/>
        </w:rPr>
        <w:t xml:space="preserve"> </w:t>
      </w:r>
      <w:r w:rsidR="001C779A">
        <w:rPr>
          <w:rFonts w:ascii="Arial" w:hAnsi="Arial"/>
          <w:sz w:val="20"/>
          <w:lang w:eastAsia="bg-BG"/>
        </w:rPr>
        <w:t>5</w:t>
      </w:r>
      <w:r w:rsidRPr="00936DB6" w:rsidDel="00A05A14">
        <w:rPr>
          <w:rFonts w:ascii="Arial" w:hAnsi="Arial"/>
          <w:sz w:val="20"/>
          <w:lang w:eastAsia="bg-BG"/>
        </w:rPr>
        <w:t xml:space="preserve"> </w:t>
      </w:r>
      <w:r w:rsidRPr="00936DB6">
        <w:rPr>
          <w:rFonts w:ascii="Arial" w:hAnsi="Arial"/>
          <w:sz w:val="20"/>
          <w:lang w:eastAsia="bg-BG"/>
        </w:rPr>
        <w:t>както</w:t>
      </w:r>
      <w:r w:rsidRPr="00936DB6" w:rsidDel="00A05A14">
        <w:rPr>
          <w:rFonts w:ascii="Arial" w:hAnsi="Arial"/>
          <w:sz w:val="20"/>
          <w:lang w:eastAsia="bg-BG"/>
        </w:rPr>
        <w:t xml:space="preserve"> </w:t>
      </w:r>
      <w:r w:rsidRPr="00936DB6">
        <w:rPr>
          <w:rFonts w:ascii="Arial" w:hAnsi="Arial"/>
          <w:sz w:val="20"/>
          <w:lang w:eastAsia="bg-BG"/>
        </w:rPr>
        <w:t>следва:</w:t>
      </w:r>
    </w:p>
    <w:tbl>
      <w:tblPr>
        <w:tblW w:w="9184" w:type="dxa"/>
        <w:tblInd w:w="108" w:type="dxa"/>
        <w:tblLook w:val="0000"/>
      </w:tblPr>
      <w:tblGrid>
        <w:gridCol w:w="6690"/>
        <w:gridCol w:w="1247"/>
        <w:gridCol w:w="1247"/>
      </w:tblGrid>
      <w:tr w:rsidR="00750E7A" w:rsidRPr="00936DB6" w:rsidTr="00CB1AE4">
        <w:trPr>
          <w:trHeight w:val="198"/>
        </w:trPr>
        <w:tc>
          <w:tcPr>
            <w:tcW w:w="6690" w:type="dxa"/>
          </w:tcPr>
          <w:p w:rsidR="00750E7A" w:rsidRPr="00936DB6" w:rsidRDefault="00750E7A" w:rsidP="00593F68">
            <w:pPr>
              <w:tabs>
                <w:tab w:val="left" w:pos="1701"/>
              </w:tabs>
              <w:autoSpaceDE w:val="0"/>
              <w:autoSpaceDN w:val="0"/>
              <w:adjustRightInd w:val="0"/>
              <w:rPr>
                <w:rFonts w:ascii="Arial" w:hAnsi="Arial"/>
                <w:b/>
                <w:bCs/>
                <w:sz w:val="20"/>
              </w:rPr>
            </w:pPr>
          </w:p>
        </w:tc>
        <w:tc>
          <w:tcPr>
            <w:tcW w:w="1247" w:type="dxa"/>
          </w:tcPr>
          <w:p w:rsidR="00750E7A" w:rsidRPr="00936DB6" w:rsidRDefault="00B82B52" w:rsidP="00F365C8">
            <w:pPr>
              <w:tabs>
                <w:tab w:val="left" w:pos="1701"/>
              </w:tabs>
              <w:autoSpaceDE w:val="0"/>
              <w:autoSpaceDN w:val="0"/>
              <w:adjustRightInd w:val="0"/>
              <w:jc w:val="right"/>
              <w:rPr>
                <w:rFonts w:ascii="Arial" w:hAnsi="Arial"/>
                <w:b/>
                <w:bCs/>
                <w:sz w:val="20"/>
              </w:rPr>
            </w:pPr>
            <w:r>
              <w:rPr>
                <w:rFonts w:ascii="Arial" w:hAnsi="Arial"/>
                <w:b/>
                <w:bCs/>
                <w:sz w:val="20"/>
              </w:rPr>
              <w:t>30.0</w:t>
            </w:r>
            <w:r w:rsidR="00F365C8">
              <w:rPr>
                <w:rFonts w:ascii="Arial" w:hAnsi="Arial"/>
                <w:b/>
                <w:bCs/>
                <w:sz w:val="20"/>
              </w:rPr>
              <w:t>9</w:t>
            </w:r>
            <w:r w:rsidR="00782304">
              <w:rPr>
                <w:rFonts w:ascii="Arial" w:hAnsi="Arial"/>
                <w:b/>
                <w:bCs/>
                <w:sz w:val="20"/>
              </w:rPr>
              <w:t>.</w:t>
            </w:r>
            <w:r w:rsidR="00750E7A" w:rsidRPr="00936DB6">
              <w:rPr>
                <w:rFonts w:ascii="Arial" w:hAnsi="Arial"/>
                <w:b/>
                <w:bCs/>
                <w:sz w:val="20"/>
              </w:rPr>
              <w:t>20</w:t>
            </w:r>
            <w:r w:rsidR="00D70C2C" w:rsidRPr="00936DB6">
              <w:rPr>
                <w:rFonts w:ascii="Arial" w:hAnsi="Arial"/>
                <w:b/>
                <w:bCs/>
                <w:sz w:val="20"/>
              </w:rPr>
              <w:t>2</w:t>
            </w:r>
            <w:r w:rsidR="00782304">
              <w:rPr>
                <w:rFonts w:ascii="Arial" w:hAnsi="Arial"/>
                <w:b/>
                <w:bCs/>
                <w:sz w:val="20"/>
              </w:rPr>
              <w:t>4</w:t>
            </w:r>
          </w:p>
        </w:tc>
        <w:tc>
          <w:tcPr>
            <w:tcW w:w="1247" w:type="dxa"/>
          </w:tcPr>
          <w:p w:rsidR="00750E7A" w:rsidRPr="00936DB6" w:rsidRDefault="00750E7A" w:rsidP="00782304">
            <w:pPr>
              <w:tabs>
                <w:tab w:val="left" w:pos="1701"/>
              </w:tabs>
              <w:autoSpaceDE w:val="0"/>
              <w:autoSpaceDN w:val="0"/>
              <w:adjustRightInd w:val="0"/>
              <w:jc w:val="right"/>
              <w:rPr>
                <w:rFonts w:ascii="Arial" w:hAnsi="Arial"/>
                <w:b/>
                <w:bCs/>
                <w:sz w:val="20"/>
              </w:rPr>
            </w:pPr>
            <w:r w:rsidRPr="00936DB6">
              <w:rPr>
                <w:rFonts w:ascii="Arial" w:hAnsi="Arial"/>
                <w:b/>
                <w:bCs/>
                <w:sz w:val="20"/>
              </w:rPr>
              <w:t>20</w:t>
            </w:r>
            <w:r w:rsidR="00DC329F" w:rsidRPr="00936DB6">
              <w:rPr>
                <w:rFonts w:ascii="Arial" w:hAnsi="Arial"/>
                <w:b/>
                <w:bCs/>
                <w:sz w:val="20"/>
              </w:rPr>
              <w:t>2</w:t>
            </w:r>
            <w:r w:rsidR="00782304">
              <w:rPr>
                <w:rFonts w:ascii="Arial" w:hAnsi="Arial"/>
                <w:b/>
                <w:bCs/>
                <w:sz w:val="20"/>
              </w:rPr>
              <w:t>3</w:t>
            </w:r>
          </w:p>
        </w:tc>
      </w:tr>
      <w:tr w:rsidR="00750E7A" w:rsidRPr="00936DB6" w:rsidTr="00CB1AE4">
        <w:trPr>
          <w:trHeight w:val="198"/>
        </w:trPr>
        <w:tc>
          <w:tcPr>
            <w:tcW w:w="6690" w:type="dxa"/>
          </w:tcPr>
          <w:p w:rsidR="00750E7A" w:rsidRPr="00936DB6" w:rsidRDefault="00750E7A" w:rsidP="00593F68">
            <w:pPr>
              <w:tabs>
                <w:tab w:val="left" w:pos="1701"/>
              </w:tabs>
              <w:autoSpaceDE w:val="0"/>
              <w:autoSpaceDN w:val="0"/>
              <w:adjustRightInd w:val="0"/>
              <w:rPr>
                <w:rFonts w:ascii="Arial" w:hAnsi="Arial"/>
                <w:b/>
                <w:bCs/>
                <w:sz w:val="20"/>
              </w:rPr>
            </w:pPr>
          </w:p>
        </w:tc>
        <w:tc>
          <w:tcPr>
            <w:tcW w:w="1247" w:type="dxa"/>
          </w:tcPr>
          <w:p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47" w:type="dxa"/>
          </w:tcPr>
          <w:p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rsidTr="00CB1AE4">
        <w:trPr>
          <w:trHeight w:val="198"/>
        </w:trPr>
        <w:tc>
          <w:tcPr>
            <w:tcW w:w="6690" w:type="dxa"/>
          </w:tcPr>
          <w:p w:rsidR="00750E7A" w:rsidRPr="00936DB6" w:rsidRDefault="00750E7A" w:rsidP="00593F68">
            <w:pPr>
              <w:tabs>
                <w:tab w:val="left" w:pos="1701"/>
              </w:tabs>
              <w:autoSpaceDE w:val="0"/>
              <w:autoSpaceDN w:val="0"/>
              <w:adjustRightInd w:val="0"/>
              <w:rPr>
                <w:rFonts w:ascii="Arial" w:hAnsi="Arial"/>
                <w:sz w:val="20"/>
              </w:rPr>
            </w:pPr>
          </w:p>
        </w:tc>
        <w:tc>
          <w:tcPr>
            <w:tcW w:w="1247" w:type="dxa"/>
          </w:tcPr>
          <w:p w:rsidR="00750E7A" w:rsidRPr="00936DB6" w:rsidRDefault="00750E7A" w:rsidP="00593F68">
            <w:pPr>
              <w:tabs>
                <w:tab w:val="left" w:pos="1701"/>
              </w:tabs>
              <w:autoSpaceDE w:val="0"/>
              <w:autoSpaceDN w:val="0"/>
              <w:adjustRightInd w:val="0"/>
              <w:jc w:val="right"/>
              <w:rPr>
                <w:rFonts w:ascii="Arial" w:hAnsi="Arial"/>
                <w:sz w:val="20"/>
              </w:rPr>
            </w:pPr>
          </w:p>
        </w:tc>
        <w:tc>
          <w:tcPr>
            <w:tcW w:w="1247" w:type="dxa"/>
          </w:tcPr>
          <w:p w:rsidR="00750E7A" w:rsidRPr="00936DB6" w:rsidRDefault="00750E7A" w:rsidP="00593F68">
            <w:pPr>
              <w:tabs>
                <w:tab w:val="left" w:pos="1701"/>
              </w:tabs>
              <w:autoSpaceDE w:val="0"/>
              <w:autoSpaceDN w:val="0"/>
              <w:adjustRightInd w:val="0"/>
              <w:jc w:val="right"/>
              <w:rPr>
                <w:rFonts w:ascii="Arial" w:hAnsi="Arial"/>
                <w:sz w:val="20"/>
              </w:rPr>
            </w:pPr>
          </w:p>
        </w:tc>
      </w:tr>
      <w:tr w:rsidR="00782304" w:rsidRPr="00936DB6" w:rsidTr="00CB1AE4">
        <w:trPr>
          <w:trHeight w:val="198"/>
        </w:trPr>
        <w:tc>
          <w:tcPr>
            <w:tcW w:w="6690" w:type="dxa"/>
            <w:vAlign w:val="bottom"/>
          </w:tcPr>
          <w:p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началото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годината</w:t>
            </w:r>
          </w:p>
        </w:tc>
        <w:tc>
          <w:tcPr>
            <w:tcW w:w="1247" w:type="dxa"/>
            <w:vAlign w:val="bottom"/>
          </w:tcPr>
          <w:p w:rsidR="00782304" w:rsidRPr="00D325B6" w:rsidRDefault="00D325B6" w:rsidP="001E688C">
            <w:pPr>
              <w:tabs>
                <w:tab w:val="left" w:pos="1701"/>
              </w:tabs>
              <w:jc w:val="right"/>
              <w:rPr>
                <w:rFonts w:ascii="Arial" w:hAnsi="Arial"/>
                <w:color w:val="000000"/>
                <w:sz w:val="20"/>
                <w:lang w:val="en-US" w:eastAsia="bg-BG"/>
              </w:rPr>
            </w:pPr>
            <w:r>
              <w:rPr>
                <w:rFonts w:ascii="Arial" w:hAnsi="Arial"/>
                <w:color w:val="000000"/>
                <w:sz w:val="20"/>
                <w:lang w:val="en-US" w:eastAsia="bg-BG"/>
              </w:rPr>
              <w:t>834</w:t>
            </w:r>
          </w:p>
        </w:tc>
        <w:tc>
          <w:tcPr>
            <w:tcW w:w="1247" w:type="dxa"/>
            <w:vAlign w:val="bottom"/>
          </w:tcPr>
          <w:p w:rsidR="00782304" w:rsidRPr="006974C3" w:rsidRDefault="00782304" w:rsidP="00D82638">
            <w:pPr>
              <w:tabs>
                <w:tab w:val="left" w:pos="1701"/>
              </w:tabs>
              <w:jc w:val="right"/>
              <w:rPr>
                <w:rFonts w:ascii="Arial" w:hAnsi="Arial"/>
                <w:color w:val="000000"/>
                <w:sz w:val="20"/>
                <w:lang w:eastAsia="bg-BG"/>
              </w:rPr>
            </w:pPr>
            <w:r>
              <w:rPr>
                <w:rFonts w:ascii="Arial" w:hAnsi="Arial"/>
                <w:color w:val="000000"/>
                <w:sz w:val="20"/>
                <w:lang w:eastAsia="bg-BG"/>
              </w:rPr>
              <w:t>829</w:t>
            </w:r>
          </w:p>
        </w:tc>
      </w:tr>
      <w:tr w:rsidR="00782304" w:rsidRPr="00936DB6" w:rsidTr="00CB1AE4">
        <w:trPr>
          <w:trHeight w:val="198"/>
        </w:trPr>
        <w:tc>
          <w:tcPr>
            <w:tcW w:w="6690" w:type="dxa"/>
            <w:vAlign w:val="bottom"/>
          </w:tcPr>
          <w:p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Увеличение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провизиите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служители,</w:t>
            </w:r>
            <w:r w:rsidRPr="00936DB6" w:rsidDel="00A05A14">
              <w:rPr>
                <w:rFonts w:ascii="Arial" w:hAnsi="Arial"/>
                <w:sz w:val="20"/>
              </w:rPr>
              <w:t xml:space="preserve"> </w:t>
            </w:r>
            <w:r w:rsidRPr="00936DB6">
              <w:rPr>
                <w:rFonts w:ascii="Arial" w:hAnsi="Arial"/>
                <w:sz w:val="20"/>
              </w:rPr>
              <w:t>навършващи</w:t>
            </w:r>
            <w:r w:rsidRPr="00936DB6" w:rsidDel="00A05A14">
              <w:rPr>
                <w:rFonts w:ascii="Arial" w:hAnsi="Arial"/>
                <w:sz w:val="20"/>
              </w:rPr>
              <w:t xml:space="preserve"> </w:t>
            </w:r>
            <w:r w:rsidRPr="00936DB6">
              <w:rPr>
                <w:rFonts w:ascii="Arial" w:hAnsi="Arial"/>
                <w:sz w:val="20"/>
              </w:rPr>
              <w:t>възрастта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p>
        </w:tc>
        <w:tc>
          <w:tcPr>
            <w:tcW w:w="1247" w:type="dxa"/>
            <w:vAlign w:val="bottom"/>
          </w:tcPr>
          <w:p w:rsidR="00782304" w:rsidRPr="00010BFE" w:rsidRDefault="00D325B6" w:rsidP="00AF6474">
            <w:pPr>
              <w:tabs>
                <w:tab w:val="left" w:pos="1701"/>
              </w:tabs>
              <w:jc w:val="right"/>
              <w:rPr>
                <w:rFonts w:ascii="Arial" w:hAnsi="Arial"/>
                <w:color w:val="000000"/>
                <w:sz w:val="20"/>
                <w:lang w:val="en-US" w:eastAsia="bg-BG"/>
              </w:rPr>
            </w:pPr>
            <w:r>
              <w:rPr>
                <w:rFonts w:ascii="Arial" w:hAnsi="Arial"/>
                <w:color w:val="000000"/>
                <w:sz w:val="20"/>
                <w:lang w:val="en-US" w:eastAsia="bg-BG"/>
              </w:rPr>
              <w:t>-</w:t>
            </w:r>
          </w:p>
        </w:tc>
        <w:tc>
          <w:tcPr>
            <w:tcW w:w="1247" w:type="dxa"/>
            <w:vAlign w:val="bottom"/>
          </w:tcPr>
          <w:p w:rsidR="00782304" w:rsidRPr="00010BFE" w:rsidRDefault="00782304" w:rsidP="00D82638">
            <w:pPr>
              <w:tabs>
                <w:tab w:val="left" w:pos="1701"/>
              </w:tabs>
              <w:jc w:val="right"/>
              <w:rPr>
                <w:rFonts w:ascii="Arial" w:hAnsi="Arial"/>
                <w:color w:val="000000"/>
                <w:sz w:val="20"/>
                <w:lang w:val="en-US" w:eastAsia="bg-BG"/>
              </w:rPr>
            </w:pPr>
            <w:r>
              <w:rPr>
                <w:rFonts w:ascii="Arial" w:hAnsi="Arial"/>
                <w:color w:val="000000"/>
                <w:sz w:val="20"/>
                <w:lang w:val="en-US" w:eastAsia="bg-BG"/>
              </w:rPr>
              <w:t>101</w:t>
            </w:r>
          </w:p>
        </w:tc>
      </w:tr>
      <w:tr w:rsidR="00782304" w:rsidRPr="00936DB6" w:rsidTr="00CB1AE4">
        <w:trPr>
          <w:trHeight w:val="198"/>
        </w:trPr>
        <w:tc>
          <w:tcPr>
            <w:tcW w:w="6690" w:type="dxa"/>
            <w:vAlign w:val="bottom"/>
          </w:tcPr>
          <w:p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color w:val="000000"/>
                <w:sz w:val="20"/>
              </w:rPr>
              <w:t>Намаление</w:t>
            </w:r>
            <w:r w:rsidRPr="00936DB6" w:rsidDel="00A05A14">
              <w:rPr>
                <w:rFonts w:ascii="Arial" w:hAnsi="Arial"/>
                <w:color w:val="000000"/>
                <w:sz w:val="20"/>
              </w:rPr>
              <w:t xml:space="preserve"> </w:t>
            </w:r>
            <w:r w:rsidRPr="00936DB6">
              <w:rPr>
                <w:rFonts w:ascii="Arial" w:hAnsi="Arial"/>
                <w:color w:val="000000"/>
                <w:sz w:val="20"/>
              </w:rPr>
              <w:t>на</w:t>
            </w:r>
            <w:r w:rsidRPr="00936DB6" w:rsidDel="00A05A14">
              <w:rPr>
                <w:rFonts w:ascii="Arial" w:hAnsi="Arial"/>
                <w:color w:val="000000"/>
                <w:sz w:val="20"/>
              </w:rPr>
              <w:t xml:space="preserve"> </w:t>
            </w:r>
            <w:r w:rsidRPr="00936DB6">
              <w:rPr>
                <w:rFonts w:ascii="Arial" w:hAnsi="Arial"/>
                <w:color w:val="000000"/>
                <w:sz w:val="20"/>
              </w:rPr>
              <w:t>провизиите</w:t>
            </w:r>
            <w:r w:rsidRPr="00936DB6" w:rsidDel="00A05A14">
              <w:rPr>
                <w:rFonts w:ascii="Arial" w:hAnsi="Arial"/>
                <w:color w:val="000000"/>
                <w:sz w:val="20"/>
              </w:rPr>
              <w:t xml:space="preserve"> </w:t>
            </w:r>
            <w:r w:rsidRPr="00936DB6">
              <w:rPr>
                <w:rFonts w:ascii="Arial" w:hAnsi="Arial"/>
                <w:color w:val="000000"/>
                <w:sz w:val="20"/>
              </w:rPr>
              <w:t>в</w:t>
            </w:r>
            <w:r w:rsidRPr="00936DB6" w:rsidDel="00A05A14">
              <w:rPr>
                <w:rFonts w:ascii="Arial" w:hAnsi="Arial"/>
                <w:color w:val="000000"/>
                <w:sz w:val="20"/>
              </w:rPr>
              <w:t xml:space="preserve"> </w:t>
            </w:r>
            <w:r w:rsidRPr="00936DB6">
              <w:rPr>
                <w:rFonts w:ascii="Arial" w:hAnsi="Arial"/>
                <w:color w:val="000000"/>
                <w:sz w:val="20"/>
              </w:rPr>
              <w:t>резултат</w:t>
            </w:r>
            <w:r w:rsidRPr="00936DB6" w:rsidDel="00A05A14">
              <w:rPr>
                <w:rFonts w:ascii="Arial" w:hAnsi="Arial"/>
                <w:color w:val="000000"/>
                <w:sz w:val="20"/>
              </w:rPr>
              <w:t xml:space="preserve"> </w:t>
            </w:r>
            <w:r w:rsidRPr="00936DB6">
              <w:rPr>
                <w:rFonts w:ascii="Arial" w:hAnsi="Arial"/>
                <w:color w:val="000000"/>
                <w:sz w:val="20"/>
              </w:rPr>
              <w:t>на</w:t>
            </w:r>
            <w:r w:rsidRPr="00936DB6" w:rsidDel="00A05A14">
              <w:rPr>
                <w:rFonts w:ascii="Arial" w:hAnsi="Arial"/>
                <w:color w:val="000000"/>
                <w:sz w:val="20"/>
              </w:rPr>
              <w:t xml:space="preserve"> </w:t>
            </w:r>
            <w:r w:rsidRPr="00936DB6">
              <w:rPr>
                <w:rFonts w:ascii="Arial" w:hAnsi="Arial"/>
                <w:color w:val="000000"/>
                <w:sz w:val="20"/>
              </w:rPr>
              <w:t>промени</w:t>
            </w:r>
            <w:r w:rsidRPr="00936DB6" w:rsidDel="00A05A14">
              <w:rPr>
                <w:rFonts w:ascii="Arial" w:hAnsi="Arial"/>
                <w:color w:val="000000"/>
                <w:sz w:val="20"/>
              </w:rPr>
              <w:t xml:space="preserve"> </w:t>
            </w:r>
            <w:r w:rsidRPr="00936DB6">
              <w:rPr>
                <w:rFonts w:ascii="Arial" w:hAnsi="Arial"/>
                <w:color w:val="000000"/>
                <w:sz w:val="20"/>
              </w:rPr>
              <w:t>в</w:t>
            </w:r>
            <w:r w:rsidRPr="00936DB6" w:rsidDel="00A05A14">
              <w:rPr>
                <w:rFonts w:ascii="Arial" w:hAnsi="Arial"/>
                <w:color w:val="000000"/>
                <w:sz w:val="20"/>
              </w:rPr>
              <w:t xml:space="preserve"> </w:t>
            </w:r>
            <w:r w:rsidRPr="00936DB6">
              <w:rPr>
                <w:rFonts w:ascii="Arial" w:hAnsi="Arial"/>
                <w:color w:val="000000"/>
                <w:sz w:val="20"/>
              </w:rPr>
              <w:t>сконтовия</w:t>
            </w:r>
            <w:r w:rsidRPr="00936DB6" w:rsidDel="00A05A14">
              <w:rPr>
                <w:rFonts w:ascii="Arial" w:hAnsi="Arial"/>
                <w:color w:val="000000"/>
                <w:sz w:val="20"/>
              </w:rPr>
              <w:t xml:space="preserve"> </w:t>
            </w:r>
            <w:r w:rsidRPr="00936DB6">
              <w:rPr>
                <w:rFonts w:ascii="Arial" w:hAnsi="Arial"/>
                <w:color w:val="000000"/>
                <w:sz w:val="20"/>
              </w:rPr>
              <w:t>процент</w:t>
            </w:r>
          </w:p>
        </w:tc>
        <w:tc>
          <w:tcPr>
            <w:tcW w:w="1247" w:type="dxa"/>
            <w:vAlign w:val="bottom"/>
          </w:tcPr>
          <w:p w:rsidR="00782304" w:rsidRPr="00010BFE" w:rsidRDefault="00D325B6" w:rsidP="00D310AD">
            <w:pPr>
              <w:tabs>
                <w:tab w:val="left" w:pos="1701"/>
              </w:tabs>
              <w:jc w:val="right"/>
              <w:rPr>
                <w:rFonts w:ascii="Arial" w:hAnsi="Arial"/>
                <w:color w:val="000000"/>
                <w:sz w:val="20"/>
                <w:lang w:val="en-US" w:eastAsia="bg-BG"/>
              </w:rPr>
            </w:pPr>
            <w:r>
              <w:rPr>
                <w:rFonts w:ascii="Arial" w:hAnsi="Arial"/>
                <w:color w:val="000000"/>
                <w:sz w:val="20"/>
                <w:lang w:val="en-US" w:eastAsia="bg-BG"/>
              </w:rPr>
              <w:t>-</w:t>
            </w:r>
          </w:p>
        </w:tc>
        <w:tc>
          <w:tcPr>
            <w:tcW w:w="1247" w:type="dxa"/>
            <w:vAlign w:val="bottom"/>
          </w:tcPr>
          <w:p w:rsidR="00782304" w:rsidRPr="00010BFE" w:rsidRDefault="00782304" w:rsidP="00D82638">
            <w:pPr>
              <w:tabs>
                <w:tab w:val="left" w:pos="1701"/>
              </w:tabs>
              <w:jc w:val="right"/>
              <w:rPr>
                <w:rFonts w:ascii="Arial" w:hAnsi="Arial"/>
                <w:color w:val="000000"/>
                <w:sz w:val="20"/>
                <w:lang w:val="en-US" w:eastAsia="bg-BG"/>
              </w:rPr>
            </w:pPr>
            <w:r>
              <w:rPr>
                <w:rFonts w:ascii="Arial" w:hAnsi="Arial"/>
                <w:color w:val="000000"/>
                <w:sz w:val="20"/>
                <w:lang w:val="en-US" w:eastAsia="bg-BG"/>
              </w:rPr>
              <w:t>112</w:t>
            </w:r>
          </w:p>
        </w:tc>
      </w:tr>
      <w:tr w:rsidR="00782304" w:rsidRPr="00936DB6" w:rsidTr="00CB1AE4">
        <w:trPr>
          <w:trHeight w:val="198"/>
        </w:trPr>
        <w:tc>
          <w:tcPr>
            <w:tcW w:w="6690" w:type="dxa"/>
            <w:vAlign w:val="bottom"/>
          </w:tcPr>
          <w:p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Изплатени</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персонала</w:t>
            </w:r>
          </w:p>
        </w:tc>
        <w:tc>
          <w:tcPr>
            <w:tcW w:w="1247" w:type="dxa"/>
            <w:tcBorders>
              <w:bottom w:val="single" w:sz="4" w:space="0" w:color="auto"/>
            </w:tcBorders>
            <w:vAlign w:val="bottom"/>
          </w:tcPr>
          <w:p w:rsidR="00782304" w:rsidRPr="00321D48" w:rsidRDefault="00D325B6" w:rsidP="00AF6474">
            <w:pPr>
              <w:tabs>
                <w:tab w:val="left" w:pos="1701"/>
              </w:tabs>
              <w:jc w:val="right"/>
              <w:rPr>
                <w:rFonts w:ascii="Arial" w:hAnsi="Arial"/>
                <w:color w:val="000000"/>
                <w:sz w:val="20"/>
                <w:lang w:val="en-US" w:eastAsia="bg-BG"/>
              </w:rPr>
            </w:pPr>
            <w:r>
              <w:rPr>
                <w:rFonts w:ascii="Arial" w:hAnsi="Arial"/>
                <w:color w:val="000000"/>
                <w:sz w:val="20"/>
                <w:lang w:val="en-US" w:eastAsia="bg-BG"/>
              </w:rPr>
              <w:t>-</w:t>
            </w:r>
          </w:p>
        </w:tc>
        <w:tc>
          <w:tcPr>
            <w:tcW w:w="1247" w:type="dxa"/>
            <w:tcBorders>
              <w:bottom w:val="single" w:sz="4" w:space="0" w:color="auto"/>
            </w:tcBorders>
            <w:vAlign w:val="bottom"/>
          </w:tcPr>
          <w:p w:rsidR="00782304" w:rsidRPr="00321D48" w:rsidRDefault="00782304" w:rsidP="00D82638">
            <w:pPr>
              <w:tabs>
                <w:tab w:val="left" w:pos="1701"/>
              </w:tabs>
              <w:jc w:val="right"/>
              <w:rPr>
                <w:rFonts w:ascii="Arial" w:hAnsi="Arial"/>
                <w:color w:val="000000"/>
                <w:sz w:val="20"/>
                <w:lang w:val="en-US" w:eastAsia="bg-BG"/>
              </w:rPr>
            </w:pPr>
            <w:r>
              <w:rPr>
                <w:rFonts w:ascii="Arial" w:hAnsi="Arial"/>
                <w:color w:val="000000"/>
                <w:sz w:val="20"/>
                <w:lang w:val="en-US" w:eastAsia="bg-BG"/>
              </w:rPr>
              <w:t>(208)</w:t>
            </w:r>
          </w:p>
        </w:tc>
      </w:tr>
      <w:tr w:rsidR="00782304" w:rsidRPr="00936DB6" w:rsidTr="00CB1AE4">
        <w:trPr>
          <w:trHeight w:val="198"/>
        </w:trPr>
        <w:tc>
          <w:tcPr>
            <w:tcW w:w="6690" w:type="dxa"/>
            <w:vAlign w:val="bottom"/>
          </w:tcPr>
          <w:p w:rsidR="00782304" w:rsidRPr="00936DB6" w:rsidRDefault="00782304" w:rsidP="00593F68">
            <w:pPr>
              <w:tabs>
                <w:tab w:val="left" w:pos="1701"/>
              </w:tabs>
              <w:autoSpaceDE w:val="0"/>
              <w:autoSpaceDN w:val="0"/>
              <w:adjustRightInd w:val="0"/>
              <w:rPr>
                <w:rFonts w:ascii="Arial" w:hAnsi="Arial"/>
                <w:b/>
                <w:sz w:val="20"/>
              </w:rPr>
            </w:pPr>
            <w:r w:rsidRPr="00936DB6">
              <w:rPr>
                <w:rFonts w:ascii="Arial" w:hAnsi="Arial"/>
                <w:b/>
                <w:sz w:val="20"/>
              </w:rPr>
              <w:t>Провизии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пенсиониране</w:t>
            </w:r>
            <w:r w:rsidRPr="00936DB6" w:rsidDel="00A05A14">
              <w:rPr>
                <w:rFonts w:ascii="Arial" w:hAnsi="Arial"/>
                <w:b/>
                <w:sz w:val="20"/>
              </w:rPr>
              <w:t xml:space="preserve"> </w:t>
            </w:r>
            <w:r w:rsidRPr="00936DB6">
              <w:rPr>
                <w:rFonts w:ascii="Arial" w:hAnsi="Arial"/>
                <w:b/>
                <w:sz w:val="20"/>
              </w:rPr>
              <w:t>в</w:t>
            </w:r>
            <w:r w:rsidRPr="00936DB6" w:rsidDel="00A05A14">
              <w:rPr>
                <w:rFonts w:ascii="Arial" w:hAnsi="Arial"/>
                <w:b/>
                <w:sz w:val="20"/>
              </w:rPr>
              <w:t xml:space="preserve"> </w:t>
            </w:r>
            <w:r w:rsidRPr="00936DB6">
              <w:rPr>
                <w:rFonts w:ascii="Arial" w:hAnsi="Arial"/>
                <w:b/>
                <w:sz w:val="20"/>
              </w:rPr>
              <w:t>края</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годината</w:t>
            </w:r>
          </w:p>
        </w:tc>
        <w:tc>
          <w:tcPr>
            <w:tcW w:w="1247" w:type="dxa"/>
            <w:tcBorders>
              <w:top w:val="single" w:sz="4" w:space="0" w:color="auto"/>
              <w:bottom w:val="single" w:sz="4" w:space="0" w:color="auto"/>
            </w:tcBorders>
            <w:vAlign w:val="bottom"/>
          </w:tcPr>
          <w:p w:rsidR="00782304" w:rsidRPr="00C41B05" w:rsidRDefault="00D325B6" w:rsidP="00D22AB1">
            <w:pPr>
              <w:tabs>
                <w:tab w:val="left" w:pos="1701"/>
              </w:tabs>
              <w:jc w:val="right"/>
              <w:rPr>
                <w:rFonts w:ascii="Arial" w:hAnsi="Arial"/>
                <w:b/>
                <w:sz w:val="20"/>
                <w:lang w:val="en-US" w:eastAsia="bg-BG"/>
              </w:rPr>
            </w:pPr>
            <w:r>
              <w:rPr>
                <w:rFonts w:ascii="Arial" w:hAnsi="Arial"/>
                <w:b/>
                <w:sz w:val="20"/>
                <w:lang w:val="en-US" w:eastAsia="bg-BG"/>
              </w:rPr>
              <w:t>834</w:t>
            </w:r>
          </w:p>
        </w:tc>
        <w:tc>
          <w:tcPr>
            <w:tcW w:w="1247" w:type="dxa"/>
            <w:tcBorders>
              <w:top w:val="single" w:sz="4" w:space="0" w:color="auto"/>
              <w:bottom w:val="single" w:sz="4" w:space="0" w:color="auto"/>
            </w:tcBorders>
            <w:vAlign w:val="bottom"/>
          </w:tcPr>
          <w:p w:rsidR="00782304" w:rsidRPr="00C41B05" w:rsidRDefault="00782304" w:rsidP="00D82638">
            <w:pPr>
              <w:tabs>
                <w:tab w:val="left" w:pos="1701"/>
              </w:tabs>
              <w:jc w:val="right"/>
              <w:rPr>
                <w:rFonts w:ascii="Arial" w:hAnsi="Arial"/>
                <w:b/>
                <w:sz w:val="20"/>
                <w:lang w:val="en-US" w:eastAsia="bg-BG"/>
              </w:rPr>
            </w:pPr>
            <w:r>
              <w:rPr>
                <w:rFonts w:ascii="Arial" w:hAnsi="Arial"/>
                <w:b/>
                <w:sz w:val="20"/>
                <w:lang w:val="en-US" w:eastAsia="bg-BG"/>
              </w:rPr>
              <w:t>834</w:t>
            </w:r>
          </w:p>
        </w:tc>
      </w:tr>
    </w:tbl>
    <w:p w:rsidR="00750E7A" w:rsidRPr="00EE533C" w:rsidRDefault="00750E7A" w:rsidP="005B0BFA">
      <w:pPr>
        <w:tabs>
          <w:tab w:val="left" w:pos="1701"/>
        </w:tabs>
        <w:spacing w:before="120" w:after="120"/>
        <w:jc w:val="both"/>
        <w:rPr>
          <w:rFonts w:ascii="Arial" w:hAnsi="Arial"/>
          <w:sz w:val="20"/>
        </w:rPr>
      </w:pP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EE533C">
        <w:rPr>
          <w:rFonts w:ascii="Arial" w:hAnsi="Arial"/>
          <w:sz w:val="20"/>
        </w:rPr>
        <w:t>са</w:t>
      </w:r>
      <w:r w:rsidR="001C779A" w:rsidRPr="00542214" w:rsidDel="00A05A14">
        <w:rPr>
          <w:rFonts w:ascii="Arial" w:hAnsi="Arial"/>
          <w:sz w:val="20"/>
        </w:rPr>
        <w:t xml:space="preserve"> </w:t>
      </w:r>
      <w:r w:rsidR="001C779A">
        <w:rPr>
          <w:rFonts w:ascii="Arial" w:hAnsi="Arial"/>
          <w:sz w:val="20"/>
        </w:rPr>
        <w:t>таблица</w:t>
      </w:r>
      <w:r w:rsidR="001C779A" w:rsidDel="00A05A14">
        <w:rPr>
          <w:rFonts w:ascii="Arial" w:hAnsi="Arial"/>
          <w:sz w:val="20"/>
        </w:rPr>
        <w:t xml:space="preserve"> </w:t>
      </w:r>
      <w:r w:rsidR="001C779A">
        <w:rPr>
          <w:rFonts w:ascii="Arial" w:hAnsi="Arial"/>
          <w:sz w:val="20"/>
        </w:rPr>
        <w:t>3</w:t>
      </w:r>
      <w:r w:rsidR="001C779A" w:rsidDel="00A05A14">
        <w:rPr>
          <w:rFonts w:ascii="Arial" w:hAnsi="Arial"/>
          <w:sz w:val="20"/>
        </w:rPr>
        <w:t xml:space="preserve"> </w:t>
      </w:r>
      <w:r w:rsidR="001C779A">
        <w:rPr>
          <w:rFonts w:ascii="Arial" w:hAnsi="Arial"/>
          <w:sz w:val="20"/>
        </w:rPr>
        <w:t>от</w:t>
      </w:r>
      <w:r w:rsidR="001C779A" w:rsidDel="00A05A14">
        <w:rPr>
          <w:rFonts w:ascii="Arial" w:hAnsi="Arial"/>
          <w:sz w:val="20"/>
        </w:rPr>
        <w:t xml:space="preserve"> </w:t>
      </w:r>
      <w:proofErr w:type="spellStart"/>
      <w:r w:rsidR="001C779A">
        <w:rPr>
          <w:rFonts w:ascii="Arial" w:hAnsi="Arial"/>
          <w:sz w:val="20"/>
        </w:rPr>
        <w:t>актюерски</w:t>
      </w:r>
      <w:proofErr w:type="spellEnd"/>
      <w:r w:rsidR="001C779A" w:rsidDel="00A05A14">
        <w:rPr>
          <w:rFonts w:ascii="Arial" w:hAnsi="Arial"/>
          <w:sz w:val="20"/>
        </w:rPr>
        <w:t xml:space="preserve"> </w:t>
      </w:r>
      <w:r w:rsidR="001C779A">
        <w:rPr>
          <w:rFonts w:ascii="Arial" w:hAnsi="Arial"/>
          <w:sz w:val="20"/>
        </w:rPr>
        <w:t>доклад</w:t>
      </w:r>
      <w:r w:rsidRPr="00EE533C">
        <w:rPr>
          <w:rFonts w:ascii="Arial" w:hAnsi="Arial"/>
          <w:sz w:val="20"/>
        </w:rPr>
        <w:t>,</w:t>
      </w:r>
      <w:r w:rsidRPr="00EE533C" w:rsidDel="00A05A14">
        <w:rPr>
          <w:rFonts w:ascii="Arial" w:hAnsi="Arial"/>
          <w:sz w:val="20"/>
        </w:rPr>
        <w:t xml:space="preserve"> </w:t>
      </w:r>
      <w:r w:rsidRPr="00EE533C">
        <w:rPr>
          <w:rFonts w:ascii="Arial" w:hAnsi="Arial"/>
          <w:sz w:val="20"/>
        </w:rPr>
        <w:t>както</w:t>
      </w:r>
      <w:r w:rsidRPr="00EE533C" w:rsidDel="00A05A14">
        <w:rPr>
          <w:rFonts w:ascii="Arial" w:hAnsi="Arial"/>
          <w:sz w:val="20"/>
        </w:rPr>
        <w:t xml:space="preserve"> </w:t>
      </w:r>
      <w:r w:rsidRPr="00EE533C">
        <w:rPr>
          <w:rFonts w:ascii="Arial" w:hAnsi="Arial"/>
          <w:sz w:val="20"/>
        </w:rPr>
        <w:t>следва:</w:t>
      </w:r>
    </w:p>
    <w:tbl>
      <w:tblPr>
        <w:tblW w:w="9198" w:type="dxa"/>
        <w:tblInd w:w="56" w:type="dxa"/>
        <w:tblLayout w:type="fixed"/>
        <w:tblCellMar>
          <w:left w:w="70" w:type="dxa"/>
          <w:right w:w="70" w:type="dxa"/>
        </w:tblCellMar>
        <w:tblLook w:val="04A0"/>
      </w:tblPr>
      <w:tblGrid>
        <w:gridCol w:w="14"/>
        <w:gridCol w:w="6676"/>
        <w:gridCol w:w="14"/>
        <w:gridCol w:w="1233"/>
        <w:gridCol w:w="14"/>
        <w:gridCol w:w="1233"/>
        <w:gridCol w:w="14"/>
      </w:tblGrid>
      <w:tr w:rsidR="00BC7CD9" w:rsidRPr="00EE533C" w:rsidTr="00BC7CD9">
        <w:trPr>
          <w:gridAfter w:val="1"/>
          <w:wAfter w:w="14" w:type="dxa"/>
          <w:trHeight w:val="181"/>
        </w:trPr>
        <w:tc>
          <w:tcPr>
            <w:tcW w:w="6690" w:type="dxa"/>
            <w:gridSpan w:val="2"/>
            <w:tcBorders>
              <w:top w:val="nil"/>
              <w:left w:val="nil"/>
              <w:bottom w:val="nil"/>
              <w:right w:val="nil"/>
            </w:tcBorders>
            <w:shd w:val="clear" w:color="000000" w:fill="FFFFFF"/>
          </w:tcPr>
          <w:p w:rsidR="00750E7A" w:rsidRPr="00EE533C" w:rsidRDefault="00A05A14" w:rsidP="00593F68">
            <w:pPr>
              <w:tabs>
                <w:tab w:val="left" w:pos="1701"/>
              </w:tabs>
              <w:rPr>
                <w:rFonts w:ascii="Arial" w:hAnsi="Arial"/>
                <w:sz w:val="20"/>
                <w:lang w:eastAsia="bg-BG"/>
              </w:rPr>
            </w:pPr>
            <w:r>
              <w:rPr>
                <w:rFonts w:ascii="Arial" w:hAnsi="Arial"/>
                <w:sz w:val="20"/>
                <w:lang w:eastAsia="bg-BG"/>
              </w:rPr>
              <w:t xml:space="preserve"> </w:t>
            </w:r>
          </w:p>
        </w:tc>
        <w:tc>
          <w:tcPr>
            <w:tcW w:w="1247" w:type="dxa"/>
            <w:gridSpan w:val="2"/>
            <w:tcBorders>
              <w:top w:val="nil"/>
              <w:left w:val="nil"/>
              <w:bottom w:val="nil"/>
              <w:right w:val="nil"/>
            </w:tcBorders>
            <w:shd w:val="clear" w:color="000000" w:fill="FFFFFF"/>
          </w:tcPr>
          <w:p w:rsidR="00750E7A" w:rsidRPr="00EE533C" w:rsidRDefault="00B82B52" w:rsidP="00F365C8">
            <w:pPr>
              <w:tabs>
                <w:tab w:val="left" w:pos="1701"/>
              </w:tabs>
              <w:jc w:val="right"/>
              <w:rPr>
                <w:rFonts w:ascii="Arial" w:hAnsi="Arial"/>
                <w:b/>
                <w:bCs/>
                <w:sz w:val="20"/>
                <w:lang w:eastAsia="bg-BG"/>
              </w:rPr>
            </w:pPr>
            <w:r>
              <w:rPr>
                <w:rFonts w:ascii="Arial" w:hAnsi="Arial"/>
                <w:b/>
                <w:bCs/>
                <w:sz w:val="20"/>
                <w:lang w:eastAsia="bg-BG"/>
              </w:rPr>
              <w:t>30.0</w:t>
            </w:r>
            <w:r w:rsidR="00F365C8">
              <w:rPr>
                <w:rFonts w:ascii="Arial" w:hAnsi="Arial"/>
                <w:b/>
                <w:bCs/>
                <w:sz w:val="20"/>
                <w:lang w:eastAsia="bg-BG"/>
              </w:rPr>
              <w:t>9.</w:t>
            </w:r>
            <w:r w:rsidR="00750E7A" w:rsidRPr="00EE533C">
              <w:rPr>
                <w:rFonts w:ascii="Arial" w:hAnsi="Arial"/>
                <w:b/>
                <w:bCs/>
                <w:sz w:val="20"/>
                <w:lang w:eastAsia="bg-BG"/>
              </w:rPr>
              <w:t>20</w:t>
            </w:r>
            <w:r w:rsidR="00D70C2C" w:rsidRPr="00EE533C">
              <w:rPr>
                <w:rFonts w:ascii="Arial" w:hAnsi="Arial"/>
                <w:b/>
                <w:bCs/>
                <w:sz w:val="20"/>
                <w:lang w:eastAsia="bg-BG"/>
              </w:rPr>
              <w:t>2</w:t>
            </w:r>
            <w:r w:rsidR="00782304">
              <w:rPr>
                <w:rFonts w:ascii="Arial" w:hAnsi="Arial"/>
                <w:b/>
                <w:bCs/>
                <w:sz w:val="20"/>
                <w:lang w:eastAsia="bg-BG"/>
              </w:rPr>
              <w:t>4</w:t>
            </w:r>
          </w:p>
        </w:tc>
        <w:tc>
          <w:tcPr>
            <w:tcW w:w="1247" w:type="dxa"/>
            <w:gridSpan w:val="2"/>
            <w:tcBorders>
              <w:top w:val="nil"/>
              <w:left w:val="nil"/>
              <w:bottom w:val="nil"/>
              <w:right w:val="nil"/>
            </w:tcBorders>
            <w:shd w:val="clear" w:color="000000" w:fill="FFFFFF"/>
          </w:tcPr>
          <w:p w:rsidR="00750E7A" w:rsidRPr="00EE533C" w:rsidRDefault="00750E7A" w:rsidP="00782304">
            <w:pPr>
              <w:tabs>
                <w:tab w:val="left" w:pos="1701"/>
              </w:tabs>
              <w:jc w:val="right"/>
              <w:rPr>
                <w:rFonts w:ascii="Arial" w:hAnsi="Arial"/>
                <w:b/>
                <w:bCs/>
                <w:sz w:val="20"/>
                <w:lang w:eastAsia="bg-BG"/>
              </w:rPr>
            </w:pPr>
            <w:r w:rsidRPr="00EE533C">
              <w:rPr>
                <w:rFonts w:ascii="Arial" w:hAnsi="Arial"/>
                <w:b/>
                <w:bCs/>
                <w:sz w:val="20"/>
                <w:lang w:eastAsia="bg-BG"/>
              </w:rPr>
              <w:t>20</w:t>
            </w:r>
            <w:r w:rsidR="00B23B3D" w:rsidRPr="00EE533C">
              <w:rPr>
                <w:rFonts w:ascii="Arial" w:hAnsi="Arial"/>
                <w:b/>
                <w:bCs/>
                <w:sz w:val="20"/>
                <w:lang w:eastAsia="bg-BG"/>
              </w:rPr>
              <w:t>2</w:t>
            </w:r>
            <w:r w:rsidR="00782304">
              <w:rPr>
                <w:rFonts w:ascii="Arial" w:hAnsi="Arial"/>
                <w:b/>
                <w:bCs/>
                <w:sz w:val="20"/>
                <w:lang w:eastAsia="bg-BG"/>
              </w:rPr>
              <w:t>3</w:t>
            </w:r>
          </w:p>
        </w:tc>
      </w:tr>
      <w:tr w:rsidR="00BC7CD9" w:rsidRPr="00EE533C" w:rsidTr="00BC7CD9">
        <w:trPr>
          <w:gridAfter w:val="1"/>
          <w:wAfter w:w="14" w:type="dxa"/>
          <w:trHeight w:val="181"/>
        </w:trPr>
        <w:tc>
          <w:tcPr>
            <w:tcW w:w="6690" w:type="dxa"/>
            <w:gridSpan w:val="2"/>
            <w:tcBorders>
              <w:top w:val="nil"/>
              <w:left w:val="nil"/>
              <w:bottom w:val="nil"/>
              <w:right w:val="nil"/>
            </w:tcBorders>
            <w:shd w:val="clear" w:color="000000" w:fill="FFFFFF"/>
            <w:noWrap/>
          </w:tcPr>
          <w:p w:rsidR="00750E7A" w:rsidRPr="00EE533C" w:rsidRDefault="00A05A14" w:rsidP="00593F68">
            <w:pPr>
              <w:tabs>
                <w:tab w:val="left" w:pos="1701"/>
              </w:tabs>
              <w:rPr>
                <w:rFonts w:ascii="Arial" w:hAnsi="Arial"/>
                <w:sz w:val="20"/>
                <w:lang w:eastAsia="bg-BG"/>
              </w:rPr>
            </w:pPr>
            <w:r>
              <w:rPr>
                <w:rFonts w:ascii="Arial" w:hAnsi="Arial"/>
                <w:sz w:val="20"/>
                <w:lang w:eastAsia="bg-BG"/>
              </w:rPr>
              <w:t xml:space="preserve"> </w:t>
            </w:r>
          </w:p>
        </w:tc>
        <w:tc>
          <w:tcPr>
            <w:tcW w:w="1247" w:type="dxa"/>
            <w:gridSpan w:val="2"/>
            <w:tcBorders>
              <w:top w:val="nil"/>
              <w:left w:val="nil"/>
              <w:bottom w:val="nil"/>
              <w:right w:val="nil"/>
            </w:tcBorders>
            <w:shd w:val="clear" w:color="000000" w:fill="FFFFFF"/>
          </w:tcPr>
          <w:p w:rsidR="00750E7A" w:rsidRPr="00EE533C" w:rsidRDefault="00750E7A" w:rsidP="00593F68">
            <w:pPr>
              <w:jc w:val="right"/>
              <w:rPr>
                <w:rFonts w:ascii="Arial" w:hAnsi="Arial"/>
                <w:sz w:val="20"/>
              </w:rPr>
            </w:pPr>
            <w:r w:rsidRPr="00EE533C">
              <w:rPr>
                <w:rFonts w:ascii="Arial" w:hAnsi="Arial"/>
                <w:b/>
                <w:bCs/>
                <w:color w:val="000000"/>
                <w:sz w:val="20"/>
                <w:lang w:eastAsia="en-GB"/>
              </w:rPr>
              <w:t>хил.</w:t>
            </w:r>
            <w:r w:rsidRPr="00EE533C" w:rsidDel="00A05A14">
              <w:rPr>
                <w:rFonts w:ascii="Arial" w:hAnsi="Arial"/>
                <w:b/>
                <w:bCs/>
                <w:color w:val="000000"/>
                <w:sz w:val="20"/>
                <w:lang w:eastAsia="en-GB"/>
              </w:rPr>
              <w:t xml:space="preserve"> </w:t>
            </w:r>
            <w:r w:rsidRPr="00EE533C">
              <w:rPr>
                <w:rFonts w:ascii="Arial" w:hAnsi="Arial"/>
                <w:b/>
                <w:bCs/>
                <w:color w:val="000000"/>
                <w:sz w:val="20"/>
                <w:lang w:eastAsia="en-GB"/>
              </w:rPr>
              <w:t>лв.</w:t>
            </w:r>
          </w:p>
        </w:tc>
        <w:tc>
          <w:tcPr>
            <w:tcW w:w="1247" w:type="dxa"/>
            <w:gridSpan w:val="2"/>
            <w:tcBorders>
              <w:top w:val="nil"/>
              <w:left w:val="nil"/>
              <w:bottom w:val="nil"/>
              <w:right w:val="nil"/>
            </w:tcBorders>
            <w:shd w:val="clear" w:color="000000" w:fill="FFFFFF"/>
          </w:tcPr>
          <w:p w:rsidR="00750E7A" w:rsidRPr="00EE533C" w:rsidRDefault="00750E7A" w:rsidP="00593F68">
            <w:pPr>
              <w:jc w:val="right"/>
              <w:rPr>
                <w:rFonts w:ascii="Arial" w:hAnsi="Arial"/>
                <w:sz w:val="20"/>
              </w:rPr>
            </w:pPr>
            <w:r w:rsidRPr="00EE533C">
              <w:rPr>
                <w:rFonts w:ascii="Arial" w:hAnsi="Arial"/>
                <w:b/>
                <w:bCs/>
                <w:color w:val="000000"/>
                <w:sz w:val="20"/>
                <w:lang w:eastAsia="en-GB"/>
              </w:rPr>
              <w:t>хил.</w:t>
            </w:r>
            <w:r w:rsidRPr="00EE533C" w:rsidDel="00A05A14">
              <w:rPr>
                <w:rFonts w:ascii="Arial" w:hAnsi="Arial"/>
                <w:b/>
                <w:bCs/>
                <w:color w:val="000000"/>
                <w:sz w:val="20"/>
                <w:lang w:eastAsia="en-GB"/>
              </w:rPr>
              <w:t xml:space="preserve"> </w:t>
            </w:r>
            <w:r w:rsidRPr="00EE533C">
              <w:rPr>
                <w:rFonts w:ascii="Arial" w:hAnsi="Arial"/>
                <w:b/>
                <w:bCs/>
                <w:color w:val="000000"/>
                <w:sz w:val="20"/>
                <w:lang w:eastAsia="en-GB"/>
              </w:rPr>
              <w:t>лв.</w:t>
            </w:r>
          </w:p>
        </w:tc>
      </w:tr>
      <w:tr w:rsidR="00782304" w:rsidRPr="00EE533C" w:rsidTr="00BC7CD9">
        <w:trPr>
          <w:gridAfter w:val="1"/>
          <w:wAfter w:w="14" w:type="dxa"/>
          <w:trHeight w:val="181"/>
        </w:trPr>
        <w:tc>
          <w:tcPr>
            <w:tcW w:w="6690" w:type="dxa"/>
            <w:gridSpan w:val="2"/>
            <w:tcBorders>
              <w:top w:val="nil"/>
              <w:left w:val="nil"/>
              <w:bottom w:val="nil"/>
              <w:right w:val="nil"/>
            </w:tcBorders>
            <w:shd w:val="clear" w:color="000000" w:fill="FFFFFF"/>
          </w:tcPr>
          <w:p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Задължения</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изплащане</w:t>
            </w:r>
            <w:r w:rsidRPr="00EE533C" w:rsidDel="00A05A14">
              <w:rPr>
                <w:rFonts w:ascii="Arial" w:hAnsi="Arial"/>
                <w:sz w:val="20"/>
                <w:lang w:eastAsia="bg-BG"/>
              </w:rPr>
              <w:t xml:space="preserve"> </w:t>
            </w:r>
            <w:r w:rsidRPr="00EE533C">
              <w:rPr>
                <w:rFonts w:ascii="Arial" w:hAnsi="Arial"/>
                <w:sz w:val="20"/>
                <w:lang w:eastAsia="bg-BG"/>
              </w:rPr>
              <w:t>на</w:t>
            </w:r>
            <w:r w:rsidRPr="00EE533C" w:rsidDel="00A05A14">
              <w:rPr>
                <w:rFonts w:ascii="Arial" w:hAnsi="Arial"/>
                <w:sz w:val="20"/>
                <w:lang w:eastAsia="bg-BG"/>
              </w:rPr>
              <w:t xml:space="preserve"> </w:t>
            </w:r>
            <w:r w:rsidRPr="00EE533C">
              <w:rPr>
                <w:rFonts w:ascii="Arial" w:hAnsi="Arial"/>
                <w:sz w:val="20"/>
                <w:lang w:eastAsia="bg-BG"/>
              </w:rPr>
              <w:t>дефинирани</w:t>
            </w:r>
            <w:r w:rsidRPr="00EE533C" w:rsidDel="00A05A14">
              <w:rPr>
                <w:rFonts w:ascii="Arial" w:hAnsi="Arial"/>
                <w:sz w:val="20"/>
                <w:lang w:eastAsia="bg-BG"/>
              </w:rPr>
              <w:t xml:space="preserve"> </w:t>
            </w:r>
            <w:r w:rsidRPr="00EE533C">
              <w:rPr>
                <w:rFonts w:ascii="Arial" w:hAnsi="Arial"/>
                <w:sz w:val="20"/>
                <w:lang w:eastAsia="bg-BG"/>
              </w:rPr>
              <w:t>доходи</w:t>
            </w:r>
          </w:p>
          <w:p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към</w:t>
            </w:r>
            <w:r w:rsidRPr="00EE533C" w:rsidDel="00A05A14">
              <w:rPr>
                <w:rFonts w:ascii="Arial" w:hAnsi="Arial"/>
                <w:sz w:val="20"/>
                <w:lang w:eastAsia="bg-BG"/>
              </w:rPr>
              <w:t xml:space="preserve"> </w:t>
            </w:r>
            <w:r w:rsidRPr="00EE533C">
              <w:rPr>
                <w:rFonts w:ascii="Arial" w:hAnsi="Arial"/>
                <w:sz w:val="20"/>
                <w:lang w:eastAsia="bg-BG"/>
              </w:rPr>
              <w:t>1</w:t>
            </w:r>
            <w:r w:rsidRPr="00EE533C" w:rsidDel="00A05A14">
              <w:rPr>
                <w:rFonts w:ascii="Arial" w:hAnsi="Arial"/>
                <w:sz w:val="20"/>
                <w:lang w:eastAsia="bg-BG"/>
              </w:rPr>
              <w:t xml:space="preserve"> </w:t>
            </w:r>
            <w:r w:rsidRPr="00EE533C">
              <w:rPr>
                <w:rFonts w:ascii="Arial" w:hAnsi="Arial"/>
                <w:sz w:val="20"/>
                <w:lang w:eastAsia="bg-BG"/>
              </w:rPr>
              <w:t>януари</w:t>
            </w:r>
          </w:p>
        </w:tc>
        <w:tc>
          <w:tcPr>
            <w:tcW w:w="1247" w:type="dxa"/>
            <w:gridSpan w:val="2"/>
            <w:tcBorders>
              <w:top w:val="nil"/>
              <w:left w:val="nil"/>
              <w:bottom w:val="nil"/>
              <w:right w:val="nil"/>
            </w:tcBorders>
            <w:shd w:val="clear" w:color="000000" w:fill="FFFFFF"/>
            <w:vAlign w:val="bottom"/>
          </w:tcPr>
          <w:p w:rsidR="00782304" w:rsidRPr="00D325B6" w:rsidRDefault="00D325B6" w:rsidP="001E688C">
            <w:pPr>
              <w:tabs>
                <w:tab w:val="left" w:pos="1701"/>
              </w:tabs>
              <w:jc w:val="right"/>
              <w:rPr>
                <w:rFonts w:ascii="Arial" w:hAnsi="Arial"/>
                <w:sz w:val="20"/>
                <w:lang w:val="en-US" w:eastAsia="bg-BG"/>
              </w:rPr>
            </w:pPr>
            <w:r>
              <w:rPr>
                <w:rFonts w:ascii="Arial" w:hAnsi="Arial"/>
                <w:sz w:val="20"/>
                <w:lang w:val="en-US" w:eastAsia="bg-BG"/>
              </w:rPr>
              <w:t>834</w:t>
            </w:r>
          </w:p>
        </w:tc>
        <w:tc>
          <w:tcPr>
            <w:tcW w:w="1247" w:type="dxa"/>
            <w:gridSpan w:val="2"/>
            <w:tcBorders>
              <w:top w:val="nil"/>
              <w:left w:val="nil"/>
              <w:bottom w:val="nil"/>
              <w:right w:val="nil"/>
            </w:tcBorders>
            <w:shd w:val="clear" w:color="000000" w:fill="FFFFFF"/>
            <w:vAlign w:val="bottom"/>
          </w:tcPr>
          <w:p w:rsidR="00782304" w:rsidRPr="00EE533C" w:rsidRDefault="00782304" w:rsidP="00D82638">
            <w:pPr>
              <w:tabs>
                <w:tab w:val="left" w:pos="1701"/>
              </w:tabs>
              <w:jc w:val="right"/>
              <w:rPr>
                <w:rFonts w:ascii="Arial" w:hAnsi="Arial"/>
                <w:sz w:val="20"/>
                <w:lang w:eastAsia="bg-BG"/>
              </w:rPr>
            </w:pPr>
            <w:r>
              <w:rPr>
                <w:rFonts w:ascii="Arial" w:hAnsi="Arial"/>
                <w:sz w:val="20"/>
                <w:lang w:eastAsia="bg-BG"/>
              </w:rPr>
              <w:t>829</w:t>
            </w:r>
          </w:p>
        </w:tc>
      </w:tr>
      <w:tr w:rsidR="00782304" w:rsidRPr="00EE533C" w:rsidTr="00BC7CD9">
        <w:trPr>
          <w:gridAfter w:val="1"/>
          <w:wAfter w:w="14" w:type="dxa"/>
          <w:trHeight w:val="181"/>
        </w:trPr>
        <w:tc>
          <w:tcPr>
            <w:tcW w:w="6690" w:type="dxa"/>
            <w:gridSpan w:val="2"/>
            <w:tcBorders>
              <w:top w:val="nil"/>
              <w:left w:val="nil"/>
              <w:bottom w:val="nil"/>
              <w:right w:val="nil"/>
            </w:tcBorders>
            <w:shd w:val="clear" w:color="000000" w:fill="FFFFFF"/>
            <w:noWrap/>
          </w:tcPr>
          <w:p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Разходи</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текущ</w:t>
            </w:r>
            <w:r w:rsidRPr="00EE533C" w:rsidDel="00A05A14">
              <w:rPr>
                <w:rFonts w:ascii="Arial" w:hAnsi="Arial"/>
                <w:sz w:val="20"/>
                <w:lang w:eastAsia="bg-BG"/>
              </w:rPr>
              <w:t xml:space="preserve"> </w:t>
            </w:r>
            <w:r w:rsidRPr="00EE533C">
              <w:rPr>
                <w:rFonts w:ascii="Arial" w:hAnsi="Arial"/>
                <w:sz w:val="20"/>
                <w:lang w:eastAsia="bg-BG"/>
              </w:rPr>
              <w:t>трудов</w:t>
            </w:r>
            <w:r w:rsidRPr="00EE533C" w:rsidDel="00A05A14">
              <w:rPr>
                <w:rFonts w:ascii="Arial" w:hAnsi="Arial"/>
                <w:sz w:val="20"/>
                <w:lang w:eastAsia="bg-BG"/>
              </w:rPr>
              <w:t xml:space="preserve"> </w:t>
            </w:r>
            <w:r w:rsidRPr="00EE533C">
              <w:rPr>
                <w:rFonts w:ascii="Arial" w:hAnsi="Arial"/>
                <w:sz w:val="20"/>
                <w:lang w:eastAsia="bg-BG"/>
              </w:rPr>
              <w:t>стаж</w:t>
            </w:r>
          </w:p>
        </w:tc>
        <w:tc>
          <w:tcPr>
            <w:tcW w:w="1247" w:type="dxa"/>
            <w:gridSpan w:val="2"/>
            <w:tcBorders>
              <w:top w:val="nil"/>
              <w:left w:val="nil"/>
              <w:bottom w:val="nil"/>
              <w:right w:val="nil"/>
            </w:tcBorders>
            <w:shd w:val="clear" w:color="000000" w:fill="FFFFFF"/>
            <w:vAlign w:val="bottom"/>
          </w:tcPr>
          <w:p w:rsidR="00782304" w:rsidRPr="00321D48" w:rsidRDefault="00D325B6" w:rsidP="006D3965">
            <w:pPr>
              <w:tabs>
                <w:tab w:val="left" w:pos="1701"/>
              </w:tabs>
              <w:jc w:val="right"/>
              <w:rPr>
                <w:rFonts w:ascii="Arial" w:hAnsi="Arial"/>
                <w:sz w:val="20"/>
                <w:lang w:val="en-US" w:eastAsia="bg-BG"/>
              </w:rPr>
            </w:pPr>
            <w:r>
              <w:rPr>
                <w:rFonts w:ascii="Arial" w:hAnsi="Arial"/>
                <w:sz w:val="20"/>
                <w:lang w:val="en-US" w:eastAsia="bg-BG"/>
              </w:rPr>
              <w:t>-</w:t>
            </w:r>
          </w:p>
        </w:tc>
        <w:tc>
          <w:tcPr>
            <w:tcW w:w="1247" w:type="dxa"/>
            <w:gridSpan w:val="2"/>
            <w:tcBorders>
              <w:top w:val="nil"/>
              <w:left w:val="nil"/>
              <w:bottom w:val="nil"/>
              <w:right w:val="nil"/>
            </w:tcBorders>
            <w:shd w:val="clear" w:color="000000" w:fill="FFFFFF"/>
            <w:vAlign w:val="bottom"/>
          </w:tcPr>
          <w:p w:rsidR="00782304" w:rsidRPr="00321D48" w:rsidRDefault="00782304" w:rsidP="00D82638">
            <w:pPr>
              <w:tabs>
                <w:tab w:val="left" w:pos="1701"/>
              </w:tabs>
              <w:jc w:val="right"/>
              <w:rPr>
                <w:rFonts w:ascii="Arial" w:hAnsi="Arial"/>
                <w:sz w:val="20"/>
                <w:lang w:val="en-US" w:eastAsia="bg-BG"/>
              </w:rPr>
            </w:pPr>
            <w:r>
              <w:rPr>
                <w:rFonts w:ascii="Arial" w:hAnsi="Arial"/>
                <w:sz w:val="20"/>
                <w:lang w:val="en-US" w:eastAsia="bg-BG"/>
              </w:rPr>
              <w:t>59</w:t>
            </w:r>
          </w:p>
        </w:tc>
      </w:tr>
      <w:tr w:rsidR="00782304" w:rsidRPr="00EE533C" w:rsidTr="00BC7CD9">
        <w:trPr>
          <w:gridAfter w:val="1"/>
          <w:wAfter w:w="14" w:type="dxa"/>
          <w:trHeight w:val="181"/>
        </w:trPr>
        <w:tc>
          <w:tcPr>
            <w:tcW w:w="6690" w:type="dxa"/>
            <w:gridSpan w:val="2"/>
            <w:tcBorders>
              <w:top w:val="nil"/>
              <w:left w:val="nil"/>
              <w:bottom w:val="nil"/>
              <w:right w:val="nil"/>
            </w:tcBorders>
            <w:shd w:val="clear" w:color="000000" w:fill="FFFFFF"/>
            <w:noWrap/>
          </w:tcPr>
          <w:p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Разходи</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лихви</w:t>
            </w:r>
          </w:p>
        </w:tc>
        <w:tc>
          <w:tcPr>
            <w:tcW w:w="1247" w:type="dxa"/>
            <w:gridSpan w:val="2"/>
            <w:tcBorders>
              <w:top w:val="nil"/>
              <w:left w:val="nil"/>
              <w:bottom w:val="nil"/>
              <w:right w:val="nil"/>
            </w:tcBorders>
            <w:shd w:val="clear" w:color="000000" w:fill="FFFFFF"/>
            <w:vAlign w:val="bottom"/>
          </w:tcPr>
          <w:p w:rsidR="00782304" w:rsidRPr="00321D48" w:rsidRDefault="00D325B6" w:rsidP="00335580">
            <w:pPr>
              <w:tabs>
                <w:tab w:val="left" w:pos="1701"/>
              </w:tabs>
              <w:jc w:val="right"/>
              <w:rPr>
                <w:rFonts w:ascii="Arial" w:hAnsi="Arial"/>
                <w:sz w:val="20"/>
                <w:lang w:val="en-US" w:eastAsia="bg-BG"/>
              </w:rPr>
            </w:pPr>
            <w:r>
              <w:rPr>
                <w:rFonts w:ascii="Arial" w:hAnsi="Arial"/>
                <w:sz w:val="20"/>
                <w:lang w:val="en-US" w:eastAsia="bg-BG"/>
              </w:rPr>
              <w:t>-</w:t>
            </w:r>
          </w:p>
        </w:tc>
        <w:tc>
          <w:tcPr>
            <w:tcW w:w="1247" w:type="dxa"/>
            <w:gridSpan w:val="2"/>
            <w:tcBorders>
              <w:top w:val="nil"/>
              <w:left w:val="nil"/>
              <w:bottom w:val="nil"/>
              <w:right w:val="nil"/>
            </w:tcBorders>
            <w:shd w:val="clear" w:color="000000" w:fill="FFFFFF"/>
            <w:vAlign w:val="bottom"/>
          </w:tcPr>
          <w:p w:rsidR="00782304" w:rsidRPr="00321D48" w:rsidRDefault="00782304" w:rsidP="00D82638">
            <w:pPr>
              <w:tabs>
                <w:tab w:val="left" w:pos="1701"/>
              </w:tabs>
              <w:jc w:val="right"/>
              <w:rPr>
                <w:rFonts w:ascii="Arial" w:hAnsi="Arial"/>
                <w:sz w:val="20"/>
                <w:lang w:val="en-US" w:eastAsia="bg-BG"/>
              </w:rPr>
            </w:pPr>
            <w:r>
              <w:rPr>
                <w:rFonts w:ascii="Arial" w:hAnsi="Arial"/>
                <w:sz w:val="20"/>
                <w:lang w:val="en-US" w:eastAsia="bg-BG"/>
              </w:rPr>
              <w:t>43</w:t>
            </w:r>
          </w:p>
        </w:tc>
      </w:tr>
      <w:tr w:rsidR="00782304" w:rsidRPr="00936DB6" w:rsidTr="00BC7CD9">
        <w:trPr>
          <w:gridAfter w:val="1"/>
          <w:wAfter w:w="14" w:type="dxa"/>
          <w:trHeight w:val="181"/>
        </w:trPr>
        <w:tc>
          <w:tcPr>
            <w:tcW w:w="6690" w:type="dxa"/>
            <w:gridSpan w:val="2"/>
            <w:tcBorders>
              <w:top w:val="nil"/>
              <w:left w:val="nil"/>
              <w:bottom w:val="nil"/>
              <w:right w:val="nil"/>
            </w:tcBorders>
            <w:shd w:val="clear" w:color="000000" w:fill="FFFFFF"/>
            <w:noWrap/>
          </w:tcPr>
          <w:p w:rsidR="00782304" w:rsidRPr="00EE533C" w:rsidRDefault="00782304" w:rsidP="00593F68">
            <w:pPr>
              <w:tabs>
                <w:tab w:val="left" w:pos="1701"/>
              </w:tabs>
              <w:rPr>
                <w:rFonts w:ascii="Arial" w:hAnsi="Arial"/>
                <w:sz w:val="20"/>
                <w:lang w:eastAsia="bg-BG"/>
              </w:rPr>
            </w:pPr>
            <w:proofErr w:type="spellStart"/>
            <w:r w:rsidRPr="00EE533C">
              <w:rPr>
                <w:rFonts w:ascii="Arial" w:hAnsi="Arial"/>
                <w:sz w:val="20"/>
                <w:lang w:eastAsia="bg-BG"/>
              </w:rPr>
              <w:t>Актюерски</w:t>
            </w:r>
            <w:proofErr w:type="spellEnd"/>
            <w:r w:rsidRPr="00EE533C" w:rsidDel="00A05A14">
              <w:rPr>
                <w:rFonts w:ascii="Arial" w:hAnsi="Arial"/>
                <w:sz w:val="20"/>
                <w:lang w:eastAsia="bg-BG"/>
              </w:rPr>
              <w:t xml:space="preserve"> </w:t>
            </w:r>
            <w:r w:rsidRPr="00EE533C">
              <w:rPr>
                <w:rFonts w:ascii="Arial" w:hAnsi="Arial"/>
                <w:sz w:val="20"/>
                <w:lang w:eastAsia="bg-BG"/>
              </w:rPr>
              <w:t>преоценки,</w:t>
            </w:r>
            <w:r w:rsidRPr="00EE533C" w:rsidDel="00A05A14">
              <w:rPr>
                <w:rFonts w:ascii="Arial" w:hAnsi="Arial"/>
                <w:sz w:val="20"/>
                <w:lang w:eastAsia="bg-BG"/>
              </w:rPr>
              <w:t xml:space="preserve"> </w:t>
            </w:r>
            <w:r w:rsidRPr="00EE533C">
              <w:rPr>
                <w:rFonts w:ascii="Arial" w:hAnsi="Arial"/>
                <w:sz w:val="20"/>
                <w:lang w:eastAsia="bg-BG"/>
              </w:rPr>
              <w:t>брутно</w:t>
            </w:r>
          </w:p>
        </w:tc>
        <w:tc>
          <w:tcPr>
            <w:tcW w:w="1247" w:type="dxa"/>
            <w:gridSpan w:val="2"/>
            <w:tcBorders>
              <w:top w:val="nil"/>
              <w:left w:val="nil"/>
              <w:bottom w:val="nil"/>
              <w:right w:val="nil"/>
            </w:tcBorders>
            <w:shd w:val="clear" w:color="000000" w:fill="FFFFFF"/>
            <w:vAlign w:val="bottom"/>
          </w:tcPr>
          <w:p w:rsidR="00782304" w:rsidRPr="001C779A" w:rsidRDefault="00D325B6" w:rsidP="001C779A">
            <w:pPr>
              <w:tabs>
                <w:tab w:val="left" w:pos="1701"/>
              </w:tabs>
              <w:jc w:val="right"/>
              <w:rPr>
                <w:rFonts w:ascii="Arial" w:hAnsi="Arial"/>
                <w:sz w:val="20"/>
                <w:lang w:eastAsia="bg-BG"/>
              </w:rPr>
            </w:pPr>
            <w:r>
              <w:rPr>
                <w:rFonts w:ascii="Arial" w:hAnsi="Arial"/>
                <w:sz w:val="20"/>
                <w:lang w:val="en-US" w:eastAsia="bg-BG"/>
              </w:rPr>
              <w:t>-</w:t>
            </w:r>
          </w:p>
        </w:tc>
        <w:tc>
          <w:tcPr>
            <w:tcW w:w="1247" w:type="dxa"/>
            <w:gridSpan w:val="2"/>
            <w:tcBorders>
              <w:top w:val="nil"/>
              <w:left w:val="nil"/>
              <w:bottom w:val="nil"/>
              <w:right w:val="nil"/>
            </w:tcBorders>
            <w:shd w:val="clear" w:color="000000" w:fill="FFFFFF"/>
            <w:vAlign w:val="bottom"/>
          </w:tcPr>
          <w:p w:rsidR="00782304" w:rsidRPr="001C779A" w:rsidRDefault="00782304" w:rsidP="00D82638">
            <w:pPr>
              <w:tabs>
                <w:tab w:val="left" w:pos="1701"/>
              </w:tabs>
              <w:jc w:val="right"/>
              <w:rPr>
                <w:rFonts w:ascii="Arial" w:hAnsi="Arial"/>
                <w:sz w:val="20"/>
                <w:lang w:eastAsia="bg-BG"/>
              </w:rPr>
            </w:pPr>
            <w:r>
              <w:rPr>
                <w:rFonts w:ascii="Arial" w:hAnsi="Arial"/>
                <w:sz w:val="20"/>
                <w:lang w:val="en-US" w:eastAsia="bg-BG"/>
              </w:rPr>
              <w:t>11</w:t>
            </w:r>
            <w:r>
              <w:rPr>
                <w:rFonts w:ascii="Arial" w:hAnsi="Arial"/>
                <w:sz w:val="20"/>
                <w:lang w:eastAsia="bg-BG"/>
              </w:rPr>
              <w:t>3</w:t>
            </w:r>
          </w:p>
        </w:tc>
      </w:tr>
      <w:tr w:rsidR="00782304" w:rsidRPr="00936DB6" w:rsidTr="00BC7CD9">
        <w:trPr>
          <w:gridAfter w:val="1"/>
          <w:wAfter w:w="14" w:type="dxa"/>
          <w:trHeight w:val="181"/>
        </w:trPr>
        <w:tc>
          <w:tcPr>
            <w:tcW w:w="6690" w:type="dxa"/>
            <w:gridSpan w:val="2"/>
            <w:tcBorders>
              <w:top w:val="nil"/>
              <w:left w:val="nil"/>
              <w:bottom w:val="nil"/>
              <w:right w:val="nil"/>
            </w:tcBorders>
            <w:shd w:val="clear" w:color="000000" w:fill="FFFFFF"/>
            <w:noWrap/>
          </w:tcPr>
          <w:p w:rsidR="00782304" w:rsidRPr="00936DB6" w:rsidRDefault="00782304" w:rsidP="00593F68">
            <w:pPr>
              <w:tabs>
                <w:tab w:val="left" w:pos="1701"/>
              </w:tabs>
              <w:rPr>
                <w:rFonts w:ascii="Arial" w:hAnsi="Arial"/>
                <w:sz w:val="20"/>
                <w:lang w:eastAsia="bg-BG"/>
              </w:rPr>
            </w:pPr>
            <w:proofErr w:type="spellStart"/>
            <w:r w:rsidRPr="00936DB6">
              <w:rPr>
                <w:rFonts w:ascii="Arial" w:hAnsi="Arial"/>
                <w:sz w:val="20"/>
                <w:lang w:eastAsia="bg-BG"/>
              </w:rPr>
              <w:t>Актюерски</w:t>
            </w:r>
            <w:proofErr w:type="spellEnd"/>
            <w:r w:rsidRPr="00936DB6" w:rsidDel="00A05A14">
              <w:rPr>
                <w:rFonts w:ascii="Arial" w:hAnsi="Arial"/>
                <w:sz w:val="20"/>
                <w:lang w:eastAsia="bg-BG"/>
              </w:rPr>
              <w:t xml:space="preserve"> </w:t>
            </w:r>
            <w:r w:rsidRPr="00936DB6">
              <w:rPr>
                <w:rFonts w:ascii="Arial" w:hAnsi="Arial"/>
                <w:sz w:val="20"/>
                <w:lang w:eastAsia="bg-BG"/>
              </w:rPr>
              <w:t>преценки</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промени</w:t>
            </w:r>
            <w:r w:rsidRPr="00936DB6" w:rsidDel="00A05A14">
              <w:rPr>
                <w:rFonts w:ascii="Arial" w:hAnsi="Arial"/>
                <w:sz w:val="20"/>
                <w:lang w:eastAsia="bg-BG"/>
              </w:rPr>
              <w:t xml:space="preserve"> </w:t>
            </w:r>
            <w:r w:rsidRPr="00936DB6">
              <w:rPr>
                <w:rFonts w:ascii="Arial" w:hAnsi="Arial"/>
                <w:sz w:val="20"/>
                <w:lang w:eastAsia="bg-BG"/>
              </w:rPr>
              <w:t>във</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предположения</w:t>
            </w:r>
          </w:p>
        </w:tc>
        <w:tc>
          <w:tcPr>
            <w:tcW w:w="1247" w:type="dxa"/>
            <w:gridSpan w:val="2"/>
            <w:tcBorders>
              <w:top w:val="nil"/>
              <w:left w:val="nil"/>
              <w:right w:val="nil"/>
            </w:tcBorders>
            <w:shd w:val="clear" w:color="000000" w:fill="FFFFFF"/>
            <w:vAlign w:val="center"/>
          </w:tcPr>
          <w:p w:rsidR="00782304" w:rsidRPr="00D80958" w:rsidRDefault="00D325B6" w:rsidP="002D7AFF">
            <w:pPr>
              <w:tabs>
                <w:tab w:val="left" w:pos="1701"/>
              </w:tabs>
              <w:jc w:val="right"/>
              <w:rPr>
                <w:rFonts w:ascii="Arial" w:hAnsi="Arial"/>
                <w:sz w:val="20"/>
                <w:lang w:eastAsia="bg-BG"/>
              </w:rPr>
            </w:pPr>
            <w:r>
              <w:rPr>
                <w:rFonts w:ascii="Arial" w:hAnsi="Arial"/>
                <w:sz w:val="20"/>
                <w:lang w:val="en-US" w:eastAsia="bg-BG"/>
              </w:rPr>
              <w:t>-</w:t>
            </w:r>
          </w:p>
        </w:tc>
        <w:tc>
          <w:tcPr>
            <w:tcW w:w="1247" w:type="dxa"/>
            <w:gridSpan w:val="2"/>
            <w:tcBorders>
              <w:top w:val="nil"/>
              <w:left w:val="nil"/>
              <w:right w:val="nil"/>
            </w:tcBorders>
            <w:shd w:val="clear" w:color="000000" w:fill="FFFFFF"/>
            <w:vAlign w:val="center"/>
          </w:tcPr>
          <w:p w:rsidR="00782304" w:rsidRPr="00D80958" w:rsidRDefault="00782304" w:rsidP="00D82638">
            <w:pPr>
              <w:tabs>
                <w:tab w:val="left" w:pos="1701"/>
              </w:tabs>
              <w:jc w:val="right"/>
              <w:rPr>
                <w:rFonts w:ascii="Arial" w:hAnsi="Arial"/>
                <w:sz w:val="20"/>
                <w:lang w:eastAsia="bg-BG"/>
              </w:rPr>
            </w:pPr>
            <w:r>
              <w:rPr>
                <w:rFonts w:ascii="Arial" w:hAnsi="Arial"/>
                <w:sz w:val="20"/>
                <w:lang w:val="en-US" w:eastAsia="bg-BG"/>
              </w:rPr>
              <w:t>(2)</w:t>
            </w:r>
          </w:p>
        </w:tc>
      </w:tr>
      <w:tr w:rsidR="00782304" w:rsidRPr="00936DB6" w:rsidTr="00BC7CD9">
        <w:trPr>
          <w:gridAfter w:val="1"/>
          <w:wAfter w:w="14" w:type="dxa"/>
          <w:trHeight w:val="181"/>
        </w:trPr>
        <w:tc>
          <w:tcPr>
            <w:tcW w:w="6690" w:type="dxa"/>
            <w:gridSpan w:val="2"/>
            <w:tcBorders>
              <w:top w:val="nil"/>
              <w:left w:val="nil"/>
              <w:bottom w:val="nil"/>
              <w:right w:val="nil"/>
            </w:tcBorders>
            <w:shd w:val="clear" w:color="000000" w:fill="FFFFFF"/>
            <w:noWrap/>
          </w:tcPr>
          <w:p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Изплатени</w:t>
            </w:r>
            <w:r w:rsidRPr="00936DB6" w:rsidDel="00A05A14">
              <w:rPr>
                <w:rFonts w:ascii="Arial" w:hAnsi="Arial"/>
                <w:sz w:val="20"/>
                <w:lang w:eastAsia="bg-BG"/>
              </w:rPr>
              <w:t xml:space="preserve"> </w:t>
            </w:r>
            <w:r w:rsidRPr="00936DB6">
              <w:rPr>
                <w:rFonts w:ascii="Arial" w:hAnsi="Arial"/>
                <w:sz w:val="20"/>
                <w:lang w:eastAsia="bg-BG"/>
              </w:rPr>
              <w:t>доходи</w:t>
            </w:r>
          </w:p>
        </w:tc>
        <w:tc>
          <w:tcPr>
            <w:tcW w:w="1247" w:type="dxa"/>
            <w:gridSpan w:val="2"/>
            <w:tcBorders>
              <w:top w:val="nil"/>
              <w:left w:val="nil"/>
              <w:bottom w:val="single" w:sz="4" w:space="0" w:color="auto"/>
              <w:right w:val="nil"/>
            </w:tcBorders>
            <w:shd w:val="clear" w:color="000000" w:fill="FFFFFF"/>
            <w:vAlign w:val="bottom"/>
          </w:tcPr>
          <w:p w:rsidR="00782304" w:rsidRPr="00321D48" w:rsidRDefault="00D325B6" w:rsidP="00AF6474">
            <w:pPr>
              <w:tabs>
                <w:tab w:val="left" w:pos="1701"/>
              </w:tabs>
              <w:jc w:val="right"/>
              <w:rPr>
                <w:rFonts w:ascii="Arial" w:hAnsi="Arial"/>
                <w:sz w:val="20"/>
                <w:lang w:val="en-US" w:eastAsia="bg-BG"/>
              </w:rPr>
            </w:pPr>
            <w:r>
              <w:rPr>
                <w:rFonts w:ascii="Arial" w:hAnsi="Arial"/>
                <w:sz w:val="20"/>
                <w:lang w:val="en-US" w:eastAsia="bg-BG"/>
              </w:rPr>
              <w:t>-</w:t>
            </w:r>
          </w:p>
        </w:tc>
        <w:tc>
          <w:tcPr>
            <w:tcW w:w="1247" w:type="dxa"/>
            <w:gridSpan w:val="2"/>
            <w:tcBorders>
              <w:top w:val="nil"/>
              <w:left w:val="nil"/>
              <w:bottom w:val="single" w:sz="4" w:space="0" w:color="auto"/>
              <w:right w:val="nil"/>
            </w:tcBorders>
            <w:shd w:val="clear" w:color="000000" w:fill="FFFFFF"/>
            <w:vAlign w:val="bottom"/>
          </w:tcPr>
          <w:p w:rsidR="00782304" w:rsidRPr="00321D48" w:rsidRDefault="00782304" w:rsidP="00D82638">
            <w:pPr>
              <w:tabs>
                <w:tab w:val="left" w:pos="1701"/>
              </w:tabs>
              <w:jc w:val="right"/>
              <w:rPr>
                <w:rFonts w:ascii="Arial" w:hAnsi="Arial"/>
                <w:sz w:val="20"/>
                <w:lang w:val="en-US" w:eastAsia="bg-BG"/>
              </w:rPr>
            </w:pPr>
            <w:r>
              <w:rPr>
                <w:rFonts w:ascii="Arial" w:hAnsi="Arial"/>
                <w:sz w:val="20"/>
                <w:lang w:val="en-US" w:eastAsia="bg-BG"/>
              </w:rPr>
              <w:t>(208)</w:t>
            </w:r>
          </w:p>
        </w:tc>
      </w:tr>
      <w:tr w:rsidR="00782304" w:rsidRPr="00936DB6" w:rsidTr="00BC7CD9">
        <w:trPr>
          <w:gridAfter w:val="1"/>
          <w:wAfter w:w="14" w:type="dxa"/>
          <w:trHeight w:val="181"/>
        </w:trPr>
        <w:tc>
          <w:tcPr>
            <w:tcW w:w="6690" w:type="dxa"/>
            <w:gridSpan w:val="2"/>
            <w:tcBorders>
              <w:top w:val="nil"/>
              <w:left w:val="nil"/>
              <w:bottom w:val="nil"/>
              <w:right w:val="nil"/>
            </w:tcBorders>
            <w:shd w:val="clear" w:color="000000" w:fill="FFFFFF"/>
            <w:noWrap/>
          </w:tcPr>
          <w:p w:rsidR="00782304" w:rsidRPr="00936DB6" w:rsidRDefault="00782304" w:rsidP="00593F68">
            <w:pPr>
              <w:tabs>
                <w:tab w:val="left" w:pos="1701"/>
              </w:tabs>
              <w:rPr>
                <w:rFonts w:ascii="Arial" w:hAnsi="Arial"/>
                <w:b/>
                <w:sz w:val="20"/>
                <w:lang w:eastAsia="bg-BG"/>
              </w:rPr>
            </w:pPr>
            <w:r w:rsidRPr="00936DB6">
              <w:rPr>
                <w:rFonts w:ascii="Arial" w:hAnsi="Arial"/>
                <w:b/>
                <w:sz w:val="20"/>
                <w:lang w:eastAsia="bg-BG"/>
              </w:rPr>
              <w:t>Задължения</w:t>
            </w:r>
            <w:r w:rsidRPr="00936DB6" w:rsidDel="00A05A14">
              <w:rPr>
                <w:rFonts w:ascii="Arial" w:hAnsi="Arial"/>
                <w:b/>
                <w:sz w:val="20"/>
                <w:lang w:eastAsia="bg-BG"/>
              </w:rPr>
              <w:t xml:space="preserve"> </w:t>
            </w:r>
            <w:r w:rsidRPr="00936DB6">
              <w:rPr>
                <w:rFonts w:ascii="Arial" w:hAnsi="Arial"/>
                <w:b/>
                <w:sz w:val="20"/>
                <w:lang w:eastAsia="bg-BG"/>
              </w:rPr>
              <w:t>за</w:t>
            </w:r>
            <w:r w:rsidRPr="00936DB6" w:rsidDel="00A05A14">
              <w:rPr>
                <w:rFonts w:ascii="Arial" w:hAnsi="Arial"/>
                <w:b/>
                <w:sz w:val="20"/>
                <w:lang w:eastAsia="bg-BG"/>
              </w:rPr>
              <w:t xml:space="preserve"> </w:t>
            </w:r>
            <w:r w:rsidRPr="00936DB6">
              <w:rPr>
                <w:rFonts w:ascii="Arial" w:hAnsi="Arial"/>
                <w:b/>
                <w:sz w:val="20"/>
                <w:lang w:eastAsia="bg-BG"/>
              </w:rPr>
              <w:t>изплащане</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дефинирани</w:t>
            </w:r>
            <w:r w:rsidRPr="00936DB6" w:rsidDel="00A05A14">
              <w:rPr>
                <w:rFonts w:ascii="Arial" w:hAnsi="Arial"/>
                <w:b/>
                <w:sz w:val="20"/>
                <w:lang w:eastAsia="bg-BG"/>
              </w:rPr>
              <w:t xml:space="preserve"> </w:t>
            </w:r>
            <w:r w:rsidRPr="00936DB6">
              <w:rPr>
                <w:rFonts w:ascii="Arial" w:hAnsi="Arial"/>
                <w:b/>
                <w:sz w:val="20"/>
                <w:lang w:eastAsia="bg-BG"/>
              </w:rPr>
              <w:t>доходи</w:t>
            </w:r>
          </w:p>
          <w:p w:rsidR="00782304" w:rsidRPr="00936DB6" w:rsidRDefault="00782304" w:rsidP="00593F68">
            <w:pPr>
              <w:tabs>
                <w:tab w:val="left" w:pos="1701"/>
              </w:tabs>
              <w:rPr>
                <w:rFonts w:ascii="Arial" w:hAnsi="Arial"/>
                <w:sz w:val="20"/>
                <w:lang w:eastAsia="bg-BG"/>
              </w:rPr>
            </w:pP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sidRPr="00936DB6">
              <w:rPr>
                <w:rFonts w:ascii="Arial" w:hAnsi="Arial"/>
                <w:b/>
                <w:sz w:val="20"/>
                <w:lang w:eastAsia="bg-BG"/>
              </w:rPr>
              <w:t>декември</w:t>
            </w:r>
          </w:p>
        </w:tc>
        <w:tc>
          <w:tcPr>
            <w:tcW w:w="1247" w:type="dxa"/>
            <w:gridSpan w:val="2"/>
            <w:tcBorders>
              <w:top w:val="single" w:sz="4" w:space="0" w:color="auto"/>
              <w:left w:val="nil"/>
              <w:bottom w:val="single" w:sz="4" w:space="0" w:color="auto"/>
              <w:right w:val="nil"/>
            </w:tcBorders>
            <w:shd w:val="clear" w:color="000000" w:fill="FFFFFF"/>
            <w:vAlign w:val="bottom"/>
          </w:tcPr>
          <w:p w:rsidR="00782304" w:rsidRPr="00E228D3" w:rsidRDefault="00D325B6" w:rsidP="00D325B6">
            <w:pPr>
              <w:tabs>
                <w:tab w:val="left" w:pos="1701"/>
              </w:tabs>
              <w:jc w:val="right"/>
              <w:rPr>
                <w:rFonts w:ascii="Arial" w:hAnsi="Arial"/>
                <w:b/>
                <w:sz w:val="20"/>
                <w:lang w:val="en-US" w:eastAsia="bg-BG"/>
              </w:rPr>
            </w:pPr>
            <w:r>
              <w:rPr>
                <w:rFonts w:ascii="Arial" w:hAnsi="Arial"/>
                <w:b/>
                <w:sz w:val="20"/>
                <w:lang w:val="en-US" w:eastAsia="bg-BG"/>
              </w:rPr>
              <w:t>834</w:t>
            </w:r>
          </w:p>
        </w:tc>
        <w:tc>
          <w:tcPr>
            <w:tcW w:w="1247" w:type="dxa"/>
            <w:gridSpan w:val="2"/>
            <w:tcBorders>
              <w:top w:val="single" w:sz="4" w:space="0" w:color="auto"/>
              <w:left w:val="nil"/>
              <w:bottom w:val="single" w:sz="4" w:space="0" w:color="auto"/>
              <w:right w:val="nil"/>
            </w:tcBorders>
            <w:shd w:val="clear" w:color="000000" w:fill="FFFFFF"/>
            <w:vAlign w:val="bottom"/>
          </w:tcPr>
          <w:p w:rsidR="00782304" w:rsidRPr="00E228D3" w:rsidRDefault="00782304" w:rsidP="00D82638">
            <w:pPr>
              <w:tabs>
                <w:tab w:val="left" w:pos="1701"/>
              </w:tabs>
              <w:jc w:val="right"/>
              <w:rPr>
                <w:rFonts w:ascii="Arial" w:hAnsi="Arial"/>
                <w:b/>
                <w:sz w:val="20"/>
                <w:lang w:val="en-US" w:eastAsia="bg-BG"/>
              </w:rPr>
            </w:pPr>
            <w:r>
              <w:rPr>
                <w:rFonts w:ascii="Arial" w:hAnsi="Arial"/>
                <w:b/>
                <w:sz w:val="20"/>
                <w:lang w:val="en-US" w:eastAsia="bg-BG"/>
              </w:rPr>
              <w:t>834</w:t>
            </w:r>
          </w:p>
        </w:tc>
      </w:tr>
      <w:tr w:rsidR="00BC7CD9" w:rsidRPr="00936DB6" w:rsidTr="00BC7CD9">
        <w:trPr>
          <w:gridBefore w:val="1"/>
          <w:wBefore w:w="14" w:type="dxa"/>
          <w:trHeight w:val="181"/>
        </w:trPr>
        <w:tc>
          <w:tcPr>
            <w:tcW w:w="6690" w:type="dxa"/>
            <w:gridSpan w:val="2"/>
            <w:tcBorders>
              <w:top w:val="nil"/>
              <w:left w:val="nil"/>
              <w:bottom w:val="nil"/>
              <w:right w:val="nil"/>
            </w:tcBorders>
            <w:shd w:val="clear" w:color="auto" w:fill="auto"/>
            <w:noWrap/>
          </w:tcPr>
          <w:p w:rsidR="00750E7A" w:rsidRPr="00936DB6" w:rsidRDefault="00750E7A" w:rsidP="00593F68">
            <w:pPr>
              <w:tabs>
                <w:tab w:val="left" w:pos="1701"/>
              </w:tabs>
              <w:rPr>
                <w:rFonts w:ascii="Arial" w:hAnsi="Arial"/>
                <w:sz w:val="20"/>
                <w:highlight w:val="cyan"/>
                <w:lang w:eastAsia="bg-BG"/>
              </w:rPr>
            </w:pPr>
          </w:p>
        </w:tc>
        <w:tc>
          <w:tcPr>
            <w:tcW w:w="1247" w:type="dxa"/>
            <w:gridSpan w:val="2"/>
            <w:tcBorders>
              <w:left w:val="nil"/>
              <w:bottom w:val="nil"/>
              <w:right w:val="nil"/>
            </w:tcBorders>
            <w:shd w:val="clear" w:color="auto" w:fill="auto"/>
            <w:vAlign w:val="bottom"/>
          </w:tcPr>
          <w:p w:rsidR="00750E7A" w:rsidRPr="00936DB6" w:rsidRDefault="00750E7A" w:rsidP="00593F68">
            <w:pPr>
              <w:tabs>
                <w:tab w:val="left" w:pos="1701"/>
              </w:tabs>
              <w:jc w:val="right"/>
              <w:rPr>
                <w:rFonts w:ascii="Arial" w:hAnsi="Arial"/>
                <w:sz w:val="20"/>
                <w:highlight w:val="cyan"/>
                <w:lang w:eastAsia="bg-BG"/>
              </w:rPr>
            </w:pPr>
          </w:p>
        </w:tc>
        <w:tc>
          <w:tcPr>
            <w:tcW w:w="1247" w:type="dxa"/>
            <w:gridSpan w:val="2"/>
            <w:tcBorders>
              <w:left w:val="nil"/>
              <w:bottom w:val="nil"/>
              <w:right w:val="nil"/>
            </w:tcBorders>
            <w:shd w:val="clear" w:color="auto" w:fill="auto"/>
            <w:vAlign w:val="bottom"/>
          </w:tcPr>
          <w:p w:rsidR="00750E7A" w:rsidRPr="00936DB6" w:rsidRDefault="00750E7A" w:rsidP="00593F68">
            <w:pPr>
              <w:tabs>
                <w:tab w:val="left" w:pos="1701"/>
              </w:tabs>
              <w:jc w:val="right"/>
              <w:rPr>
                <w:rFonts w:ascii="Arial" w:hAnsi="Arial"/>
                <w:sz w:val="20"/>
                <w:highlight w:val="cyan"/>
                <w:lang w:eastAsia="bg-BG"/>
              </w:rPr>
            </w:pPr>
          </w:p>
        </w:tc>
      </w:tr>
      <w:tr w:rsidR="00BC7CD9" w:rsidRPr="00936DB6" w:rsidTr="00BC7CD9">
        <w:trPr>
          <w:gridBefore w:val="1"/>
          <w:wBefore w:w="14" w:type="dxa"/>
          <w:trHeight w:val="181"/>
        </w:trPr>
        <w:tc>
          <w:tcPr>
            <w:tcW w:w="6690" w:type="dxa"/>
            <w:gridSpan w:val="2"/>
            <w:tcBorders>
              <w:top w:val="nil"/>
              <w:left w:val="nil"/>
              <w:bottom w:val="nil"/>
              <w:right w:val="nil"/>
            </w:tcBorders>
            <w:shd w:val="clear" w:color="auto" w:fill="auto"/>
            <w:noWrap/>
          </w:tcPr>
          <w:p w:rsidR="00750E7A" w:rsidRPr="00936DB6" w:rsidRDefault="00750E7A" w:rsidP="00593F68">
            <w:pPr>
              <w:tabs>
                <w:tab w:val="left" w:pos="1701"/>
              </w:tabs>
              <w:rPr>
                <w:rFonts w:ascii="Arial" w:hAnsi="Arial"/>
                <w:b/>
                <w:sz w:val="20"/>
                <w:lang w:eastAsia="bg-BG"/>
              </w:rPr>
            </w:pPr>
            <w:r w:rsidRPr="00936DB6">
              <w:rPr>
                <w:rFonts w:ascii="Arial" w:hAnsi="Arial"/>
                <w:b/>
                <w:sz w:val="20"/>
                <w:lang w:eastAsia="bg-BG"/>
              </w:rPr>
              <w:t>Представени</w:t>
            </w:r>
            <w:r w:rsidRPr="00936DB6" w:rsidDel="00A05A14">
              <w:rPr>
                <w:rFonts w:ascii="Arial" w:hAnsi="Arial"/>
                <w:b/>
                <w:sz w:val="20"/>
                <w:lang w:eastAsia="bg-BG"/>
              </w:rPr>
              <w:t xml:space="preserve"> </w:t>
            </w:r>
            <w:r w:rsidRPr="00936DB6">
              <w:rPr>
                <w:rFonts w:ascii="Arial" w:hAnsi="Arial"/>
                <w:b/>
                <w:sz w:val="20"/>
                <w:lang w:eastAsia="bg-BG"/>
              </w:rPr>
              <w:t>в</w:t>
            </w:r>
            <w:r w:rsidRPr="00936DB6" w:rsidDel="00A05A14">
              <w:rPr>
                <w:rFonts w:ascii="Arial" w:hAnsi="Arial"/>
                <w:b/>
                <w:sz w:val="20"/>
                <w:lang w:eastAsia="bg-BG"/>
              </w:rPr>
              <w:t xml:space="preserve"> </w:t>
            </w:r>
            <w:r w:rsidRPr="00936DB6">
              <w:rPr>
                <w:rFonts w:ascii="Arial" w:hAnsi="Arial"/>
                <w:b/>
                <w:sz w:val="20"/>
                <w:lang w:eastAsia="bg-BG"/>
              </w:rPr>
              <w:t>отчета</w:t>
            </w:r>
            <w:r w:rsidRPr="00936DB6" w:rsidDel="00A05A14">
              <w:rPr>
                <w:rFonts w:ascii="Arial" w:hAnsi="Arial"/>
                <w:b/>
                <w:sz w:val="20"/>
                <w:lang w:eastAsia="bg-BG"/>
              </w:rPr>
              <w:t xml:space="preserve"> </w:t>
            </w:r>
            <w:r w:rsidRPr="00936DB6">
              <w:rPr>
                <w:rFonts w:ascii="Arial" w:hAnsi="Arial"/>
                <w:b/>
                <w:sz w:val="20"/>
                <w:lang w:eastAsia="bg-BG"/>
              </w:rPr>
              <w:t>за</w:t>
            </w:r>
            <w:r w:rsidRPr="00936DB6" w:rsidDel="00A05A14">
              <w:rPr>
                <w:rFonts w:ascii="Arial" w:hAnsi="Arial"/>
                <w:b/>
                <w:sz w:val="20"/>
                <w:lang w:eastAsia="bg-BG"/>
              </w:rPr>
              <w:t xml:space="preserve"> </w:t>
            </w:r>
            <w:r w:rsidRPr="00936DB6">
              <w:rPr>
                <w:rFonts w:ascii="Arial" w:hAnsi="Arial"/>
                <w:b/>
                <w:sz w:val="20"/>
                <w:lang w:eastAsia="bg-BG"/>
              </w:rPr>
              <w:t>финансовото</w:t>
            </w:r>
            <w:r w:rsidRPr="00936DB6" w:rsidDel="00A05A14">
              <w:rPr>
                <w:rFonts w:ascii="Arial" w:hAnsi="Arial"/>
                <w:b/>
                <w:sz w:val="20"/>
                <w:lang w:eastAsia="bg-BG"/>
              </w:rPr>
              <w:t xml:space="preserve"> </w:t>
            </w:r>
            <w:r w:rsidRPr="00936DB6">
              <w:rPr>
                <w:rFonts w:ascii="Arial" w:hAnsi="Arial"/>
                <w:b/>
                <w:sz w:val="20"/>
                <w:lang w:eastAsia="bg-BG"/>
              </w:rPr>
              <w:t>състояние</w:t>
            </w:r>
            <w:r w:rsidRPr="00936DB6" w:rsidDel="00A05A14">
              <w:rPr>
                <w:rFonts w:ascii="Arial" w:hAnsi="Arial"/>
                <w:b/>
                <w:sz w:val="20"/>
                <w:lang w:eastAsia="bg-BG"/>
              </w:rPr>
              <w:t xml:space="preserve"> </w:t>
            </w:r>
            <w:r w:rsidRPr="00936DB6">
              <w:rPr>
                <w:rFonts w:ascii="Arial" w:hAnsi="Arial"/>
                <w:b/>
                <w:sz w:val="20"/>
                <w:lang w:eastAsia="bg-BG"/>
              </w:rPr>
              <w:t>като:</w:t>
            </w:r>
          </w:p>
        </w:tc>
        <w:tc>
          <w:tcPr>
            <w:tcW w:w="1247" w:type="dxa"/>
            <w:gridSpan w:val="2"/>
            <w:tcBorders>
              <w:top w:val="nil"/>
              <w:left w:val="nil"/>
              <w:right w:val="nil"/>
            </w:tcBorders>
            <w:shd w:val="clear" w:color="auto" w:fill="auto"/>
            <w:vAlign w:val="bottom"/>
          </w:tcPr>
          <w:p w:rsidR="00750E7A" w:rsidRPr="00936DB6" w:rsidRDefault="00750E7A" w:rsidP="00593F68">
            <w:pPr>
              <w:tabs>
                <w:tab w:val="left" w:pos="1701"/>
              </w:tabs>
              <w:jc w:val="right"/>
              <w:rPr>
                <w:rFonts w:ascii="Arial" w:hAnsi="Arial"/>
                <w:b/>
                <w:sz w:val="20"/>
                <w:lang w:eastAsia="bg-BG"/>
              </w:rPr>
            </w:pPr>
          </w:p>
        </w:tc>
        <w:tc>
          <w:tcPr>
            <w:tcW w:w="1247" w:type="dxa"/>
            <w:gridSpan w:val="2"/>
            <w:tcBorders>
              <w:top w:val="nil"/>
              <w:left w:val="nil"/>
              <w:right w:val="nil"/>
            </w:tcBorders>
            <w:shd w:val="clear" w:color="auto" w:fill="auto"/>
            <w:vAlign w:val="bottom"/>
          </w:tcPr>
          <w:p w:rsidR="00750E7A" w:rsidRPr="00936DB6" w:rsidRDefault="00750E7A" w:rsidP="00593F68">
            <w:pPr>
              <w:tabs>
                <w:tab w:val="left" w:pos="1701"/>
              </w:tabs>
              <w:jc w:val="right"/>
              <w:rPr>
                <w:rFonts w:ascii="Arial" w:hAnsi="Arial"/>
                <w:b/>
                <w:sz w:val="20"/>
                <w:lang w:eastAsia="bg-BG"/>
              </w:rPr>
            </w:pPr>
          </w:p>
        </w:tc>
      </w:tr>
      <w:tr w:rsidR="00782304" w:rsidRPr="00936DB6" w:rsidTr="00BC7CD9">
        <w:trPr>
          <w:gridBefore w:val="1"/>
          <w:wBefore w:w="14" w:type="dxa"/>
          <w:trHeight w:val="181"/>
        </w:trPr>
        <w:tc>
          <w:tcPr>
            <w:tcW w:w="6690" w:type="dxa"/>
            <w:gridSpan w:val="2"/>
            <w:tcBorders>
              <w:top w:val="nil"/>
              <w:left w:val="nil"/>
              <w:bottom w:val="nil"/>
              <w:right w:val="nil"/>
            </w:tcBorders>
            <w:shd w:val="clear" w:color="auto" w:fill="auto"/>
            <w:noWrap/>
          </w:tcPr>
          <w:p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-Дългосрочни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персонала</w:t>
            </w:r>
          </w:p>
        </w:tc>
        <w:tc>
          <w:tcPr>
            <w:tcW w:w="1247" w:type="dxa"/>
            <w:gridSpan w:val="2"/>
            <w:tcBorders>
              <w:top w:val="nil"/>
              <w:left w:val="nil"/>
              <w:right w:val="nil"/>
            </w:tcBorders>
            <w:shd w:val="clear" w:color="auto" w:fill="auto"/>
            <w:vAlign w:val="bottom"/>
          </w:tcPr>
          <w:p w:rsidR="00782304" w:rsidRPr="00E228D3" w:rsidRDefault="00782304" w:rsidP="00D310AD">
            <w:pPr>
              <w:tabs>
                <w:tab w:val="left" w:pos="1701"/>
              </w:tabs>
              <w:jc w:val="right"/>
              <w:rPr>
                <w:rFonts w:ascii="Arial" w:hAnsi="Arial"/>
                <w:sz w:val="20"/>
                <w:lang w:val="en-US" w:eastAsia="bg-BG"/>
              </w:rPr>
            </w:pPr>
            <w:r>
              <w:rPr>
                <w:rFonts w:ascii="Arial" w:hAnsi="Arial"/>
                <w:sz w:val="20"/>
                <w:lang w:val="en-US" w:eastAsia="bg-BG"/>
              </w:rPr>
              <w:t>750</w:t>
            </w:r>
          </w:p>
        </w:tc>
        <w:tc>
          <w:tcPr>
            <w:tcW w:w="1247" w:type="dxa"/>
            <w:gridSpan w:val="2"/>
            <w:tcBorders>
              <w:top w:val="nil"/>
              <w:left w:val="nil"/>
              <w:right w:val="nil"/>
            </w:tcBorders>
            <w:shd w:val="clear" w:color="auto" w:fill="auto"/>
            <w:vAlign w:val="bottom"/>
          </w:tcPr>
          <w:p w:rsidR="00782304" w:rsidRPr="00E228D3" w:rsidRDefault="00782304" w:rsidP="00D82638">
            <w:pPr>
              <w:tabs>
                <w:tab w:val="left" w:pos="1701"/>
              </w:tabs>
              <w:jc w:val="right"/>
              <w:rPr>
                <w:rFonts w:ascii="Arial" w:hAnsi="Arial"/>
                <w:sz w:val="20"/>
                <w:lang w:val="en-US" w:eastAsia="bg-BG"/>
              </w:rPr>
            </w:pPr>
            <w:r>
              <w:rPr>
                <w:rFonts w:ascii="Arial" w:hAnsi="Arial"/>
                <w:sz w:val="20"/>
                <w:lang w:val="en-US" w:eastAsia="bg-BG"/>
              </w:rPr>
              <w:t>750</w:t>
            </w:r>
          </w:p>
        </w:tc>
      </w:tr>
      <w:tr w:rsidR="00782304" w:rsidRPr="00936DB6" w:rsidTr="00BC7CD9">
        <w:trPr>
          <w:gridBefore w:val="1"/>
          <w:wBefore w:w="14" w:type="dxa"/>
          <w:trHeight w:val="181"/>
        </w:trPr>
        <w:tc>
          <w:tcPr>
            <w:tcW w:w="6690" w:type="dxa"/>
            <w:gridSpan w:val="2"/>
            <w:tcBorders>
              <w:top w:val="nil"/>
              <w:left w:val="nil"/>
              <w:bottom w:val="nil"/>
              <w:right w:val="nil"/>
            </w:tcBorders>
            <w:shd w:val="clear" w:color="auto" w:fill="auto"/>
            <w:noWrap/>
          </w:tcPr>
          <w:p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-Краткосрочни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персонала</w:t>
            </w:r>
          </w:p>
        </w:tc>
        <w:tc>
          <w:tcPr>
            <w:tcW w:w="1247" w:type="dxa"/>
            <w:gridSpan w:val="2"/>
            <w:tcBorders>
              <w:left w:val="nil"/>
              <w:right w:val="nil"/>
            </w:tcBorders>
            <w:shd w:val="clear" w:color="auto" w:fill="auto"/>
            <w:vAlign w:val="bottom"/>
          </w:tcPr>
          <w:p w:rsidR="00782304" w:rsidRPr="00E228D3" w:rsidRDefault="00782304" w:rsidP="00582665">
            <w:pPr>
              <w:tabs>
                <w:tab w:val="left" w:pos="1701"/>
              </w:tabs>
              <w:jc w:val="right"/>
              <w:rPr>
                <w:rFonts w:ascii="Arial" w:hAnsi="Arial"/>
                <w:sz w:val="20"/>
                <w:lang w:val="en-US" w:eastAsia="bg-BG"/>
              </w:rPr>
            </w:pPr>
            <w:r>
              <w:rPr>
                <w:rFonts w:ascii="Arial" w:hAnsi="Arial"/>
                <w:sz w:val="20"/>
                <w:lang w:val="en-US" w:eastAsia="bg-BG"/>
              </w:rPr>
              <w:t>84</w:t>
            </w:r>
          </w:p>
        </w:tc>
        <w:tc>
          <w:tcPr>
            <w:tcW w:w="1247" w:type="dxa"/>
            <w:gridSpan w:val="2"/>
            <w:tcBorders>
              <w:left w:val="nil"/>
              <w:right w:val="nil"/>
            </w:tcBorders>
            <w:shd w:val="clear" w:color="auto" w:fill="auto"/>
            <w:vAlign w:val="bottom"/>
          </w:tcPr>
          <w:p w:rsidR="00782304" w:rsidRPr="00E228D3" w:rsidRDefault="00782304" w:rsidP="00D82638">
            <w:pPr>
              <w:tabs>
                <w:tab w:val="left" w:pos="1701"/>
              </w:tabs>
              <w:jc w:val="right"/>
              <w:rPr>
                <w:rFonts w:ascii="Arial" w:hAnsi="Arial"/>
                <w:sz w:val="20"/>
                <w:lang w:val="en-US" w:eastAsia="bg-BG"/>
              </w:rPr>
            </w:pPr>
            <w:r>
              <w:rPr>
                <w:rFonts w:ascii="Arial" w:hAnsi="Arial"/>
                <w:sz w:val="20"/>
                <w:lang w:val="en-US" w:eastAsia="bg-BG"/>
              </w:rPr>
              <w:t>84</w:t>
            </w:r>
          </w:p>
        </w:tc>
      </w:tr>
    </w:tbl>
    <w:p w:rsidR="00B25385" w:rsidRDefault="00B25385" w:rsidP="005B0BFA">
      <w:pPr>
        <w:tabs>
          <w:tab w:val="left" w:pos="1701"/>
        </w:tabs>
        <w:spacing w:before="120" w:after="120"/>
        <w:jc w:val="both"/>
        <w:rPr>
          <w:rFonts w:ascii="Arial" w:hAnsi="Arial"/>
          <w:sz w:val="20"/>
        </w:rPr>
      </w:pPr>
    </w:p>
    <w:p w:rsidR="00B25385" w:rsidRDefault="00B25385">
      <w:pPr>
        <w:rPr>
          <w:rFonts w:ascii="Arial" w:hAnsi="Arial"/>
          <w:sz w:val="20"/>
        </w:rPr>
      </w:pPr>
      <w:r>
        <w:rPr>
          <w:rFonts w:ascii="Arial" w:hAnsi="Arial"/>
          <w:sz w:val="20"/>
        </w:rPr>
        <w:br w:type="page"/>
      </w:r>
    </w:p>
    <w:p w:rsidR="009A7BD4" w:rsidRPr="00936DB6" w:rsidRDefault="00750E7A" w:rsidP="005B0BFA">
      <w:pPr>
        <w:tabs>
          <w:tab w:val="left" w:pos="1701"/>
        </w:tabs>
        <w:spacing w:before="120" w:after="120"/>
        <w:jc w:val="both"/>
        <w:rPr>
          <w:rFonts w:ascii="Arial" w:hAnsi="Arial"/>
          <w:sz w:val="20"/>
        </w:rPr>
      </w:pPr>
      <w:r w:rsidRPr="00936DB6">
        <w:rPr>
          <w:rFonts w:ascii="Arial" w:hAnsi="Arial"/>
          <w:sz w:val="20"/>
        </w:rPr>
        <w:lastRenderedPageBreak/>
        <w:t>Общата</w:t>
      </w:r>
      <w:r w:rsidRPr="00936DB6" w:rsidDel="00A05A14">
        <w:rPr>
          <w:rFonts w:ascii="Arial" w:hAnsi="Arial"/>
          <w:sz w:val="20"/>
        </w:rPr>
        <w:t xml:space="preserve"> </w:t>
      </w:r>
      <w:r w:rsidRPr="00936DB6">
        <w:rPr>
          <w:rFonts w:ascii="Arial" w:hAnsi="Arial"/>
          <w:sz w:val="20"/>
        </w:rPr>
        <w:t>сума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призната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представена</w:t>
      </w:r>
      <w:r w:rsidR="001C779A" w:rsidRPr="001C779A" w:rsidDel="00A05A14">
        <w:rPr>
          <w:rFonts w:ascii="Arial" w:hAnsi="Arial"/>
          <w:sz w:val="20"/>
          <w:lang w:eastAsia="bg-BG"/>
        </w:rPr>
        <w:t xml:space="preserve"> </w:t>
      </w:r>
      <w:r w:rsidR="001C779A">
        <w:rPr>
          <w:rFonts w:ascii="Arial" w:hAnsi="Arial"/>
          <w:sz w:val="20"/>
          <w:lang w:eastAsia="bg-BG"/>
        </w:rPr>
        <w:t>Таблица</w:t>
      </w:r>
      <w:r w:rsidR="001C779A" w:rsidDel="00A05A14">
        <w:rPr>
          <w:rFonts w:ascii="Arial" w:hAnsi="Arial"/>
          <w:sz w:val="20"/>
          <w:lang w:eastAsia="bg-BG"/>
        </w:rPr>
        <w:t xml:space="preserve"> </w:t>
      </w:r>
      <w:r w:rsidR="001C779A">
        <w:rPr>
          <w:rFonts w:ascii="Arial" w:hAnsi="Arial"/>
          <w:sz w:val="20"/>
          <w:lang w:eastAsia="bg-BG"/>
        </w:rPr>
        <w:t>4</w:t>
      </w:r>
      <w:r w:rsidR="001C779A" w:rsidDel="00A05A14">
        <w:rPr>
          <w:rFonts w:ascii="Arial" w:hAnsi="Arial"/>
          <w:sz w:val="20"/>
          <w:lang w:eastAsia="bg-BG"/>
        </w:rPr>
        <w:t xml:space="preserve"> </w:t>
      </w:r>
      <w:proofErr w:type="spellStart"/>
      <w:r w:rsidR="001C779A">
        <w:rPr>
          <w:rFonts w:ascii="Arial" w:hAnsi="Arial"/>
          <w:sz w:val="20"/>
          <w:lang w:eastAsia="bg-BG"/>
        </w:rPr>
        <w:t>актюерски</w:t>
      </w:r>
      <w:proofErr w:type="spellEnd"/>
      <w:r w:rsidR="001C779A" w:rsidDel="00A05A14">
        <w:rPr>
          <w:rFonts w:ascii="Arial" w:hAnsi="Arial"/>
          <w:sz w:val="20"/>
          <w:lang w:eastAsia="bg-BG"/>
        </w:rPr>
        <w:t xml:space="preserve"> </w:t>
      </w:r>
      <w:r w:rsidR="001C779A">
        <w:rPr>
          <w:rFonts w:ascii="Arial" w:hAnsi="Arial"/>
          <w:sz w:val="20"/>
          <w:lang w:eastAsia="bg-BG"/>
        </w:rPr>
        <w:t>доклад</w:t>
      </w:r>
      <w:r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184" w:type="dxa"/>
        <w:tblInd w:w="56" w:type="dxa"/>
        <w:tblCellMar>
          <w:left w:w="70" w:type="dxa"/>
          <w:right w:w="70" w:type="dxa"/>
        </w:tblCellMar>
        <w:tblLook w:val="04A0"/>
      </w:tblPr>
      <w:tblGrid>
        <w:gridCol w:w="6690"/>
        <w:gridCol w:w="1247"/>
        <w:gridCol w:w="1247"/>
      </w:tblGrid>
      <w:tr w:rsidR="00750E7A" w:rsidRPr="00677EF3" w:rsidTr="003965AB">
        <w:trPr>
          <w:trHeight w:val="20"/>
        </w:trPr>
        <w:tc>
          <w:tcPr>
            <w:tcW w:w="6690" w:type="dxa"/>
            <w:tcBorders>
              <w:top w:val="nil"/>
              <w:left w:val="nil"/>
              <w:bottom w:val="nil"/>
              <w:right w:val="nil"/>
            </w:tcBorders>
            <w:shd w:val="clear" w:color="auto" w:fill="auto"/>
          </w:tcPr>
          <w:p w:rsidR="00750E7A" w:rsidRPr="00936DB6" w:rsidRDefault="00023402" w:rsidP="00593F68">
            <w:pPr>
              <w:tabs>
                <w:tab w:val="left" w:pos="1701"/>
              </w:tabs>
              <w:rPr>
                <w:rFonts w:ascii="Arial" w:hAnsi="Arial"/>
                <w:sz w:val="20"/>
                <w:lang w:eastAsia="bg-BG"/>
              </w:rPr>
            </w:pPr>
            <w:r w:rsidRPr="00936DB6">
              <w:rPr>
                <w:rFonts w:ascii="Arial" w:hAnsi="Arial"/>
                <w:sz w:val="20"/>
              </w:rPr>
              <w:br w:type="page"/>
            </w:r>
            <w:r w:rsidR="00A05A14">
              <w:rPr>
                <w:rFonts w:ascii="Arial" w:hAnsi="Arial"/>
                <w:sz w:val="20"/>
                <w:lang w:eastAsia="bg-BG"/>
              </w:rPr>
              <w:t xml:space="preserve"> </w:t>
            </w:r>
          </w:p>
        </w:tc>
        <w:tc>
          <w:tcPr>
            <w:tcW w:w="1247" w:type="dxa"/>
            <w:tcBorders>
              <w:top w:val="nil"/>
              <w:left w:val="nil"/>
              <w:bottom w:val="nil"/>
              <w:right w:val="nil"/>
            </w:tcBorders>
            <w:shd w:val="clear" w:color="auto" w:fill="auto"/>
          </w:tcPr>
          <w:p w:rsidR="00750E7A" w:rsidRPr="001C5D70" w:rsidRDefault="00B82B52" w:rsidP="00F365C8">
            <w:pPr>
              <w:tabs>
                <w:tab w:val="left" w:pos="1701"/>
              </w:tabs>
              <w:jc w:val="right"/>
              <w:rPr>
                <w:rFonts w:ascii="Arial" w:hAnsi="Arial"/>
                <w:b/>
                <w:bCs/>
                <w:sz w:val="20"/>
                <w:lang w:eastAsia="bg-BG"/>
              </w:rPr>
            </w:pPr>
            <w:r>
              <w:rPr>
                <w:rFonts w:ascii="Arial" w:hAnsi="Arial"/>
                <w:b/>
                <w:bCs/>
                <w:sz w:val="20"/>
                <w:lang w:eastAsia="bg-BG"/>
              </w:rPr>
              <w:t>30.0</w:t>
            </w:r>
            <w:r w:rsidR="00F365C8">
              <w:rPr>
                <w:rFonts w:ascii="Arial" w:hAnsi="Arial"/>
                <w:b/>
                <w:bCs/>
                <w:sz w:val="20"/>
                <w:lang w:eastAsia="bg-BG"/>
              </w:rPr>
              <w:t>9</w:t>
            </w:r>
            <w:r w:rsidR="004A4F59">
              <w:rPr>
                <w:rFonts w:ascii="Arial" w:hAnsi="Arial"/>
                <w:b/>
                <w:bCs/>
                <w:sz w:val="20"/>
                <w:lang w:eastAsia="bg-BG"/>
              </w:rPr>
              <w:t>.</w:t>
            </w:r>
            <w:r w:rsidR="00750E7A" w:rsidRPr="00677EF3">
              <w:rPr>
                <w:rFonts w:ascii="Arial" w:hAnsi="Arial"/>
                <w:b/>
                <w:bCs/>
                <w:sz w:val="20"/>
                <w:lang w:eastAsia="bg-BG"/>
              </w:rPr>
              <w:t>20</w:t>
            </w:r>
            <w:r w:rsidR="00D70C2C" w:rsidRPr="00677EF3">
              <w:rPr>
                <w:rFonts w:ascii="Arial" w:hAnsi="Arial"/>
                <w:b/>
                <w:bCs/>
                <w:sz w:val="20"/>
                <w:lang w:eastAsia="bg-BG"/>
              </w:rPr>
              <w:t>2</w:t>
            </w:r>
            <w:r w:rsidR="004A4F59">
              <w:rPr>
                <w:rFonts w:ascii="Arial" w:hAnsi="Arial"/>
                <w:b/>
                <w:bCs/>
                <w:sz w:val="20"/>
                <w:lang w:eastAsia="bg-BG"/>
              </w:rPr>
              <w:t>4</w:t>
            </w:r>
          </w:p>
        </w:tc>
        <w:tc>
          <w:tcPr>
            <w:tcW w:w="1247" w:type="dxa"/>
            <w:tcBorders>
              <w:top w:val="nil"/>
              <w:left w:val="nil"/>
              <w:bottom w:val="nil"/>
              <w:right w:val="nil"/>
            </w:tcBorders>
            <w:shd w:val="clear" w:color="auto" w:fill="auto"/>
          </w:tcPr>
          <w:p w:rsidR="00750E7A" w:rsidRPr="001C5D70" w:rsidRDefault="00750E7A" w:rsidP="004A4F59">
            <w:pPr>
              <w:tabs>
                <w:tab w:val="left" w:pos="1701"/>
              </w:tabs>
              <w:jc w:val="right"/>
              <w:rPr>
                <w:rFonts w:ascii="Arial" w:hAnsi="Arial"/>
                <w:b/>
                <w:bCs/>
                <w:sz w:val="20"/>
                <w:lang w:eastAsia="bg-BG"/>
              </w:rPr>
            </w:pPr>
            <w:r w:rsidRPr="00677EF3">
              <w:rPr>
                <w:rFonts w:ascii="Arial" w:hAnsi="Arial"/>
                <w:b/>
                <w:bCs/>
                <w:sz w:val="20"/>
                <w:lang w:eastAsia="bg-BG"/>
              </w:rPr>
              <w:t>20</w:t>
            </w:r>
            <w:r w:rsidR="00B23B3D" w:rsidRPr="00677EF3">
              <w:rPr>
                <w:rFonts w:ascii="Arial" w:hAnsi="Arial"/>
                <w:b/>
                <w:bCs/>
                <w:sz w:val="20"/>
                <w:lang w:eastAsia="bg-BG"/>
              </w:rPr>
              <w:t>2</w:t>
            </w:r>
            <w:r w:rsidR="004A4F59">
              <w:rPr>
                <w:rFonts w:ascii="Arial" w:hAnsi="Arial"/>
                <w:b/>
                <w:bCs/>
                <w:sz w:val="20"/>
                <w:lang w:eastAsia="bg-BG"/>
              </w:rPr>
              <w:t>3</w:t>
            </w:r>
          </w:p>
        </w:tc>
      </w:tr>
      <w:tr w:rsidR="00750E7A" w:rsidRPr="00677EF3" w:rsidTr="003965AB">
        <w:trPr>
          <w:trHeight w:val="20"/>
        </w:trPr>
        <w:tc>
          <w:tcPr>
            <w:tcW w:w="6690" w:type="dxa"/>
            <w:tcBorders>
              <w:top w:val="nil"/>
              <w:left w:val="nil"/>
              <w:bottom w:val="nil"/>
              <w:right w:val="nil"/>
            </w:tcBorders>
            <w:shd w:val="clear" w:color="auto" w:fill="auto"/>
          </w:tcPr>
          <w:p w:rsidR="00750E7A" w:rsidRPr="001C779A" w:rsidRDefault="00A05A14" w:rsidP="001C779A">
            <w:pPr>
              <w:tabs>
                <w:tab w:val="left" w:pos="1701"/>
              </w:tabs>
              <w:rPr>
                <w:rFonts w:ascii="Arial" w:hAnsi="Arial"/>
                <w:sz w:val="20"/>
                <w:lang w:eastAsia="bg-BG"/>
              </w:rPr>
            </w:pPr>
            <w:r>
              <w:rPr>
                <w:rFonts w:ascii="Arial" w:hAnsi="Arial"/>
                <w:sz w:val="20"/>
                <w:lang w:eastAsia="bg-BG"/>
              </w:rPr>
              <w:t xml:space="preserve"> </w:t>
            </w:r>
          </w:p>
        </w:tc>
        <w:tc>
          <w:tcPr>
            <w:tcW w:w="1247" w:type="dxa"/>
            <w:tcBorders>
              <w:top w:val="nil"/>
              <w:left w:val="nil"/>
              <w:bottom w:val="nil"/>
              <w:right w:val="nil"/>
            </w:tcBorders>
            <w:shd w:val="clear" w:color="auto" w:fill="auto"/>
          </w:tcPr>
          <w:p w:rsidR="00750E7A" w:rsidRPr="00677EF3" w:rsidRDefault="00750E7A" w:rsidP="00593F68">
            <w:pPr>
              <w:jc w:val="right"/>
              <w:rPr>
                <w:rFonts w:ascii="Arial" w:hAnsi="Arial"/>
                <w:sz w:val="20"/>
              </w:rPr>
            </w:pPr>
            <w:r w:rsidRPr="00677EF3">
              <w:rPr>
                <w:rFonts w:ascii="Arial" w:hAnsi="Arial"/>
                <w:b/>
                <w:bCs/>
                <w:color w:val="000000"/>
                <w:sz w:val="20"/>
                <w:lang w:eastAsia="en-GB"/>
              </w:rPr>
              <w:t>хил.</w:t>
            </w:r>
            <w:r w:rsidRPr="00677EF3" w:rsidDel="00A05A14">
              <w:rPr>
                <w:rFonts w:ascii="Arial" w:hAnsi="Arial"/>
                <w:b/>
                <w:bCs/>
                <w:color w:val="000000"/>
                <w:sz w:val="20"/>
                <w:lang w:eastAsia="en-GB"/>
              </w:rPr>
              <w:t xml:space="preserve"> </w:t>
            </w:r>
            <w:r w:rsidRPr="00677EF3">
              <w:rPr>
                <w:rFonts w:ascii="Arial" w:hAnsi="Arial"/>
                <w:b/>
                <w:bCs/>
                <w:color w:val="000000"/>
                <w:sz w:val="20"/>
                <w:lang w:eastAsia="en-GB"/>
              </w:rPr>
              <w:t>лв.</w:t>
            </w:r>
          </w:p>
        </w:tc>
        <w:tc>
          <w:tcPr>
            <w:tcW w:w="1247" w:type="dxa"/>
            <w:tcBorders>
              <w:top w:val="nil"/>
              <w:left w:val="nil"/>
              <w:bottom w:val="nil"/>
              <w:right w:val="nil"/>
            </w:tcBorders>
            <w:shd w:val="clear" w:color="auto" w:fill="auto"/>
          </w:tcPr>
          <w:p w:rsidR="00750E7A" w:rsidRPr="00677EF3" w:rsidRDefault="00750E7A" w:rsidP="00593F68">
            <w:pPr>
              <w:jc w:val="right"/>
              <w:rPr>
                <w:rFonts w:ascii="Arial" w:hAnsi="Arial"/>
                <w:sz w:val="20"/>
              </w:rPr>
            </w:pPr>
            <w:r w:rsidRPr="00677EF3">
              <w:rPr>
                <w:rFonts w:ascii="Arial" w:hAnsi="Arial"/>
                <w:b/>
                <w:bCs/>
                <w:color w:val="000000"/>
                <w:sz w:val="20"/>
                <w:lang w:eastAsia="en-GB"/>
              </w:rPr>
              <w:t>хил.</w:t>
            </w:r>
            <w:r w:rsidRPr="00677EF3" w:rsidDel="00A05A14">
              <w:rPr>
                <w:rFonts w:ascii="Arial" w:hAnsi="Arial"/>
                <w:b/>
                <w:bCs/>
                <w:color w:val="000000"/>
                <w:sz w:val="20"/>
                <w:lang w:eastAsia="en-GB"/>
              </w:rPr>
              <w:t xml:space="preserve"> </w:t>
            </w:r>
            <w:r w:rsidRPr="00677EF3">
              <w:rPr>
                <w:rFonts w:ascii="Arial" w:hAnsi="Arial"/>
                <w:b/>
                <w:bCs/>
                <w:color w:val="000000"/>
                <w:sz w:val="20"/>
                <w:lang w:eastAsia="en-GB"/>
              </w:rPr>
              <w:t>лв.</w:t>
            </w:r>
          </w:p>
        </w:tc>
      </w:tr>
      <w:tr w:rsidR="00750E7A" w:rsidRPr="00677EF3" w:rsidTr="003965AB">
        <w:trPr>
          <w:trHeight w:val="20"/>
        </w:trPr>
        <w:tc>
          <w:tcPr>
            <w:tcW w:w="6690" w:type="dxa"/>
            <w:tcBorders>
              <w:top w:val="nil"/>
              <w:left w:val="nil"/>
              <w:bottom w:val="nil"/>
              <w:right w:val="nil"/>
            </w:tcBorders>
            <w:shd w:val="clear" w:color="auto" w:fill="auto"/>
          </w:tcPr>
          <w:p w:rsidR="00750E7A" w:rsidRPr="00677EF3" w:rsidRDefault="00750E7A" w:rsidP="00593F68">
            <w:pPr>
              <w:tabs>
                <w:tab w:val="left" w:pos="1701"/>
              </w:tabs>
              <w:rPr>
                <w:rFonts w:ascii="Arial" w:hAnsi="Arial"/>
                <w:sz w:val="20"/>
                <w:lang w:eastAsia="bg-BG"/>
              </w:rPr>
            </w:pPr>
          </w:p>
        </w:tc>
        <w:tc>
          <w:tcPr>
            <w:tcW w:w="1247" w:type="dxa"/>
            <w:tcBorders>
              <w:top w:val="nil"/>
              <w:left w:val="nil"/>
              <w:bottom w:val="nil"/>
              <w:right w:val="nil"/>
            </w:tcBorders>
            <w:shd w:val="clear" w:color="auto" w:fill="auto"/>
          </w:tcPr>
          <w:p w:rsidR="00750E7A" w:rsidRPr="00677EF3" w:rsidRDefault="00750E7A" w:rsidP="00593F68">
            <w:pPr>
              <w:tabs>
                <w:tab w:val="left" w:pos="1701"/>
              </w:tabs>
              <w:jc w:val="right"/>
              <w:rPr>
                <w:rFonts w:ascii="Arial" w:hAnsi="Arial"/>
                <w:b/>
                <w:bCs/>
                <w:sz w:val="20"/>
                <w:lang w:eastAsia="bg-BG"/>
              </w:rPr>
            </w:pPr>
          </w:p>
        </w:tc>
        <w:tc>
          <w:tcPr>
            <w:tcW w:w="1247" w:type="dxa"/>
            <w:tcBorders>
              <w:top w:val="nil"/>
              <w:left w:val="nil"/>
              <w:bottom w:val="nil"/>
              <w:right w:val="nil"/>
            </w:tcBorders>
            <w:shd w:val="clear" w:color="auto" w:fill="auto"/>
          </w:tcPr>
          <w:p w:rsidR="00750E7A" w:rsidRPr="00677EF3" w:rsidRDefault="00750E7A" w:rsidP="00593F68">
            <w:pPr>
              <w:tabs>
                <w:tab w:val="left" w:pos="1701"/>
              </w:tabs>
              <w:jc w:val="right"/>
              <w:rPr>
                <w:rFonts w:ascii="Arial" w:hAnsi="Arial"/>
                <w:b/>
                <w:bCs/>
                <w:sz w:val="20"/>
                <w:lang w:eastAsia="bg-BG"/>
              </w:rPr>
            </w:pPr>
          </w:p>
        </w:tc>
      </w:tr>
      <w:tr w:rsidR="004A4F59" w:rsidRPr="00677EF3" w:rsidTr="003965AB">
        <w:trPr>
          <w:trHeight w:val="20"/>
        </w:trPr>
        <w:tc>
          <w:tcPr>
            <w:tcW w:w="6690" w:type="dxa"/>
            <w:tcBorders>
              <w:top w:val="nil"/>
              <w:left w:val="nil"/>
              <w:bottom w:val="nil"/>
              <w:right w:val="nil"/>
            </w:tcBorders>
            <w:shd w:val="clear" w:color="auto" w:fill="auto"/>
          </w:tcPr>
          <w:p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Разходи</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текущ</w:t>
            </w:r>
            <w:r w:rsidRPr="00677EF3" w:rsidDel="00A05A14">
              <w:rPr>
                <w:rFonts w:ascii="Arial" w:hAnsi="Arial"/>
                <w:sz w:val="20"/>
                <w:lang w:eastAsia="bg-BG"/>
              </w:rPr>
              <w:t xml:space="preserve"> </w:t>
            </w:r>
            <w:r w:rsidRPr="00677EF3">
              <w:rPr>
                <w:rFonts w:ascii="Arial" w:hAnsi="Arial"/>
                <w:sz w:val="20"/>
                <w:lang w:eastAsia="bg-BG"/>
              </w:rPr>
              <w:t>трудов</w:t>
            </w:r>
            <w:r w:rsidRPr="00677EF3" w:rsidDel="00A05A14">
              <w:rPr>
                <w:rFonts w:ascii="Arial" w:hAnsi="Arial"/>
                <w:sz w:val="20"/>
                <w:lang w:eastAsia="bg-BG"/>
              </w:rPr>
              <w:t xml:space="preserve"> </w:t>
            </w:r>
            <w:r w:rsidRPr="00677EF3">
              <w:rPr>
                <w:rFonts w:ascii="Arial" w:hAnsi="Arial"/>
                <w:sz w:val="20"/>
                <w:lang w:eastAsia="bg-BG"/>
              </w:rPr>
              <w:t>стаж</w:t>
            </w:r>
          </w:p>
        </w:tc>
        <w:tc>
          <w:tcPr>
            <w:tcW w:w="1247" w:type="dxa"/>
            <w:tcBorders>
              <w:top w:val="nil"/>
              <w:left w:val="nil"/>
              <w:right w:val="nil"/>
            </w:tcBorders>
            <w:shd w:val="clear" w:color="auto" w:fill="auto"/>
          </w:tcPr>
          <w:p w:rsidR="004A4F59" w:rsidRPr="00D310AD" w:rsidRDefault="00C11E34" w:rsidP="00AF6474">
            <w:pPr>
              <w:tabs>
                <w:tab w:val="left" w:pos="1701"/>
              </w:tabs>
              <w:jc w:val="right"/>
              <w:rPr>
                <w:rFonts w:ascii="Arial" w:hAnsi="Arial"/>
                <w:sz w:val="20"/>
                <w:lang w:val="en-US" w:eastAsia="bg-BG"/>
              </w:rPr>
            </w:pPr>
            <w:r>
              <w:rPr>
                <w:rFonts w:ascii="Arial" w:hAnsi="Arial"/>
                <w:sz w:val="20"/>
                <w:lang w:val="en-US" w:eastAsia="bg-BG"/>
              </w:rPr>
              <w:t>-</w:t>
            </w:r>
          </w:p>
        </w:tc>
        <w:tc>
          <w:tcPr>
            <w:tcW w:w="1247" w:type="dxa"/>
            <w:tcBorders>
              <w:top w:val="nil"/>
              <w:left w:val="nil"/>
              <w:right w:val="nil"/>
            </w:tcBorders>
            <w:shd w:val="clear" w:color="auto" w:fill="auto"/>
          </w:tcPr>
          <w:p w:rsidR="004A4F59" w:rsidRPr="00D310AD" w:rsidRDefault="004A4F59" w:rsidP="00D82638">
            <w:pPr>
              <w:tabs>
                <w:tab w:val="left" w:pos="1701"/>
              </w:tabs>
              <w:jc w:val="right"/>
              <w:rPr>
                <w:rFonts w:ascii="Arial" w:hAnsi="Arial"/>
                <w:sz w:val="20"/>
                <w:lang w:val="en-US" w:eastAsia="bg-BG"/>
              </w:rPr>
            </w:pPr>
            <w:r>
              <w:rPr>
                <w:rFonts w:ascii="Arial" w:hAnsi="Arial"/>
                <w:sz w:val="20"/>
                <w:lang w:val="en-US" w:eastAsia="bg-BG"/>
              </w:rPr>
              <w:t>59</w:t>
            </w:r>
          </w:p>
        </w:tc>
      </w:tr>
      <w:tr w:rsidR="004A4F59" w:rsidRPr="00677EF3" w:rsidTr="003965AB">
        <w:trPr>
          <w:trHeight w:val="20"/>
        </w:trPr>
        <w:tc>
          <w:tcPr>
            <w:tcW w:w="6690" w:type="dxa"/>
            <w:tcBorders>
              <w:top w:val="nil"/>
              <w:left w:val="nil"/>
              <w:bottom w:val="nil"/>
              <w:right w:val="nil"/>
            </w:tcBorders>
            <w:shd w:val="clear" w:color="auto" w:fill="auto"/>
          </w:tcPr>
          <w:p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Нетни</w:t>
            </w:r>
            <w:r w:rsidRPr="00677EF3" w:rsidDel="00A05A14">
              <w:rPr>
                <w:rFonts w:ascii="Arial" w:hAnsi="Arial"/>
                <w:sz w:val="20"/>
                <w:lang w:eastAsia="bg-BG"/>
              </w:rPr>
              <w:t xml:space="preserve"> </w:t>
            </w:r>
            <w:r w:rsidRPr="00677EF3">
              <w:rPr>
                <w:rFonts w:ascii="Arial" w:hAnsi="Arial"/>
                <w:sz w:val="20"/>
                <w:lang w:eastAsia="bg-BG"/>
              </w:rPr>
              <w:t>разходи</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лихви</w:t>
            </w:r>
          </w:p>
        </w:tc>
        <w:tc>
          <w:tcPr>
            <w:tcW w:w="1247" w:type="dxa"/>
            <w:tcBorders>
              <w:left w:val="nil"/>
              <w:bottom w:val="nil"/>
              <w:right w:val="nil"/>
            </w:tcBorders>
            <w:shd w:val="clear" w:color="auto" w:fill="auto"/>
          </w:tcPr>
          <w:p w:rsidR="004A4F59" w:rsidRPr="00D310AD" w:rsidRDefault="00C11E34" w:rsidP="00AF6474">
            <w:pPr>
              <w:tabs>
                <w:tab w:val="left" w:pos="1701"/>
              </w:tabs>
              <w:jc w:val="right"/>
              <w:rPr>
                <w:rFonts w:ascii="Arial" w:hAnsi="Arial"/>
                <w:sz w:val="20"/>
                <w:lang w:val="en-US" w:eastAsia="bg-BG"/>
              </w:rPr>
            </w:pPr>
            <w:r>
              <w:rPr>
                <w:rFonts w:ascii="Arial" w:hAnsi="Arial"/>
                <w:sz w:val="20"/>
                <w:lang w:val="en-US" w:eastAsia="bg-BG"/>
              </w:rPr>
              <w:t>-</w:t>
            </w:r>
          </w:p>
        </w:tc>
        <w:tc>
          <w:tcPr>
            <w:tcW w:w="1247" w:type="dxa"/>
            <w:tcBorders>
              <w:left w:val="nil"/>
              <w:bottom w:val="nil"/>
              <w:right w:val="nil"/>
            </w:tcBorders>
            <w:shd w:val="clear" w:color="auto" w:fill="auto"/>
          </w:tcPr>
          <w:p w:rsidR="004A4F59" w:rsidRPr="00D310AD" w:rsidRDefault="004A4F59" w:rsidP="00D82638">
            <w:pPr>
              <w:tabs>
                <w:tab w:val="left" w:pos="1701"/>
              </w:tabs>
              <w:jc w:val="right"/>
              <w:rPr>
                <w:rFonts w:ascii="Arial" w:hAnsi="Arial"/>
                <w:sz w:val="20"/>
                <w:lang w:val="en-US" w:eastAsia="bg-BG"/>
              </w:rPr>
            </w:pPr>
            <w:r>
              <w:rPr>
                <w:rFonts w:ascii="Arial" w:hAnsi="Arial"/>
                <w:sz w:val="20"/>
                <w:lang w:val="en-US" w:eastAsia="bg-BG"/>
              </w:rPr>
              <w:t>43</w:t>
            </w:r>
          </w:p>
        </w:tc>
      </w:tr>
      <w:tr w:rsidR="004A4F59" w:rsidRPr="00677EF3" w:rsidTr="003965AB">
        <w:trPr>
          <w:trHeight w:val="20"/>
        </w:trPr>
        <w:tc>
          <w:tcPr>
            <w:tcW w:w="6690" w:type="dxa"/>
            <w:tcBorders>
              <w:top w:val="nil"/>
              <w:left w:val="nil"/>
              <w:bottom w:val="nil"/>
              <w:right w:val="nil"/>
            </w:tcBorders>
            <w:shd w:val="clear" w:color="auto" w:fill="auto"/>
          </w:tcPr>
          <w:p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Разход</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минал</w:t>
            </w:r>
            <w:r w:rsidRPr="00677EF3" w:rsidDel="00A05A14">
              <w:rPr>
                <w:rFonts w:ascii="Arial" w:hAnsi="Arial"/>
                <w:sz w:val="20"/>
                <w:lang w:eastAsia="bg-BG"/>
              </w:rPr>
              <w:t xml:space="preserve"> </w:t>
            </w:r>
            <w:r w:rsidRPr="00677EF3">
              <w:rPr>
                <w:rFonts w:ascii="Arial" w:hAnsi="Arial"/>
                <w:sz w:val="20"/>
                <w:lang w:eastAsia="bg-BG"/>
              </w:rPr>
              <w:t>стаж</w:t>
            </w:r>
          </w:p>
        </w:tc>
        <w:tc>
          <w:tcPr>
            <w:tcW w:w="1247" w:type="dxa"/>
            <w:tcBorders>
              <w:left w:val="nil"/>
              <w:bottom w:val="single" w:sz="2" w:space="0" w:color="auto"/>
              <w:right w:val="nil"/>
            </w:tcBorders>
            <w:shd w:val="clear" w:color="auto" w:fill="auto"/>
            <w:vAlign w:val="center"/>
          </w:tcPr>
          <w:p w:rsidR="004A4F59" w:rsidRPr="00677EF3" w:rsidRDefault="004A4F59" w:rsidP="00AF6474">
            <w:pPr>
              <w:tabs>
                <w:tab w:val="left" w:pos="1701"/>
              </w:tabs>
              <w:jc w:val="right"/>
              <w:rPr>
                <w:rFonts w:ascii="Arial" w:hAnsi="Arial"/>
                <w:sz w:val="20"/>
                <w:lang w:eastAsia="bg-BG"/>
              </w:rPr>
            </w:pPr>
          </w:p>
        </w:tc>
        <w:tc>
          <w:tcPr>
            <w:tcW w:w="1247" w:type="dxa"/>
            <w:tcBorders>
              <w:left w:val="nil"/>
              <w:bottom w:val="single" w:sz="2" w:space="0" w:color="auto"/>
              <w:right w:val="nil"/>
            </w:tcBorders>
            <w:shd w:val="clear" w:color="auto" w:fill="auto"/>
            <w:vAlign w:val="center"/>
          </w:tcPr>
          <w:p w:rsidR="004A4F59" w:rsidRPr="00677EF3" w:rsidRDefault="004A4F59" w:rsidP="00D82638">
            <w:pPr>
              <w:tabs>
                <w:tab w:val="left" w:pos="1701"/>
              </w:tabs>
              <w:jc w:val="right"/>
              <w:rPr>
                <w:rFonts w:ascii="Arial" w:hAnsi="Arial"/>
                <w:sz w:val="20"/>
                <w:lang w:eastAsia="bg-BG"/>
              </w:rPr>
            </w:pPr>
          </w:p>
        </w:tc>
      </w:tr>
      <w:tr w:rsidR="004A4F59" w:rsidRPr="00677EF3" w:rsidTr="003965AB">
        <w:trPr>
          <w:trHeight w:val="20"/>
        </w:trPr>
        <w:tc>
          <w:tcPr>
            <w:tcW w:w="6690" w:type="dxa"/>
            <w:tcBorders>
              <w:top w:val="nil"/>
              <w:left w:val="nil"/>
              <w:bottom w:val="nil"/>
              <w:right w:val="nil"/>
            </w:tcBorders>
            <w:shd w:val="clear" w:color="auto" w:fill="auto"/>
          </w:tcPr>
          <w:p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Нетна</w:t>
            </w:r>
            <w:r w:rsidRPr="00677EF3" w:rsidDel="00A05A14">
              <w:rPr>
                <w:rFonts w:ascii="Arial" w:hAnsi="Arial"/>
                <w:sz w:val="20"/>
                <w:lang w:eastAsia="bg-BG"/>
              </w:rPr>
              <w:t xml:space="preserve"> </w:t>
            </w:r>
            <w:proofErr w:type="spellStart"/>
            <w:r w:rsidRPr="00677EF3">
              <w:rPr>
                <w:rFonts w:ascii="Arial" w:hAnsi="Arial"/>
                <w:sz w:val="20"/>
                <w:lang w:eastAsia="bg-BG"/>
              </w:rPr>
              <w:t>актюерска</w:t>
            </w:r>
            <w:proofErr w:type="spellEnd"/>
            <w:r w:rsidRPr="00677EF3" w:rsidDel="00A05A14">
              <w:rPr>
                <w:rFonts w:ascii="Arial" w:hAnsi="Arial"/>
                <w:sz w:val="20"/>
                <w:lang w:eastAsia="bg-BG"/>
              </w:rPr>
              <w:t xml:space="preserve"> </w:t>
            </w:r>
            <w:r w:rsidRPr="00677EF3">
              <w:rPr>
                <w:rFonts w:ascii="Arial" w:hAnsi="Arial"/>
                <w:sz w:val="20"/>
                <w:lang w:eastAsia="bg-BG"/>
              </w:rPr>
              <w:t>загуба,</w:t>
            </w:r>
            <w:r w:rsidRPr="00677EF3" w:rsidDel="00A05A14">
              <w:rPr>
                <w:rFonts w:ascii="Arial" w:hAnsi="Arial"/>
                <w:sz w:val="20"/>
                <w:lang w:eastAsia="bg-BG"/>
              </w:rPr>
              <w:t xml:space="preserve"> </w:t>
            </w:r>
            <w:r w:rsidRPr="00677EF3">
              <w:rPr>
                <w:rFonts w:ascii="Arial" w:hAnsi="Arial"/>
                <w:sz w:val="20"/>
                <w:lang w:eastAsia="bg-BG"/>
              </w:rPr>
              <w:t>призната</w:t>
            </w:r>
            <w:r w:rsidRPr="00677EF3" w:rsidDel="00A05A14">
              <w:rPr>
                <w:rFonts w:ascii="Arial" w:hAnsi="Arial"/>
                <w:sz w:val="20"/>
                <w:lang w:eastAsia="bg-BG"/>
              </w:rPr>
              <w:t xml:space="preserve"> </w:t>
            </w:r>
            <w:r w:rsidRPr="00677EF3">
              <w:rPr>
                <w:rFonts w:ascii="Arial" w:hAnsi="Arial"/>
                <w:sz w:val="20"/>
                <w:lang w:eastAsia="bg-BG"/>
              </w:rPr>
              <w:t>през</w:t>
            </w:r>
            <w:r w:rsidRPr="00677EF3" w:rsidDel="00A05A14">
              <w:rPr>
                <w:rFonts w:ascii="Arial" w:hAnsi="Arial"/>
                <w:sz w:val="20"/>
                <w:lang w:eastAsia="bg-BG"/>
              </w:rPr>
              <w:t xml:space="preserve"> </w:t>
            </w:r>
            <w:r w:rsidRPr="00677EF3">
              <w:rPr>
                <w:rFonts w:ascii="Arial" w:hAnsi="Arial"/>
                <w:sz w:val="20"/>
                <w:lang w:eastAsia="bg-BG"/>
              </w:rPr>
              <w:t>периода</w:t>
            </w:r>
            <w:r w:rsidRPr="00677EF3" w:rsidDel="00A05A14">
              <w:rPr>
                <w:rFonts w:ascii="Arial" w:hAnsi="Arial"/>
                <w:sz w:val="20"/>
                <w:lang w:eastAsia="bg-BG"/>
              </w:rPr>
              <w:t xml:space="preserve"> </w:t>
            </w:r>
            <w:r w:rsidRPr="00677EF3">
              <w:rPr>
                <w:rFonts w:ascii="Arial" w:hAnsi="Arial"/>
                <w:sz w:val="20"/>
                <w:lang w:eastAsia="bg-BG"/>
              </w:rPr>
              <w:t>в</w:t>
            </w:r>
            <w:r w:rsidRPr="00677EF3" w:rsidDel="00A05A14">
              <w:rPr>
                <w:rFonts w:ascii="Arial" w:hAnsi="Arial"/>
                <w:sz w:val="20"/>
                <w:lang w:eastAsia="bg-BG"/>
              </w:rPr>
              <w:t xml:space="preserve"> </w:t>
            </w:r>
            <w:r w:rsidRPr="00677EF3">
              <w:rPr>
                <w:rFonts w:ascii="Arial" w:hAnsi="Arial"/>
                <w:sz w:val="20"/>
                <w:lang w:eastAsia="bg-BG"/>
              </w:rPr>
              <w:t>отчета</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печалбите</w:t>
            </w:r>
            <w:r w:rsidRPr="00677EF3" w:rsidDel="00A05A14">
              <w:rPr>
                <w:rFonts w:ascii="Arial" w:hAnsi="Arial"/>
                <w:sz w:val="20"/>
                <w:lang w:eastAsia="bg-BG"/>
              </w:rPr>
              <w:t xml:space="preserve"> </w:t>
            </w:r>
            <w:r w:rsidRPr="00677EF3">
              <w:rPr>
                <w:rFonts w:ascii="Arial" w:hAnsi="Arial"/>
                <w:sz w:val="20"/>
                <w:lang w:eastAsia="bg-BG"/>
              </w:rPr>
              <w:t>или</w:t>
            </w:r>
            <w:r w:rsidRPr="00677EF3" w:rsidDel="00A05A14">
              <w:rPr>
                <w:rFonts w:ascii="Arial" w:hAnsi="Arial"/>
                <w:sz w:val="20"/>
                <w:lang w:eastAsia="bg-BG"/>
              </w:rPr>
              <w:t xml:space="preserve"> </w:t>
            </w:r>
            <w:r w:rsidRPr="00677EF3">
              <w:rPr>
                <w:rFonts w:ascii="Arial" w:hAnsi="Arial"/>
                <w:sz w:val="20"/>
                <w:lang w:eastAsia="bg-BG"/>
              </w:rPr>
              <w:t>загубите</w:t>
            </w:r>
          </w:p>
        </w:tc>
        <w:tc>
          <w:tcPr>
            <w:tcW w:w="1247" w:type="dxa"/>
            <w:tcBorders>
              <w:left w:val="nil"/>
              <w:bottom w:val="single" w:sz="2" w:space="0" w:color="auto"/>
              <w:right w:val="nil"/>
            </w:tcBorders>
            <w:shd w:val="clear" w:color="auto" w:fill="auto"/>
            <w:vAlign w:val="center"/>
          </w:tcPr>
          <w:p w:rsidR="004A4F59" w:rsidRPr="001C779A" w:rsidRDefault="00C11E34" w:rsidP="00AF6474">
            <w:pPr>
              <w:tabs>
                <w:tab w:val="left" w:pos="1701"/>
              </w:tabs>
              <w:jc w:val="right"/>
              <w:rPr>
                <w:rFonts w:ascii="Arial" w:hAnsi="Arial"/>
                <w:sz w:val="20"/>
                <w:lang w:val="en-US" w:eastAsia="bg-BG"/>
              </w:rPr>
            </w:pPr>
            <w:r>
              <w:rPr>
                <w:rFonts w:ascii="Arial" w:hAnsi="Arial"/>
                <w:sz w:val="20"/>
                <w:lang w:val="en-US" w:eastAsia="bg-BG"/>
              </w:rPr>
              <w:t>-</w:t>
            </w:r>
          </w:p>
        </w:tc>
        <w:tc>
          <w:tcPr>
            <w:tcW w:w="1247" w:type="dxa"/>
            <w:tcBorders>
              <w:left w:val="nil"/>
              <w:bottom w:val="single" w:sz="2" w:space="0" w:color="auto"/>
              <w:right w:val="nil"/>
            </w:tcBorders>
            <w:shd w:val="clear" w:color="auto" w:fill="auto"/>
            <w:vAlign w:val="center"/>
          </w:tcPr>
          <w:p w:rsidR="004A4F59" w:rsidRPr="001C779A" w:rsidRDefault="004A4F59" w:rsidP="00D82638">
            <w:pPr>
              <w:tabs>
                <w:tab w:val="left" w:pos="1701"/>
              </w:tabs>
              <w:jc w:val="right"/>
              <w:rPr>
                <w:rFonts w:ascii="Arial" w:hAnsi="Arial"/>
                <w:sz w:val="20"/>
                <w:lang w:val="en-US" w:eastAsia="bg-BG"/>
              </w:rPr>
            </w:pPr>
            <w:r>
              <w:rPr>
                <w:rFonts w:ascii="Arial" w:hAnsi="Arial"/>
                <w:sz w:val="20"/>
                <w:lang w:val="en-US" w:eastAsia="bg-BG"/>
              </w:rPr>
              <w:t>(1)</w:t>
            </w:r>
          </w:p>
        </w:tc>
      </w:tr>
      <w:tr w:rsidR="004A4F59" w:rsidRPr="00936DB6" w:rsidTr="003965AB">
        <w:trPr>
          <w:trHeight w:val="20"/>
        </w:trPr>
        <w:tc>
          <w:tcPr>
            <w:tcW w:w="6690" w:type="dxa"/>
            <w:tcBorders>
              <w:top w:val="nil"/>
              <w:left w:val="nil"/>
              <w:bottom w:val="nil"/>
              <w:right w:val="nil"/>
            </w:tcBorders>
            <w:shd w:val="clear" w:color="auto" w:fill="auto"/>
          </w:tcPr>
          <w:p w:rsidR="004A4F59" w:rsidRPr="00677EF3" w:rsidRDefault="004A4F59" w:rsidP="00593F68">
            <w:pPr>
              <w:tabs>
                <w:tab w:val="left" w:pos="1701"/>
              </w:tabs>
              <w:rPr>
                <w:rFonts w:ascii="Arial" w:hAnsi="Arial"/>
                <w:b/>
                <w:sz w:val="20"/>
                <w:lang w:eastAsia="bg-BG"/>
              </w:rPr>
            </w:pPr>
            <w:r w:rsidRPr="00677EF3">
              <w:rPr>
                <w:rFonts w:ascii="Arial" w:hAnsi="Arial"/>
                <w:b/>
                <w:sz w:val="20"/>
                <w:lang w:eastAsia="bg-BG"/>
              </w:rPr>
              <w:t>Общо</w:t>
            </w:r>
            <w:r w:rsidRPr="00677EF3" w:rsidDel="00A05A14">
              <w:rPr>
                <w:rFonts w:ascii="Arial" w:hAnsi="Arial"/>
                <w:b/>
                <w:sz w:val="20"/>
                <w:lang w:eastAsia="bg-BG"/>
              </w:rPr>
              <w:t xml:space="preserve"> </w:t>
            </w:r>
            <w:r w:rsidRPr="00677EF3">
              <w:rPr>
                <w:rFonts w:ascii="Arial" w:hAnsi="Arial"/>
                <w:b/>
                <w:sz w:val="20"/>
                <w:lang w:eastAsia="bg-BG"/>
              </w:rPr>
              <w:t>разходи,</w:t>
            </w:r>
            <w:r w:rsidRPr="00677EF3" w:rsidDel="00A05A14">
              <w:rPr>
                <w:rFonts w:ascii="Arial" w:hAnsi="Arial"/>
                <w:b/>
                <w:sz w:val="20"/>
                <w:lang w:eastAsia="bg-BG"/>
              </w:rPr>
              <w:t xml:space="preserve"> </w:t>
            </w:r>
            <w:r w:rsidRPr="00677EF3">
              <w:rPr>
                <w:rFonts w:ascii="Arial" w:hAnsi="Arial"/>
                <w:b/>
                <w:sz w:val="20"/>
                <w:lang w:eastAsia="bg-BG"/>
              </w:rPr>
              <w:t>признати</w:t>
            </w:r>
            <w:r w:rsidRPr="00677EF3" w:rsidDel="00A05A14">
              <w:rPr>
                <w:rFonts w:ascii="Arial" w:hAnsi="Arial"/>
                <w:b/>
                <w:sz w:val="20"/>
                <w:lang w:eastAsia="bg-BG"/>
              </w:rPr>
              <w:t xml:space="preserve"> </w:t>
            </w:r>
            <w:r w:rsidRPr="00677EF3">
              <w:rPr>
                <w:rFonts w:ascii="Arial" w:hAnsi="Arial"/>
                <w:b/>
                <w:sz w:val="20"/>
                <w:lang w:eastAsia="bg-BG"/>
              </w:rPr>
              <w:t>в</w:t>
            </w:r>
            <w:r w:rsidRPr="00677EF3" w:rsidDel="00A05A14">
              <w:rPr>
                <w:rFonts w:ascii="Arial" w:hAnsi="Arial"/>
                <w:b/>
                <w:sz w:val="20"/>
                <w:lang w:eastAsia="bg-BG"/>
              </w:rPr>
              <w:t xml:space="preserve"> </w:t>
            </w:r>
            <w:r w:rsidRPr="00677EF3">
              <w:rPr>
                <w:rFonts w:ascii="Arial" w:hAnsi="Arial"/>
                <w:b/>
                <w:sz w:val="20"/>
                <w:lang w:eastAsia="bg-BG"/>
              </w:rPr>
              <w:t>печалбата</w:t>
            </w:r>
            <w:r w:rsidRPr="00677EF3" w:rsidDel="00A05A14">
              <w:rPr>
                <w:rFonts w:ascii="Arial" w:hAnsi="Arial"/>
                <w:b/>
                <w:sz w:val="20"/>
                <w:lang w:eastAsia="bg-BG"/>
              </w:rPr>
              <w:t xml:space="preserve"> </w:t>
            </w:r>
            <w:r w:rsidRPr="00677EF3">
              <w:rPr>
                <w:rFonts w:ascii="Arial" w:hAnsi="Arial"/>
                <w:b/>
                <w:sz w:val="20"/>
                <w:lang w:eastAsia="bg-BG"/>
              </w:rPr>
              <w:t>или</w:t>
            </w:r>
            <w:r w:rsidRPr="00677EF3" w:rsidDel="00A05A14">
              <w:rPr>
                <w:rFonts w:ascii="Arial" w:hAnsi="Arial"/>
                <w:b/>
                <w:sz w:val="20"/>
                <w:lang w:eastAsia="bg-BG"/>
              </w:rPr>
              <w:t xml:space="preserve"> </w:t>
            </w:r>
            <w:r w:rsidRPr="00677EF3">
              <w:rPr>
                <w:rFonts w:ascii="Arial" w:hAnsi="Arial"/>
                <w:b/>
                <w:sz w:val="20"/>
                <w:lang w:eastAsia="bg-BG"/>
              </w:rPr>
              <w:t>загубата</w:t>
            </w:r>
          </w:p>
        </w:tc>
        <w:tc>
          <w:tcPr>
            <w:tcW w:w="1247" w:type="dxa"/>
            <w:tcBorders>
              <w:top w:val="single" w:sz="2" w:space="0" w:color="auto"/>
              <w:left w:val="nil"/>
              <w:bottom w:val="single" w:sz="4" w:space="0" w:color="auto"/>
              <w:right w:val="nil"/>
            </w:tcBorders>
            <w:shd w:val="clear" w:color="auto" w:fill="auto"/>
            <w:vAlign w:val="bottom"/>
          </w:tcPr>
          <w:p w:rsidR="004A4F59" w:rsidRPr="001C779A" w:rsidRDefault="00C11E34" w:rsidP="00AF6474">
            <w:pPr>
              <w:tabs>
                <w:tab w:val="left" w:pos="1701"/>
              </w:tabs>
              <w:jc w:val="right"/>
              <w:rPr>
                <w:rFonts w:ascii="Arial" w:hAnsi="Arial"/>
                <w:b/>
                <w:sz w:val="20"/>
                <w:lang w:val="en-US" w:eastAsia="bg-BG"/>
              </w:rPr>
            </w:pPr>
            <w:r>
              <w:rPr>
                <w:rFonts w:ascii="Arial" w:hAnsi="Arial"/>
                <w:b/>
                <w:sz w:val="20"/>
                <w:lang w:val="en-US" w:eastAsia="bg-BG"/>
              </w:rPr>
              <w:t>-</w:t>
            </w:r>
          </w:p>
        </w:tc>
        <w:tc>
          <w:tcPr>
            <w:tcW w:w="1247" w:type="dxa"/>
            <w:tcBorders>
              <w:top w:val="single" w:sz="2" w:space="0" w:color="auto"/>
              <w:left w:val="nil"/>
              <w:bottom w:val="single" w:sz="4" w:space="0" w:color="auto"/>
              <w:right w:val="nil"/>
            </w:tcBorders>
            <w:shd w:val="clear" w:color="auto" w:fill="auto"/>
            <w:vAlign w:val="bottom"/>
          </w:tcPr>
          <w:p w:rsidR="004A4F59" w:rsidRPr="001C779A" w:rsidRDefault="004A4F59" w:rsidP="00D82638">
            <w:pPr>
              <w:tabs>
                <w:tab w:val="left" w:pos="1701"/>
              </w:tabs>
              <w:jc w:val="right"/>
              <w:rPr>
                <w:rFonts w:ascii="Arial" w:hAnsi="Arial"/>
                <w:b/>
                <w:sz w:val="20"/>
                <w:lang w:val="en-US" w:eastAsia="bg-BG"/>
              </w:rPr>
            </w:pPr>
            <w:r>
              <w:rPr>
                <w:rFonts w:ascii="Arial" w:hAnsi="Arial"/>
                <w:b/>
                <w:sz w:val="20"/>
                <w:lang w:val="en-US" w:eastAsia="bg-BG"/>
              </w:rPr>
              <w:t>101</w:t>
            </w:r>
          </w:p>
        </w:tc>
      </w:tr>
    </w:tbl>
    <w:p w:rsidR="00750E7A" w:rsidRPr="00936DB6" w:rsidRDefault="00750E7A" w:rsidP="00281E48">
      <w:pPr>
        <w:spacing w:before="120" w:after="120"/>
        <w:jc w:val="both"/>
        <w:rPr>
          <w:rFonts w:ascii="Arial" w:hAnsi="Arial"/>
          <w:sz w:val="20"/>
        </w:rPr>
      </w:pP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текущ</w:t>
      </w:r>
      <w:r w:rsidR="0061397D" w:rsidRPr="00542214" w:rsidDel="00A05A14">
        <w:rPr>
          <w:rFonts w:ascii="Arial" w:hAnsi="Arial"/>
          <w:sz w:val="20"/>
        </w:rPr>
        <w:t xml:space="preserve"> </w:t>
      </w:r>
      <w:r w:rsidR="0061397D" w:rsidRPr="00936DB6">
        <w:rPr>
          <w:rFonts w:ascii="Arial" w:hAnsi="Arial"/>
          <w:sz w:val="20"/>
        </w:rPr>
        <w:t>и</w:t>
      </w:r>
      <w:r w:rsidR="0061397D" w:rsidRPr="00936DB6" w:rsidDel="00A05A14">
        <w:rPr>
          <w:rFonts w:ascii="Arial" w:hAnsi="Arial"/>
          <w:sz w:val="20"/>
        </w:rPr>
        <w:t xml:space="preserve"> </w:t>
      </w:r>
      <w:r w:rsidR="0061397D" w:rsidRPr="00936DB6">
        <w:rPr>
          <w:rFonts w:ascii="Arial" w:hAnsi="Arial"/>
          <w:sz w:val="20"/>
        </w:rPr>
        <w:t>минал</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p>
    <w:p w:rsidR="00750E7A" w:rsidRPr="00936DB6" w:rsidRDefault="00750E7A" w:rsidP="001707F2">
      <w:pPr>
        <w:spacing w:before="120" w:after="120"/>
        <w:jc w:val="both"/>
        <w:rPr>
          <w:rFonts w:ascii="Arial" w:hAnsi="Arial"/>
          <w:sz w:val="20"/>
        </w:rPr>
      </w:pPr>
      <w:r w:rsidRPr="00936DB6">
        <w:rPr>
          <w:rFonts w:ascii="Arial" w:hAnsi="Arial"/>
          <w:sz w:val="20"/>
        </w:rPr>
        <w:t>Значимите</w:t>
      </w:r>
      <w:r w:rsidRPr="00936DB6" w:rsidDel="00A05A14">
        <w:rPr>
          <w:rFonts w:ascii="Arial" w:hAnsi="Arial"/>
          <w:sz w:val="20"/>
        </w:rPr>
        <w:t xml:space="preserve"> </w:t>
      </w:r>
      <w:proofErr w:type="spellStart"/>
      <w:r w:rsidRPr="00936DB6">
        <w:rPr>
          <w:rFonts w:ascii="Arial" w:hAnsi="Arial"/>
          <w:sz w:val="20"/>
        </w:rPr>
        <w:t>актюерски</w:t>
      </w:r>
      <w:proofErr w:type="spellEnd"/>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proofErr w:type="spellStart"/>
      <w:r w:rsidRPr="00936DB6">
        <w:rPr>
          <w:rFonts w:ascii="Arial" w:hAnsi="Arial"/>
          <w:sz w:val="20"/>
        </w:rPr>
        <w:t>дисконтовия</w:t>
      </w:r>
      <w:proofErr w:type="spellEnd"/>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очаквания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увеличение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заплатите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средната</w:t>
      </w:r>
      <w:r w:rsidRPr="00936DB6" w:rsidDel="00A05A14">
        <w:rPr>
          <w:rFonts w:ascii="Arial" w:hAnsi="Arial"/>
          <w:sz w:val="20"/>
        </w:rPr>
        <w:t xml:space="preserve"> </w:t>
      </w:r>
      <w:r w:rsidRPr="00936DB6">
        <w:rPr>
          <w:rFonts w:ascii="Arial" w:hAnsi="Arial"/>
          <w:sz w:val="20"/>
        </w:rPr>
        <w:t>продължителност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живота.</w:t>
      </w:r>
      <w:r w:rsidRPr="00936DB6" w:rsidDel="00A05A14">
        <w:rPr>
          <w:rFonts w:ascii="Arial" w:hAnsi="Arial"/>
          <w:sz w:val="20"/>
        </w:rPr>
        <w:t xml:space="preserve"> </w:t>
      </w:r>
    </w:p>
    <w:p w:rsidR="00B55688" w:rsidRDefault="00750E7A" w:rsidP="00750E7A">
      <w:pPr>
        <w:spacing w:after="120"/>
        <w:jc w:val="both"/>
        <w:rPr>
          <w:rFonts w:ascii="Arial" w:hAnsi="Arial"/>
          <w:sz w:val="20"/>
        </w:rPr>
      </w:pPr>
      <w:r w:rsidRPr="00936DB6">
        <w:rPr>
          <w:rFonts w:ascii="Arial" w:hAnsi="Arial"/>
          <w:sz w:val="20"/>
        </w:rPr>
        <w:t>Следващата</w:t>
      </w:r>
      <w:r w:rsidRPr="00936DB6" w:rsidDel="00A05A14">
        <w:rPr>
          <w:rFonts w:ascii="Arial" w:hAnsi="Arial"/>
          <w:sz w:val="20"/>
        </w:rPr>
        <w:t xml:space="preserve"> </w:t>
      </w:r>
      <w:r w:rsidRPr="00936DB6">
        <w:rPr>
          <w:rFonts w:ascii="Arial" w:hAnsi="Arial"/>
          <w:sz w:val="20"/>
        </w:rPr>
        <w:t>таблица</w:t>
      </w:r>
      <w:r w:rsidRPr="00936DB6" w:rsidDel="00A05A14">
        <w:rPr>
          <w:rFonts w:ascii="Arial" w:hAnsi="Arial"/>
          <w:sz w:val="20"/>
        </w:rPr>
        <w:t xml:space="preserve"> </w:t>
      </w:r>
      <w:r w:rsidRPr="00936DB6">
        <w:rPr>
          <w:rFonts w:ascii="Arial" w:hAnsi="Arial"/>
          <w:sz w:val="20"/>
        </w:rPr>
        <w:t>представя</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чувствителността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обобщава</w:t>
      </w:r>
      <w:r w:rsidRPr="00936DB6" w:rsidDel="00A05A14">
        <w:rPr>
          <w:rFonts w:ascii="Arial" w:hAnsi="Arial"/>
          <w:sz w:val="20"/>
        </w:rPr>
        <w:t xml:space="preserve"> </w:t>
      </w:r>
      <w:r w:rsidRPr="00936DB6">
        <w:rPr>
          <w:rFonts w:ascii="Arial" w:hAnsi="Arial"/>
          <w:sz w:val="20"/>
        </w:rPr>
        <w:t>ефектите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proofErr w:type="spellStart"/>
      <w:r w:rsidRPr="00936DB6">
        <w:rPr>
          <w:rFonts w:ascii="Arial" w:hAnsi="Arial"/>
          <w:sz w:val="20"/>
        </w:rPr>
        <w:t>актюерски</w:t>
      </w:r>
      <w:proofErr w:type="spellEnd"/>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31</w:t>
      </w:r>
      <w:r w:rsidRPr="00936DB6" w:rsidDel="00A05A14">
        <w:rPr>
          <w:rFonts w:ascii="Arial" w:hAnsi="Arial"/>
          <w:sz w:val="20"/>
        </w:rPr>
        <w:t xml:space="preserve"> </w:t>
      </w:r>
      <w:r w:rsidRPr="00936DB6">
        <w:rPr>
          <w:rFonts w:ascii="Arial" w:hAnsi="Arial"/>
          <w:sz w:val="20"/>
        </w:rPr>
        <w:t>декември</w:t>
      </w:r>
      <w:r w:rsidRPr="00936DB6" w:rsidDel="00A05A14">
        <w:rPr>
          <w:rFonts w:ascii="Arial" w:hAnsi="Arial"/>
          <w:sz w:val="20"/>
        </w:rPr>
        <w:t xml:space="preserve"> </w:t>
      </w:r>
      <w:r w:rsidRPr="00936DB6">
        <w:rPr>
          <w:rFonts w:ascii="Arial" w:hAnsi="Arial"/>
          <w:sz w:val="20"/>
        </w:rPr>
        <w:t>20</w:t>
      </w:r>
      <w:r w:rsidR="0024662C" w:rsidRPr="00936DB6">
        <w:rPr>
          <w:rFonts w:ascii="Arial" w:hAnsi="Arial"/>
          <w:sz w:val="20"/>
        </w:rPr>
        <w:t>2</w:t>
      </w:r>
      <w:r w:rsidR="004E0630">
        <w:rPr>
          <w:rFonts w:ascii="Arial" w:hAnsi="Arial"/>
          <w:sz w:val="20"/>
        </w:rPr>
        <w:t>3</w:t>
      </w:r>
      <w:r w:rsidRPr="00936DB6" w:rsidDel="00A05A14">
        <w:rPr>
          <w:rFonts w:ascii="Arial" w:hAnsi="Arial"/>
          <w:sz w:val="20"/>
        </w:rPr>
        <w:t xml:space="preserve"> </w:t>
      </w:r>
      <w:r w:rsidRPr="00936DB6">
        <w:rPr>
          <w:rFonts w:ascii="Arial" w:hAnsi="Arial"/>
          <w:sz w:val="20"/>
        </w:rPr>
        <w:t>г.:</w:t>
      </w:r>
    </w:p>
    <w:tbl>
      <w:tblPr>
        <w:tblW w:w="9016" w:type="dxa"/>
        <w:tblInd w:w="56" w:type="dxa"/>
        <w:tblCellMar>
          <w:left w:w="70" w:type="dxa"/>
          <w:right w:w="70" w:type="dxa"/>
        </w:tblCellMar>
        <w:tblLook w:val="04A0"/>
      </w:tblPr>
      <w:tblGrid>
        <w:gridCol w:w="5159"/>
        <w:gridCol w:w="2041"/>
        <w:gridCol w:w="1816"/>
      </w:tblGrid>
      <w:tr w:rsidR="001C3EA7" w:rsidRPr="00936DB6" w:rsidTr="00053B28">
        <w:trPr>
          <w:trHeight w:val="20"/>
        </w:trPr>
        <w:tc>
          <w:tcPr>
            <w:tcW w:w="5159" w:type="dxa"/>
            <w:tcBorders>
              <w:top w:val="nil"/>
              <w:left w:val="nil"/>
              <w:bottom w:val="nil"/>
              <w:right w:val="nil"/>
            </w:tcBorders>
            <w:shd w:val="clear" w:color="000000" w:fill="FFFFFF"/>
          </w:tcPr>
          <w:p w:rsidR="001C3EA7" w:rsidRPr="00936DB6" w:rsidRDefault="001C3EA7" w:rsidP="009B6D22">
            <w:pPr>
              <w:rPr>
                <w:rFonts w:ascii="Arial" w:hAnsi="Arial"/>
                <w:b/>
                <w:sz w:val="20"/>
                <w:lang w:eastAsia="bg-BG"/>
              </w:rPr>
            </w:pPr>
            <w:bookmarkStart w:id="65" w:name="_Ref248868124"/>
            <w:bookmarkStart w:id="66" w:name="_Ref4789334"/>
            <w:r w:rsidRPr="00936DB6">
              <w:rPr>
                <w:rFonts w:ascii="Arial" w:hAnsi="Arial"/>
                <w:b/>
                <w:sz w:val="20"/>
                <w:lang w:eastAsia="bg-BG"/>
              </w:rPr>
              <w:t>Промени</w:t>
            </w:r>
            <w:r w:rsidRPr="00936DB6" w:rsidDel="00A05A14">
              <w:rPr>
                <w:rFonts w:ascii="Arial" w:hAnsi="Arial"/>
                <w:b/>
                <w:sz w:val="20"/>
                <w:lang w:eastAsia="bg-BG"/>
              </w:rPr>
              <w:t xml:space="preserve"> </w:t>
            </w:r>
            <w:r w:rsidRPr="00936DB6">
              <w:rPr>
                <w:rFonts w:ascii="Arial" w:hAnsi="Arial"/>
                <w:b/>
                <w:sz w:val="20"/>
                <w:lang w:eastAsia="bg-BG"/>
              </w:rPr>
              <w:t>в</w:t>
            </w:r>
            <w:r w:rsidRPr="00936DB6" w:rsidDel="00A05A14">
              <w:rPr>
                <w:rFonts w:ascii="Arial" w:hAnsi="Arial"/>
                <w:b/>
                <w:sz w:val="20"/>
                <w:lang w:eastAsia="bg-BG"/>
              </w:rPr>
              <w:t xml:space="preserve"> </w:t>
            </w:r>
            <w:r w:rsidRPr="00936DB6">
              <w:rPr>
                <w:rFonts w:ascii="Arial" w:hAnsi="Arial"/>
                <w:b/>
                <w:sz w:val="20"/>
                <w:lang w:eastAsia="bg-BG"/>
              </w:rPr>
              <w:t>значими</w:t>
            </w:r>
            <w:r w:rsidRPr="00936DB6" w:rsidDel="00A05A14">
              <w:rPr>
                <w:rFonts w:ascii="Arial" w:hAnsi="Arial"/>
                <w:b/>
                <w:sz w:val="20"/>
                <w:lang w:eastAsia="bg-BG"/>
              </w:rPr>
              <w:t xml:space="preserve"> </w:t>
            </w:r>
            <w:proofErr w:type="spellStart"/>
            <w:r w:rsidRPr="00936DB6">
              <w:rPr>
                <w:rFonts w:ascii="Arial" w:hAnsi="Arial"/>
                <w:b/>
                <w:sz w:val="20"/>
                <w:lang w:eastAsia="bg-BG"/>
              </w:rPr>
              <w:t>актюерски</w:t>
            </w:r>
            <w:proofErr w:type="spellEnd"/>
            <w:r w:rsidRPr="00936DB6" w:rsidDel="00A05A14">
              <w:rPr>
                <w:rFonts w:ascii="Arial" w:hAnsi="Arial"/>
                <w:b/>
                <w:sz w:val="20"/>
                <w:lang w:eastAsia="bg-BG"/>
              </w:rPr>
              <w:t xml:space="preserve"> </w:t>
            </w:r>
            <w:r w:rsidRPr="00936DB6">
              <w:rPr>
                <w:rFonts w:ascii="Arial" w:hAnsi="Arial"/>
                <w:b/>
                <w:sz w:val="20"/>
                <w:lang w:eastAsia="bg-BG"/>
              </w:rPr>
              <w:t>предположения</w:t>
            </w:r>
          </w:p>
        </w:tc>
        <w:tc>
          <w:tcPr>
            <w:tcW w:w="2041" w:type="dxa"/>
            <w:tcBorders>
              <w:top w:val="nil"/>
              <w:left w:val="nil"/>
              <w:bottom w:val="nil"/>
              <w:right w:val="nil"/>
            </w:tcBorders>
            <w:shd w:val="clear" w:color="000000" w:fill="FFFFFF"/>
          </w:tcPr>
          <w:p w:rsidR="001C3EA7" w:rsidRPr="00936DB6" w:rsidRDefault="001C3EA7"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rsidR="001C3EA7" w:rsidRPr="00936DB6" w:rsidRDefault="001C3EA7" w:rsidP="009B6D22">
            <w:pPr>
              <w:jc w:val="right"/>
              <w:rPr>
                <w:rFonts w:ascii="Arial" w:hAnsi="Arial"/>
                <w:b/>
                <w:bCs/>
                <w:sz w:val="20"/>
                <w:lang w:eastAsia="bg-BG"/>
              </w:rPr>
            </w:pPr>
          </w:p>
        </w:tc>
      </w:tr>
      <w:tr w:rsidR="001C3EA7" w:rsidRPr="00936DB6" w:rsidTr="00053B28">
        <w:trPr>
          <w:trHeight w:val="20"/>
        </w:trPr>
        <w:tc>
          <w:tcPr>
            <w:tcW w:w="5159" w:type="dxa"/>
            <w:tcBorders>
              <w:top w:val="nil"/>
              <w:left w:val="nil"/>
              <w:bottom w:val="nil"/>
              <w:right w:val="nil"/>
            </w:tcBorders>
            <w:shd w:val="clear" w:color="000000" w:fill="FFFFFF"/>
          </w:tcPr>
          <w:p w:rsidR="001C3EA7" w:rsidRPr="00936DB6" w:rsidRDefault="001C3EA7" w:rsidP="009B6D22">
            <w:pPr>
              <w:rPr>
                <w:rFonts w:ascii="Arial" w:hAnsi="Arial"/>
                <w:sz w:val="20"/>
                <w:lang w:eastAsia="bg-BG"/>
              </w:rPr>
            </w:pPr>
          </w:p>
        </w:tc>
        <w:tc>
          <w:tcPr>
            <w:tcW w:w="2041" w:type="dxa"/>
            <w:tcBorders>
              <w:top w:val="nil"/>
              <w:left w:val="nil"/>
              <w:bottom w:val="nil"/>
              <w:right w:val="nil"/>
            </w:tcBorders>
            <w:shd w:val="clear" w:color="000000" w:fill="FFFFFF"/>
          </w:tcPr>
          <w:p w:rsidR="001C3EA7" w:rsidRPr="00936DB6" w:rsidRDefault="001C3EA7"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rsidR="001C3EA7" w:rsidRPr="00936DB6" w:rsidRDefault="001C3EA7" w:rsidP="009B6D22">
            <w:pPr>
              <w:jc w:val="right"/>
              <w:rPr>
                <w:rFonts w:ascii="Arial" w:hAnsi="Arial"/>
                <w:b/>
                <w:bCs/>
                <w:sz w:val="20"/>
                <w:lang w:eastAsia="bg-BG"/>
              </w:rPr>
            </w:pPr>
          </w:p>
        </w:tc>
      </w:tr>
      <w:tr w:rsidR="001C3EA7" w:rsidRPr="00936DB6" w:rsidTr="00053B28">
        <w:trPr>
          <w:trHeight w:val="20"/>
        </w:trPr>
        <w:tc>
          <w:tcPr>
            <w:tcW w:w="5159" w:type="dxa"/>
            <w:tcBorders>
              <w:top w:val="nil"/>
              <w:left w:val="nil"/>
              <w:bottom w:val="nil"/>
              <w:right w:val="nil"/>
            </w:tcBorders>
            <w:shd w:val="clear" w:color="000000" w:fill="FFFFFF"/>
          </w:tcPr>
          <w:p w:rsidR="001C3EA7" w:rsidRPr="00936DB6" w:rsidRDefault="001C3EA7" w:rsidP="009B6D22">
            <w:pPr>
              <w:rPr>
                <w:rFonts w:ascii="Arial" w:hAnsi="Arial"/>
                <w:b/>
                <w:sz w:val="20"/>
                <w:lang w:eastAsia="bg-BG"/>
              </w:rPr>
            </w:pPr>
            <w:r w:rsidRPr="00936DB6">
              <w:rPr>
                <w:rFonts w:ascii="Arial" w:hAnsi="Arial"/>
                <w:b/>
                <w:sz w:val="20"/>
                <w:lang w:eastAsia="bg-BG"/>
              </w:rPr>
              <w:t>Процент</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увеличение</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заплатите</w:t>
            </w:r>
          </w:p>
        </w:tc>
        <w:tc>
          <w:tcPr>
            <w:tcW w:w="2041" w:type="dxa"/>
            <w:tcBorders>
              <w:top w:val="nil"/>
              <w:left w:val="nil"/>
              <w:bottom w:val="nil"/>
              <w:right w:val="nil"/>
            </w:tcBorders>
            <w:shd w:val="clear" w:color="000000" w:fill="FFFFFF"/>
          </w:tcPr>
          <w:p w:rsidR="001C3EA7" w:rsidRPr="00936DB6" w:rsidRDefault="001C3EA7" w:rsidP="009B6D22">
            <w:pPr>
              <w:jc w:val="right"/>
              <w:rPr>
                <w:rFonts w:ascii="Arial" w:hAnsi="Arial"/>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c>
          <w:tcPr>
            <w:tcW w:w="1816" w:type="dxa"/>
            <w:tcBorders>
              <w:top w:val="nil"/>
              <w:left w:val="nil"/>
              <w:bottom w:val="nil"/>
              <w:right w:val="nil"/>
            </w:tcBorders>
            <w:shd w:val="clear" w:color="000000" w:fill="FFFFFF"/>
          </w:tcPr>
          <w:p w:rsidR="001C3EA7" w:rsidRPr="00936DB6" w:rsidRDefault="001C3EA7" w:rsidP="009B6D22">
            <w:pPr>
              <w:jc w:val="right"/>
              <w:rPr>
                <w:rFonts w:ascii="Arial" w:hAnsi="Arial"/>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r>
      <w:tr w:rsidR="00053B28" w:rsidRPr="00936DB6" w:rsidTr="00053B28">
        <w:trPr>
          <w:trHeight w:val="20"/>
        </w:trPr>
        <w:tc>
          <w:tcPr>
            <w:tcW w:w="5159" w:type="dxa"/>
            <w:tcBorders>
              <w:top w:val="nil"/>
              <w:left w:val="nil"/>
              <w:bottom w:val="nil"/>
              <w:right w:val="nil"/>
            </w:tcBorders>
            <w:shd w:val="clear" w:color="000000" w:fill="FFFFFF"/>
          </w:tcPr>
          <w:p w:rsidR="00053B28" w:rsidRPr="00936DB6" w:rsidRDefault="00053B28" w:rsidP="009B6D22">
            <w:pPr>
              <w:rPr>
                <w:rFonts w:ascii="Arial" w:hAnsi="Arial"/>
                <w:b/>
                <w:sz w:val="20"/>
                <w:lang w:eastAsia="bg-BG"/>
              </w:rPr>
            </w:pPr>
          </w:p>
        </w:tc>
        <w:tc>
          <w:tcPr>
            <w:tcW w:w="2041" w:type="dxa"/>
            <w:tcBorders>
              <w:top w:val="nil"/>
              <w:left w:val="nil"/>
              <w:bottom w:val="nil"/>
              <w:right w:val="nil"/>
            </w:tcBorders>
            <w:shd w:val="clear" w:color="000000" w:fill="FFFFFF"/>
          </w:tcPr>
          <w:p w:rsidR="00053B28" w:rsidRPr="00936DB6" w:rsidRDefault="00053B28"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rsidR="00053B28" w:rsidRPr="00936DB6" w:rsidRDefault="00053B28" w:rsidP="009B6D22">
            <w:pPr>
              <w:jc w:val="right"/>
              <w:rPr>
                <w:rFonts w:ascii="Arial" w:hAnsi="Arial"/>
                <w:b/>
                <w:bCs/>
                <w:sz w:val="20"/>
                <w:lang w:eastAsia="bg-BG"/>
              </w:rPr>
            </w:pPr>
          </w:p>
        </w:tc>
      </w:tr>
      <w:tr w:rsidR="001C3EA7" w:rsidRPr="008059C7" w:rsidTr="00053B28">
        <w:trPr>
          <w:trHeight w:val="20"/>
        </w:trPr>
        <w:tc>
          <w:tcPr>
            <w:tcW w:w="5159" w:type="dxa"/>
            <w:tcBorders>
              <w:top w:val="nil"/>
              <w:left w:val="nil"/>
              <w:bottom w:val="nil"/>
              <w:right w:val="nil"/>
            </w:tcBorders>
            <w:shd w:val="clear" w:color="000000" w:fill="FFFFFF"/>
          </w:tcPr>
          <w:p w:rsidR="001C3EA7" w:rsidRPr="00A524A1"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0969F2">
              <w:rPr>
                <w:rFonts w:ascii="Arial" w:hAnsi="Arial"/>
                <w:sz w:val="20"/>
                <w:lang w:eastAsia="bg-BG"/>
              </w:rPr>
              <w:t>3</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bottom w:val="nil"/>
              <w:right w:val="nil"/>
            </w:tcBorders>
            <w:shd w:val="clear" w:color="000000" w:fill="FFFFFF"/>
          </w:tcPr>
          <w:p w:rsidR="001C3EA7" w:rsidRPr="000969F2" w:rsidRDefault="000969F2" w:rsidP="009B6D22">
            <w:pPr>
              <w:jc w:val="right"/>
              <w:rPr>
                <w:rFonts w:ascii="Arial" w:hAnsi="Arial"/>
                <w:sz w:val="20"/>
                <w:lang w:eastAsia="bg-BG"/>
              </w:rPr>
            </w:pPr>
            <w:r>
              <w:rPr>
                <w:rFonts w:ascii="Arial" w:hAnsi="Arial"/>
                <w:sz w:val="20"/>
                <w:lang w:eastAsia="bg-BG"/>
              </w:rPr>
              <w:t>3</w:t>
            </w:r>
          </w:p>
        </w:tc>
        <w:tc>
          <w:tcPr>
            <w:tcW w:w="1816" w:type="dxa"/>
            <w:tcBorders>
              <w:top w:val="nil"/>
              <w:left w:val="nil"/>
              <w:bottom w:val="nil"/>
              <w:right w:val="nil"/>
            </w:tcBorders>
            <w:shd w:val="clear" w:color="000000" w:fill="FFFFFF"/>
          </w:tcPr>
          <w:p w:rsidR="001C3EA7" w:rsidRPr="00936DB6" w:rsidRDefault="001C3EA7" w:rsidP="009B6D22">
            <w:pPr>
              <w:jc w:val="right"/>
              <w:rPr>
                <w:rFonts w:ascii="Arial" w:hAnsi="Arial"/>
                <w:sz w:val="20"/>
                <w:lang w:eastAsia="bg-BG"/>
              </w:rPr>
            </w:pPr>
            <w:r>
              <w:rPr>
                <w:rFonts w:ascii="Arial" w:hAnsi="Arial"/>
                <w:sz w:val="20"/>
                <w:lang w:val="en-US" w:eastAsia="bg-BG"/>
              </w:rPr>
              <w:t>(3)</w:t>
            </w:r>
          </w:p>
        </w:tc>
      </w:tr>
      <w:tr w:rsidR="001C3EA7" w:rsidRPr="00936DB6" w:rsidTr="00053B28">
        <w:trPr>
          <w:trHeight w:val="20"/>
        </w:trPr>
        <w:tc>
          <w:tcPr>
            <w:tcW w:w="5159" w:type="dxa"/>
            <w:tcBorders>
              <w:top w:val="nil"/>
              <w:left w:val="nil"/>
              <w:bottom w:val="nil"/>
              <w:right w:val="nil"/>
            </w:tcBorders>
            <w:shd w:val="clear" w:color="000000" w:fill="FFFFFF"/>
          </w:tcPr>
          <w:p w:rsidR="001C3EA7" w:rsidRPr="00936DB6"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0969F2">
              <w:rPr>
                <w:rFonts w:ascii="Arial" w:hAnsi="Arial"/>
                <w:sz w:val="20"/>
                <w:lang w:eastAsia="bg-BG"/>
              </w:rPr>
              <w:t>3</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rsidR="001C3EA7" w:rsidRPr="00A524A1" w:rsidRDefault="001C3EA7" w:rsidP="009B6D22">
            <w:pPr>
              <w:jc w:val="right"/>
              <w:rPr>
                <w:rFonts w:ascii="Arial" w:hAnsi="Arial"/>
                <w:sz w:val="20"/>
                <w:lang w:val="en-US" w:eastAsia="bg-BG"/>
              </w:rPr>
            </w:pPr>
            <w:r>
              <w:rPr>
                <w:rFonts w:ascii="Arial" w:hAnsi="Arial"/>
                <w:sz w:val="20"/>
                <w:lang w:val="en-US" w:eastAsia="bg-BG"/>
              </w:rPr>
              <w:t>24</w:t>
            </w:r>
          </w:p>
        </w:tc>
        <w:tc>
          <w:tcPr>
            <w:tcW w:w="1816" w:type="dxa"/>
            <w:tcBorders>
              <w:top w:val="nil"/>
              <w:left w:val="nil"/>
              <w:right w:val="nil"/>
            </w:tcBorders>
            <w:shd w:val="clear" w:color="000000" w:fill="FFFFFF"/>
          </w:tcPr>
          <w:p w:rsidR="001C3EA7" w:rsidRPr="00A524A1" w:rsidRDefault="001C3EA7" w:rsidP="009B6D22">
            <w:pPr>
              <w:jc w:val="right"/>
              <w:rPr>
                <w:rFonts w:ascii="Arial" w:hAnsi="Arial"/>
                <w:sz w:val="20"/>
                <w:lang w:val="en-US" w:eastAsia="bg-BG"/>
              </w:rPr>
            </w:pPr>
            <w:r>
              <w:rPr>
                <w:rFonts w:ascii="Arial" w:hAnsi="Arial"/>
                <w:sz w:val="20"/>
                <w:lang w:val="en-US" w:eastAsia="bg-BG"/>
              </w:rPr>
              <w:t>(23)</w:t>
            </w:r>
          </w:p>
        </w:tc>
      </w:tr>
      <w:tr w:rsidR="001C3EA7" w:rsidRPr="00936DB6" w:rsidTr="00053B28">
        <w:trPr>
          <w:trHeight w:val="20"/>
        </w:trPr>
        <w:tc>
          <w:tcPr>
            <w:tcW w:w="5159" w:type="dxa"/>
            <w:tcBorders>
              <w:top w:val="nil"/>
              <w:left w:val="nil"/>
              <w:bottom w:val="nil"/>
              <w:right w:val="nil"/>
            </w:tcBorders>
            <w:shd w:val="clear" w:color="000000" w:fill="FFFFFF"/>
          </w:tcPr>
          <w:p w:rsidR="005C42F0" w:rsidRDefault="005C42F0" w:rsidP="009B6D22">
            <w:pPr>
              <w:rPr>
                <w:rFonts w:ascii="Arial" w:hAnsi="Arial"/>
                <w:sz w:val="20"/>
                <w:lang w:eastAsia="bg-BG"/>
              </w:rPr>
            </w:pPr>
          </w:p>
        </w:tc>
        <w:tc>
          <w:tcPr>
            <w:tcW w:w="2041" w:type="dxa"/>
            <w:tcBorders>
              <w:top w:val="nil"/>
              <w:left w:val="nil"/>
              <w:right w:val="nil"/>
            </w:tcBorders>
            <w:shd w:val="clear" w:color="000000" w:fill="FFFFFF"/>
          </w:tcPr>
          <w:p w:rsidR="001C3EA7" w:rsidRDefault="001C3EA7" w:rsidP="009B6D22">
            <w:pPr>
              <w:jc w:val="right"/>
              <w:rPr>
                <w:rFonts w:ascii="Arial" w:hAnsi="Arial"/>
                <w:sz w:val="20"/>
                <w:lang w:val="en-US" w:eastAsia="bg-BG"/>
              </w:rPr>
            </w:pPr>
          </w:p>
        </w:tc>
        <w:tc>
          <w:tcPr>
            <w:tcW w:w="1816" w:type="dxa"/>
            <w:tcBorders>
              <w:top w:val="nil"/>
              <w:left w:val="nil"/>
              <w:right w:val="nil"/>
            </w:tcBorders>
            <w:shd w:val="clear" w:color="000000" w:fill="FFFFFF"/>
          </w:tcPr>
          <w:p w:rsidR="001C3EA7" w:rsidRDefault="001C3EA7" w:rsidP="009B6D22">
            <w:pPr>
              <w:jc w:val="right"/>
              <w:rPr>
                <w:rFonts w:ascii="Arial" w:hAnsi="Arial"/>
                <w:sz w:val="20"/>
                <w:lang w:val="en-US" w:eastAsia="bg-BG"/>
              </w:rPr>
            </w:pPr>
          </w:p>
        </w:tc>
      </w:tr>
      <w:tr w:rsidR="001C3EA7" w:rsidRPr="00936DB6" w:rsidTr="00053B28">
        <w:trPr>
          <w:trHeight w:val="20"/>
        </w:trPr>
        <w:tc>
          <w:tcPr>
            <w:tcW w:w="5159" w:type="dxa"/>
            <w:tcBorders>
              <w:top w:val="nil"/>
              <w:left w:val="nil"/>
              <w:bottom w:val="nil"/>
              <w:right w:val="nil"/>
            </w:tcBorders>
            <w:shd w:val="clear" w:color="000000" w:fill="FFFFFF"/>
          </w:tcPr>
          <w:p w:rsidR="001C3EA7" w:rsidRPr="00936DB6" w:rsidRDefault="001C3EA7" w:rsidP="009B6D22">
            <w:pPr>
              <w:rPr>
                <w:rFonts w:ascii="Arial" w:hAnsi="Arial"/>
                <w:b/>
                <w:sz w:val="20"/>
                <w:lang w:eastAsia="bg-BG"/>
              </w:rPr>
            </w:pPr>
            <w:proofErr w:type="spellStart"/>
            <w:r w:rsidRPr="00936DB6">
              <w:rPr>
                <w:rFonts w:ascii="Arial" w:hAnsi="Arial"/>
                <w:b/>
                <w:sz w:val="20"/>
                <w:lang w:eastAsia="bg-BG"/>
              </w:rPr>
              <w:t>Дисконтов</w:t>
            </w:r>
            <w:proofErr w:type="spellEnd"/>
            <w:r w:rsidRPr="00936DB6" w:rsidDel="00A05A14">
              <w:rPr>
                <w:rFonts w:ascii="Arial" w:hAnsi="Arial"/>
                <w:b/>
                <w:sz w:val="20"/>
                <w:lang w:eastAsia="bg-BG"/>
              </w:rPr>
              <w:t xml:space="preserve"> </w:t>
            </w:r>
            <w:r w:rsidRPr="00936DB6">
              <w:rPr>
                <w:rFonts w:ascii="Arial" w:hAnsi="Arial"/>
                <w:b/>
                <w:sz w:val="20"/>
                <w:lang w:eastAsia="bg-BG"/>
              </w:rPr>
              <w:t>процент</w:t>
            </w:r>
            <w:r w:rsidRPr="00936DB6" w:rsidDel="00A05A14">
              <w:rPr>
                <w:rFonts w:ascii="Arial" w:hAnsi="Arial"/>
                <w:b/>
                <w:sz w:val="20"/>
                <w:lang w:eastAsia="bg-BG"/>
              </w:rPr>
              <w:t xml:space="preserve"> </w:t>
            </w:r>
            <w:r w:rsidRPr="00936DB6">
              <w:rPr>
                <w:rFonts w:ascii="Arial" w:hAnsi="Arial"/>
                <w:b/>
                <w:sz w:val="20"/>
                <w:lang w:eastAsia="bg-BG"/>
              </w:rPr>
              <w:t>(</w:t>
            </w:r>
            <w:r w:rsidRPr="00936DB6">
              <w:rPr>
                <w:rFonts w:ascii="Arial" w:hAnsi="Arial"/>
                <w:b/>
                <w:sz w:val="20"/>
              </w:rPr>
              <w:t>хил.</w:t>
            </w:r>
            <w:r w:rsidDel="00A05A14">
              <w:rPr>
                <w:rFonts w:ascii="Arial" w:hAnsi="Arial"/>
                <w:b/>
                <w:sz w:val="20"/>
              </w:rPr>
              <w:t xml:space="preserve"> </w:t>
            </w:r>
            <w:r w:rsidRPr="00936DB6">
              <w:rPr>
                <w:rFonts w:ascii="Arial" w:hAnsi="Arial"/>
                <w:b/>
                <w:sz w:val="20"/>
              </w:rPr>
              <w:t>лв.)</w:t>
            </w:r>
          </w:p>
        </w:tc>
        <w:tc>
          <w:tcPr>
            <w:tcW w:w="2041" w:type="dxa"/>
            <w:tcBorders>
              <w:top w:val="nil"/>
              <w:left w:val="nil"/>
              <w:right w:val="nil"/>
            </w:tcBorders>
            <w:shd w:val="clear" w:color="000000" w:fill="FFFFFF"/>
          </w:tcPr>
          <w:p w:rsidR="001C3EA7" w:rsidRPr="00936DB6" w:rsidRDefault="001C3EA7" w:rsidP="009B6D22">
            <w:pPr>
              <w:jc w:val="right"/>
              <w:rPr>
                <w:rFonts w:ascii="Arial" w:hAnsi="Arial"/>
                <w:b/>
                <w:bCs/>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c>
          <w:tcPr>
            <w:tcW w:w="1816" w:type="dxa"/>
            <w:tcBorders>
              <w:top w:val="nil"/>
              <w:left w:val="nil"/>
              <w:right w:val="nil"/>
            </w:tcBorders>
            <w:shd w:val="clear" w:color="000000" w:fill="FFFFFF"/>
          </w:tcPr>
          <w:p w:rsidR="001C3EA7" w:rsidRPr="00936DB6" w:rsidRDefault="001C3EA7" w:rsidP="009B6D22">
            <w:pPr>
              <w:jc w:val="right"/>
              <w:rPr>
                <w:rFonts w:ascii="Arial" w:hAnsi="Arial"/>
                <w:b/>
                <w:bCs/>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r>
      <w:tr w:rsidR="00053B28" w:rsidRPr="00936DB6" w:rsidTr="00053B28">
        <w:trPr>
          <w:trHeight w:val="20"/>
        </w:trPr>
        <w:tc>
          <w:tcPr>
            <w:tcW w:w="5159" w:type="dxa"/>
            <w:tcBorders>
              <w:top w:val="nil"/>
              <w:left w:val="nil"/>
              <w:bottom w:val="nil"/>
              <w:right w:val="nil"/>
            </w:tcBorders>
            <w:shd w:val="clear" w:color="000000" w:fill="FFFFFF"/>
          </w:tcPr>
          <w:p w:rsidR="00053B28" w:rsidRPr="00936DB6" w:rsidRDefault="00053B28" w:rsidP="009B6D22">
            <w:pPr>
              <w:rPr>
                <w:rFonts w:ascii="Arial" w:hAnsi="Arial"/>
                <w:b/>
                <w:sz w:val="20"/>
                <w:lang w:eastAsia="bg-BG"/>
              </w:rPr>
            </w:pPr>
          </w:p>
        </w:tc>
        <w:tc>
          <w:tcPr>
            <w:tcW w:w="2041" w:type="dxa"/>
            <w:tcBorders>
              <w:top w:val="nil"/>
              <w:left w:val="nil"/>
              <w:right w:val="nil"/>
            </w:tcBorders>
            <w:shd w:val="clear" w:color="000000" w:fill="FFFFFF"/>
          </w:tcPr>
          <w:p w:rsidR="00053B28" w:rsidRPr="00936DB6" w:rsidRDefault="00053B28" w:rsidP="009B6D22">
            <w:pPr>
              <w:jc w:val="right"/>
              <w:rPr>
                <w:rFonts w:ascii="Arial" w:hAnsi="Arial"/>
                <w:b/>
                <w:bCs/>
                <w:sz w:val="20"/>
                <w:lang w:eastAsia="bg-BG"/>
              </w:rPr>
            </w:pPr>
          </w:p>
        </w:tc>
        <w:tc>
          <w:tcPr>
            <w:tcW w:w="1816" w:type="dxa"/>
            <w:tcBorders>
              <w:top w:val="nil"/>
              <w:left w:val="nil"/>
              <w:right w:val="nil"/>
            </w:tcBorders>
            <w:shd w:val="clear" w:color="000000" w:fill="FFFFFF"/>
          </w:tcPr>
          <w:p w:rsidR="00053B28" w:rsidRPr="00936DB6" w:rsidRDefault="00053B28" w:rsidP="009B6D22">
            <w:pPr>
              <w:jc w:val="right"/>
              <w:rPr>
                <w:rFonts w:ascii="Arial" w:hAnsi="Arial"/>
                <w:b/>
                <w:bCs/>
                <w:sz w:val="20"/>
                <w:lang w:eastAsia="bg-BG"/>
              </w:rPr>
            </w:pPr>
          </w:p>
        </w:tc>
      </w:tr>
      <w:tr w:rsidR="001C3EA7" w:rsidRPr="00936DB6" w:rsidTr="00053B28">
        <w:trPr>
          <w:trHeight w:val="20"/>
        </w:trPr>
        <w:tc>
          <w:tcPr>
            <w:tcW w:w="5159" w:type="dxa"/>
            <w:tcBorders>
              <w:top w:val="nil"/>
              <w:left w:val="nil"/>
              <w:bottom w:val="nil"/>
              <w:right w:val="nil"/>
            </w:tcBorders>
            <w:shd w:val="clear" w:color="000000" w:fill="FFFFFF"/>
          </w:tcPr>
          <w:p w:rsidR="001C3EA7" w:rsidRPr="00A524A1"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0969F2">
              <w:rPr>
                <w:rFonts w:ascii="Arial" w:hAnsi="Arial"/>
                <w:sz w:val="20"/>
                <w:lang w:eastAsia="bg-BG"/>
              </w:rPr>
              <w:t>3</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right w:val="nil"/>
            </w:tcBorders>
            <w:shd w:val="clear" w:color="000000" w:fill="FFFFFF"/>
          </w:tcPr>
          <w:p w:rsidR="001C3EA7" w:rsidRPr="00A524A1" w:rsidRDefault="001C3EA7" w:rsidP="009B6D22">
            <w:pPr>
              <w:jc w:val="right"/>
              <w:rPr>
                <w:rFonts w:ascii="Arial" w:hAnsi="Arial"/>
                <w:sz w:val="20"/>
                <w:lang w:eastAsia="bg-BG"/>
              </w:rPr>
            </w:pPr>
            <w:r>
              <w:rPr>
                <w:rFonts w:ascii="Arial" w:hAnsi="Arial"/>
                <w:sz w:val="20"/>
                <w:lang w:eastAsia="bg-BG"/>
              </w:rPr>
              <w:t>1</w:t>
            </w:r>
          </w:p>
        </w:tc>
        <w:tc>
          <w:tcPr>
            <w:tcW w:w="1816" w:type="dxa"/>
            <w:tcBorders>
              <w:top w:val="nil"/>
              <w:left w:val="nil"/>
              <w:right w:val="nil"/>
            </w:tcBorders>
            <w:shd w:val="clear" w:color="000000" w:fill="FFFFFF"/>
          </w:tcPr>
          <w:p w:rsidR="001C3EA7" w:rsidRPr="00A524A1" w:rsidRDefault="001C3EA7" w:rsidP="009B6D22">
            <w:pPr>
              <w:jc w:val="right"/>
              <w:rPr>
                <w:rFonts w:ascii="Arial" w:hAnsi="Arial"/>
                <w:b/>
                <w:sz w:val="20"/>
                <w:lang w:val="en-US" w:eastAsia="bg-BG"/>
              </w:rPr>
            </w:pPr>
            <w:r>
              <w:rPr>
                <w:rFonts w:ascii="Arial" w:hAnsi="Arial"/>
                <w:sz w:val="20"/>
                <w:lang w:val="en-US" w:eastAsia="bg-BG"/>
              </w:rPr>
              <w:t>(1)</w:t>
            </w:r>
          </w:p>
        </w:tc>
      </w:tr>
      <w:tr w:rsidR="001C3EA7" w:rsidRPr="00936DB6" w:rsidTr="00053B28">
        <w:trPr>
          <w:trHeight w:val="20"/>
        </w:trPr>
        <w:tc>
          <w:tcPr>
            <w:tcW w:w="5159" w:type="dxa"/>
            <w:tcBorders>
              <w:top w:val="nil"/>
              <w:left w:val="nil"/>
              <w:bottom w:val="nil"/>
              <w:right w:val="nil"/>
            </w:tcBorders>
            <w:shd w:val="clear" w:color="000000" w:fill="FFFFFF"/>
          </w:tcPr>
          <w:p w:rsidR="001C3EA7" w:rsidRPr="00936DB6"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0969F2">
              <w:rPr>
                <w:rFonts w:ascii="Arial" w:hAnsi="Arial"/>
                <w:sz w:val="20"/>
                <w:lang w:eastAsia="bg-BG"/>
              </w:rPr>
              <w:t>3</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rsidR="001C3EA7" w:rsidRPr="00A524A1" w:rsidRDefault="001C3EA7" w:rsidP="009B6D22">
            <w:pPr>
              <w:jc w:val="right"/>
              <w:rPr>
                <w:rFonts w:ascii="Arial" w:hAnsi="Arial"/>
                <w:bCs/>
                <w:sz w:val="20"/>
                <w:lang w:eastAsia="bg-BG"/>
              </w:rPr>
            </w:pPr>
            <w:r>
              <w:rPr>
                <w:rFonts w:ascii="Arial" w:hAnsi="Arial"/>
                <w:sz w:val="20"/>
                <w:lang w:val="en-US" w:eastAsia="bg-BG"/>
              </w:rPr>
              <w:t>(22)</w:t>
            </w:r>
          </w:p>
        </w:tc>
        <w:tc>
          <w:tcPr>
            <w:tcW w:w="1816" w:type="dxa"/>
            <w:tcBorders>
              <w:top w:val="nil"/>
              <w:left w:val="nil"/>
              <w:right w:val="nil"/>
            </w:tcBorders>
            <w:shd w:val="clear" w:color="000000" w:fill="FFFFFF"/>
          </w:tcPr>
          <w:p w:rsidR="001C3EA7" w:rsidRPr="00A524A1" w:rsidRDefault="001C3EA7" w:rsidP="009B6D22">
            <w:pPr>
              <w:jc w:val="right"/>
              <w:rPr>
                <w:rFonts w:ascii="Arial" w:hAnsi="Arial"/>
                <w:bCs/>
                <w:sz w:val="20"/>
                <w:lang w:eastAsia="bg-BG"/>
              </w:rPr>
            </w:pPr>
            <w:r w:rsidDel="00A05A14">
              <w:rPr>
                <w:rFonts w:ascii="Arial" w:hAnsi="Arial"/>
                <w:sz w:val="20"/>
                <w:lang w:eastAsia="bg-BG"/>
              </w:rPr>
              <w:t xml:space="preserve"> </w:t>
            </w:r>
            <w:r w:rsidR="00A05A14">
              <w:rPr>
                <w:rFonts w:ascii="Arial" w:hAnsi="Arial"/>
                <w:sz w:val="20"/>
                <w:lang w:eastAsia="bg-BG"/>
              </w:rPr>
              <w:t xml:space="preserve"> </w:t>
            </w:r>
            <w:r>
              <w:rPr>
                <w:rFonts w:ascii="Arial" w:hAnsi="Arial"/>
                <w:sz w:val="20"/>
                <w:lang w:val="en-US" w:eastAsia="bg-BG"/>
              </w:rPr>
              <w:t>(23)</w:t>
            </w:r>
          </w:p>
        </w:tc>
      </w:tr>
      <w:tr w:rsidR="001C3EA7" w:rsidRPr="00936DB6" w:rsidTr="00053B28">
        <w:trPr>
          <w:trHeight w:val="20"/>
        </w:trPr>
        <w:tc>
          <w:tcPr>
            <w:tcW w:w="5159" w:type="dxa"/>
            <w:tcBorders>
              <w:top w:val="nil"/>
              <w:left w:val="nil"/>
              <w:bottom w:val="nil"/>
              <w:right w:val="nil"/>
            </w:tcBorders>
            <w:shd w:val="clear" w:color="000000" w:fill="FFFFFF"/>
          </w:tcPr>
          <w:p w:rsidR="001C3EA7" w:rsidRDefault="001C3EA7" w:rsidP="009B6D22">
            <w:pPr>
              <w:rPr>
                <w:rFonts w:ascii="Arial" w:hAnsi="Arial"/>
                <w:sz w:val="20"/>
                <w:lang w:eastAsia="bg-BG"/>
              </w:rPr>
            </w:pPr>
          </w:p>
        </w:tc>
        <w:tc>
          <w:tcPr>
            <w:tcW w:w="2041" w:type="dxa"/>
            <w:tcBorders>
              <w:top w:val="nil"/>
              <w:left w:val="nil"/>
              <w:right w:val="nil"/>
            </w:tcBorders>
            <w:shd w:val="clear" w:color="000000" w:fill="FFFFFF"/>
          </w:tcPr>
          <w:p w:rsidR="001C3EA7" w:rsidRDefault="001C3EA7" w:rsidP="009B6D22">
            <w:pPr>
              <w:jc w:val="right"/>
              <w:rPr>
                <w:rFonts w:ascii="Arial" w:hAnsi="Arial"/>
                <w:sz w:val="20"/>
                <w:lang w:val="en-US" w:eastAsia="bg-BG"/>
              </w:rPr>
            </w:pPr>
          </w:p>
        </w:tc>
        <w:tc>
          <w:tcPr>
            <w:tcW w:w="1816" w:type="dxa"/>
            <w:tcBorders>
              <w:top w:val="nil"/>
              <w:left w:val="nil"/>
              <w:right w:val="nil"/>
            </w:tcBorders>
            <w:shd w:val="clear" w:color="000000" w:fill="FFFFFF"/>
          </w:tcPr>
          <w:p w:rsidR="001C3EA7" w:rsidRDefault="001C3EA7" w:rsidP="009B6D22">
            <w:pPr>
              <w:jc w:val="right"/>
              <w:rPr>
                <w:rFonts w:ascii="Arial" w:hAnsi="Arial"/>
                <w:sz w:val="20"/>
                <w:lang w:eastAsia="bg-BG"/>
              </w:rPr>
            </w:pPr>
          </w:p>
        </w:tc>
      </w:tr>
      <w:tr w:rsidR="001C3EA7" w:rsidRPr="00936DB6" w:rsidTr="00053B28">
        <w:trPr>
          <w:trHeight w:val="20"/>
        </w:trPr>
        <w:tc>
          <w:tcPr>
            <w:tcW w:w="5159" w:type="dxa"/>
            <w:tcBorders>
              <w:top w:val="nil"/>
              <w:left w:val="nil"/>
              <w:bottom w:val="nil"/>
              <w:right w:val="nil"/>
            </w:tcBorders>
            <w:shd w:val="clear" w:color="000000" w:fill="FFFFFF"/>
          </w:tcPr>
          <w:p w:rsidR="001C3EA7" w:rsidRPr="00936DB6" w:rsidRDefault="001C3EA7" w:rsidP="009B6D22">
            <w:pPr>
              <w:rPr>
                <w:rFonts w:ascii="Arial" w:hAnsi="Arial"/>
                <w:b/>
                <w:sz w:val="20"/>
                <w:lang w:eastAsia="bg-BG"/>
              </w:rPr>
            </w:pPr>
            <w:r w:rsidRPr="00936DB6">
              <w:rPr>
                <w:rFonts w:ascii="Arial" w:hAnsi="Arial"/>
                <w:b/>
                <w:sz w:val="20"/>
                <w:lang w:eastAsia="bg-BG"/>
              </w:rPr>
              <w:t>Степен</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оттегляне</w:t>
            </w:r>
          </w:p>
        </w:tc>
        <w:tc>
          <w:tcPr>
            <w:tcW w:w="2041" w:type="dxa"/>
            <w:tcBorders>
              <w:top w:val="nil"/>
              <w:left w:val="nil"/>
              <w:right w:val="nil"/>
            </w:tcBorders>
            <w:shd w:val="clear" w:color="000000" w:fill="FFFFFF"/>
          </w:tcPr>
          <w:p w:rsidR="001C3EA7" w:rsidRPr="00936DB6" w:rsidRDefault="001C3EA7" w:rsidP="009B6D22">
            <w:pPr>
              <w:jc w:val="right"/>
              <w:rPr>
                <w:rFonts w:ascii="Arial" w:hAnsi="Arial"/>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r w:rsidRPr="00936DB6" w:rsidDel="00A05A14">
              <w:rPr>
                <w:rFonts w:ascii="Arial" w:hAnsi="Arial"/>
                <w:b/>
                <w:bCs/>
                <w:sz w:val="20"/>
                <w:lang w:eastAsia="bg-BG"/>
              </w:rPr>
              <w:t xml:space="preserve"> </w:t>
            </w:r>
          </w:p>
        </w:tc>
        <w:tc>
          <w:tcPr>
            <w:tcW w:w="1816" w:type="dxa"/>
            <w:tcBorders>
              <w:top w:val="nil"/>
              <w:left w:val="nil"/>
              <w:right w:val="nil"/>
            </w:tcBorders>
            <w:shd w:val="clear" w:color="000000" w:fill="FFFFFF"/>
          </w:tcPr>
          <w:p w:rsidR="001C3EA7" w:rsidRPr="00936DB6" w:rsidRDefault="001C3EA7" w:rsidP="009B6D22">
            <w:pPr>
              <w:jc w:val="right"/>
              <w:rPr>
                <w:rFonts w:ascii="Arial" w:hAnsi="Arial"/>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r w:rsidRPr="00936DB6" w:rsidDel="00A05A14">
              <w:rPr>
                <w:rFonts w:ascii="Arial" w:hAnsi="Arial"/>
                <w:b/>
                <w:bCs/>
                <w:sz w:val="20"/>
                <w:lang w:eastAsia="bg-BG"/>
              </w:rPr>
              <w:t xml:space="preserve"> </w:t>
            </w:r>
            <w:r w:rsidR="00A05A14">
              <w:rPr>
                <w:rFonts w:ascii="Arial" w:hAnsi="Arial"/>
                <w:b/>
                <w:bCs/>
                <w:sz w:val="20"/>
                <w:lang w:eastAsia="bg-BG"/>
              </w:rPr>
              <w:t xml:space="preserve"> </w:t>
            </w:r>
          </w:p>
        </w:tc>
      </w:tr>
      <w:tr w:rsidR="00053B28" w:rsidRPr="00936DB6" w:rsidTr="00053B28">
        <w:trPr>
          <w:trHeight w:val="20"/>
        </w:trPr>
        <w:tc>
          <w:tcPr>
            <w:tcW w:w="5159" w:type="dxa"/>
            <w:tcBorders>
              <w:top w:val="nil"/>
              <w:left w:val="nil"/>
              <w:bottom w:val="nil"/>
              <w:right w:val="nil"/>
            </w:tcBorders>
            <w:shd w:val="clear" w:color="000000" w:fill="FFFFFF"/>
          </w:tcPr>
          <w:p w:rsidR="00053B28" w:rsidRPr="00936DB6" w:rsidRDefault="00053B28" w:rsidP="009B6D22">
            <w:pPr>
              <w:rPr>
                <w:rFonts w:ascii="Arial" w:hAnsi="Arial"/>
                <w:b/>
                <w:sz w:val="20"/>
                <w:lang w:eastAsia="bg-BG"/>
              </w:rPr>
            </w:pPr>
          </w:p>
        </w:tc>
        <w:tc>
          <w:tcPr>
            <w:tcW w:w="2041" w:type="dxa"/>
            <w:tcBorders>
              <w:top w:val="nil"/>
              <w:left w:val="nil"/>
              <w:right w:val="nil"/>
            </w:tcBorders>
            <w:shd w:val="clear" w:color="000000" w:fill="FFFFFF"/>
          </w:tcPr>
          <w:p w:rsidR="00053B28" w:rsidRPr="00936DB6" w:rsidRDefault="00053B28" w:rsidP="009B6D22">
            <w:pPr>
              <w:jc w:val="right"/>
              <w:rPr>
                <w:rFonts w:ascii="Arial" w:hAnsi="Arial"/>
                <w:b/>
                <w:bCs/>
                <w:sz w:val="20"/>
                <w:lang w:eastAsia="bg-BG"/>
              </w:rPr>
            </w:pPr>
          </w:p>
        </w:tc>
        <w:tc>
          <w:tcPr>
            <w:tcW w:w="1816" w:type="dxa"/>
            <w:tcBorders>
              <w:top w:val="nil"/>
              <w:left w:val="nil"/>
              <w:right w:val="nil"/>
            </w:tcBorders>
            <w:shd w:val="clear" w:color="000000" w:fill="FFFFFF"/>
          </w:tcPr>
          <w:p w:rsidR="00053B28" w:rsidRPr="00936DB6" w:rsidRDefault="00053B28" w:rsidP="009B6D22">
            <w:pPr>
              <w:jc w:val="right"/>
              <w:rPr>
                <w:rFonts w:ascii="Arial" w:hAnsi="Arial"/>
                <w:b/>
                <w:bCs/>
                <w:sz w:val="20"/>
                <w:lang w:eastAsia="bg-BG"/>
              </w:rPr>
            </w:pPr>
          </w:p>
        </w:tc>
      </w:tr>
      <w:tr w:rsidR="001C3EA7" w:rsidRPr="00936DB6" w:rsidTr="00053B28">
        <w:trPr>
          <w:trHeight w:val="20"/>
        </w:trPr>
        <w:tc>
          <w:tcPr>
            <w:tcW w:w="5159" w:type="dxa"/>
            <w:tcBorders>
              <w:top w:val="nil"/>
              <w:left w:val="nil"/>
              <w:bottom w:val="nil"/>
              <w:right w:val="nil"/>
            </w:tcBorders>
            <w:shd w:val="clear" w:color="000000" w:fill="FFFFFF"/>
          </w:tcPr>
          <w:p w:rsidR="001C3EA7" w:rsidRPr="004A6808" w:rsidRDefault="001C3EA7" w:rsidP="004B2AFD">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0969F2">
              <w:rPr>
                <w:rFonts w:ascii="Arial" w:hAnsi="Arial"/>
                <w:sz w:val="20"/>
                <w:lang w:eastAsia="bg-BG"/>
              </w:rPr>
              <w:t>3</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bottom w:val="nil"/>
              <w:right w:val="nil"/>
            </w:tcBorders>
            <w:shd w:val="clear" w:color="000000" w:fill="FFFFFF"/>
          </w:tcPr>
          <w:p w:rsidR="001C3EA7" w:rsidRPr="00936DB6" w:rsidRDefault="001C3EA7" w:rsidP="004B2AFD">
            <w:pPr>
              <w:jc w:val="right"/>
              <w:rPr>
                <w:rFonts w:ascii="Arial" w:hAnsi="Arial"/>
                <w:sz w:val="20"/>
                <w:lang w:eastAsia="bg-BG"/>
              </w:rPr>
            </w:pPr>
            <w:r w:rsidRPr="00936DB6">
              <w:rPr>
                <w:rFonts w:ascii="Arial" w:hAnsi="Arial"/>
                <w:sz w:val="20"/>
                <w:lang w:eastAsia="bg-BG"/>
              </w:rPr>
              <w:t>(</w:t>
            </w:r>
            <w:r w:rsidR="000969F2">
              <w:rPr>
                <w:rFonts w:ascii="Arial" w:hAnsi="Arial"/>
                <w:sz w:val="20"/>
                <w:lang w:eastAsia="bg-BG"/>
              </w:rPr>
              <w:t>3</w:t>
            </w:r>
            <w:r w:rsidRPr="00936DB6">
              <w:rPr>
                <w:rFonts w:ascii="Arial" w:hAnsi="Arial"/>
                <w:sz w:val="20"/>
                <w:lang w:eastAsia="bg-BG"/>
              </w:rPr>
              <w:t>)</w:t>
            </w:r>
          </w:p>
        </w:tc>
        <w:tc>
          <w:tcPr>
            <w:tcW w:w="1816" w:type="dxa"/>
            <w:tcBorders>
              <w:top w:val="nil"/>
              <w:left w:val="nil"/>
              <w:bottom w:val="nil"/>
              <w:right w:val="nil"/>
            </w:tcBorders>
            <w:shd w:val="clear" w:color="000000" w:fill="FFFFFF"/>
          </w:tcPr>
          <w:p w:rsidR="001C3EA7" w:rsidRPr="00936DB6" w:rsidRDefault="001C3EA7" w:rsidP="004B2AFD">
            <w:pPr>
              <w:jc w:val="right"/>
              <w:rPr>
                <w:rFonts w:ascii="Arial" w:hAnsi="Arial"/>
                <w:sz w:val="20"/>
                <w:lang w:eastAsia="bg-BG"/>
              </w:rPr>
            </w:pPr>
            <w:r>
              <w:rPr>
                <w:rFonts w:ascii="Arial" w:hAnsi="Arial"/>
                <w:sz w:val="20"/>
                <w:lang w:eastAsia="bg-BG"/>
              </w:rPr>
              <w:t>4</w:t>
            </w:r>
          </w:p>
        </w:tc>
      </w:tr>
      <w:tr w:rsidR="001C3EA7" w:rsidRPr="00936DB6" w:rsidTr="00053B28">
        <w:trPr>
          <w:trHeight w:val="20"/>
        </w:trPr>
        <w:tc>
          <w:tcPr>
            <w:tcW w:w="5159" w:type="dxa"/>
            <w:tcBorders>
              <w:top w:val="nil"/>
              <w:left w:val="nil"/>
              <w:bottom w:val="nil"/>
              <w:right w:val="nil"/>
            </w:tcBorders>
            <w:shd w:val="clear" w:color="000000" w:fill="FFFFFF"/>
          </w:tcPr>
          <w:p w:rsidR="001C3EA7" w:rsidRPr="00936DB6" w:rsidRDefault="001C3EA7" w:rsidP="004B2AFD">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0969F2">
              <w:rPr>
                <w:rFonts w:ascii="Arial" w:hAnsi="Arial"/>
                <w:sz w:val="20"/>
                <w:lang w:eastAsia="bg-BG"/>
              </w:rPr>
              <w:t>3</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rsidR="001C3EA7" w:rsidRPr="00A524A1" w:rsidRDefault="001C3EA7" w:rsidP="004B2AFD">
            <w:pPr>
              <w:jc w:val="right"/>
              <w:rPr>
                <w:rFonts w:ascii="Arial" w:hAnsi="Arial"/>
                <w:sz w:val="20"/>
                <w:lang w:val="en-US" w:eastAsia="bg-BG"/>
              </w:rPr>
            </w:pPr>
            <w:r>
              <w:rPr>
                <w:rFonts w:ascii="Arial" w:hAnsi="Arial"/>
                <w:sz w:val="20"/>
                <w:lang w:val="en-US" w:eastAsia="bg-BG"/>
              </w:rPr>
              <w:t>(25)</w:t>
            </w:r>
          </w:p>
        </w:tc>
        <w:tc>
          <w:tcPr>
            <w:tcW w:w="1816" w:type="dxa"/>
            <w:tcBorders>
              <w:top w:val="nil"/>
              <w:left w:val="nil"/>
              <w:right w:val="nil"/>
            </w:tcBorders>
            <w:shd w:val="clear" w:color="000000" w:fill="FFFFFF"/>
          </w:tcPr>
          <w:p w:rsidR="001C3EA7" w:rsidRPr="00A524A1" w:rsidRDefault="001C3EA7" w:rsidP="004B2AFD">
            <w:pPr>
              <w:jc w:val="right"/>
              <w:rPr>
                <w:rFonts w:ascii="Arial" w:hAnsi="Arial"/>
                <w:sz w:val="20"/>
                <w:lang w:eastAsia="bg-BG"/>
              </w:rPr>
            </w:pPr>
            <w:r>
              <w:rPr>
                <w:rFonts w:ascii="Arial" w:hAnsi="Arial"/>
                <w:sz w:val="20"/>
                <w:lang w:eastAsia="bg-BG"/>
              </w:rPr>
              <w:t>26</w:t>
            </w:r>
          </w:p>
        </w:tc>
      </w:tr>
    </w:tbl>
    <w:p w:rsidR="003247C2" w:rsidRPr="00936DB6" w:rsidRDefault="003247C2" w:rsidP="00281E48">
      <w:pPr>
        <w:spacing w:before="120" w:after="120"/>
        <w:jc w:val="both"/>
        <w:rPr>
          <w:rFonts w:ascii="Arial" w:hAnsi="Arial"/>
          <w:sz w:val="20"/>
        </w:rPr>
      </w:pPr>
      <w:r w:rsidRPr="00936DB6">
        <w:rPr>
          <w:rFonts w:ascii="Arial" w:hAnsi="Arial"/>
          <w:sz w:val="20"/>
        </w:rPr>
        <w:t>Анализът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чувствителността</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базиран</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само</w:t>
      </w:r>
      <w:r w:rsidRPr="00936DB6" w:rsidDel="00A05A14">
        <w:rPr>
          <w:rFonts w:ascii="Arial" w:hAnsi="Arial"/>
          <w:sz w:val="20"/>
        </w:rPr>
        <w:t xml:space="preserve"> </w:t>
      </w:r>
      <w:r w:rsidRPr="00936DB6">
        <w:rPr>
          <w:rFonts w:ascii="Arial" w:hAnsi="Arial"/>
          <w:sz w:val="20"/>
        </w:rPr>
        <w:t>едно</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предположенията.</w:t>
      </w:r>
      <w:r w:rsidRPr="00936DB6" w:rsidDel="00A05A14">
        <w:rPr>
          <w:rFonts w:ascii="Arial" w:hAnsi="Arial"/>
          <w:sz w:val="20"/>
        </w:rPr>
        <w:t xml:space="preserve"> </w:t>
      </w:r>
      <w:r w:rsidRPr="00936DB6">
        <w:rPr>
          <w:rFonts w:ascii="Arial" w:hAnsi="Arial"/>
          <w:sz w:val="20"/>
        </w:rPr>
        <w:t>Той</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различава</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действителната</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тъй</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предположенията</w:t>
      </w:r>
      <w:r w:rsidRPr="00936DB6" w:rsidDel="00A05A14">
        <w:rPr>
          <w:rFonts w:ascii="Arial" w:hAnsi="Arial"/>
          <w:sz w:val="20"/>
        </w:rPr>
        <w:t xml:space="preserve"> </w:t>
      </w:r>
      <w:r w:rsidRPr="00936DB6">
        <w:rPr>
          <w:rFonts w:ascii="Arial" w:hAnsi="Arial"/>
          <w:sz w:val="20"/>
        </w:rPr>
        <w:t>често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помежду</w:t>
      </w:r>
      <w:r w:rsidRPr="00936DB6" w:rsidDel="00A05A14">
        <w:rPr>
          <w:rFonts w:ascii="Arial" w:hAnsi="Arial"/>
          <w:sz w:val="20"/>
        </w:rPr>
        <w:t xml:space="preserve"> </w:t>
      </w:r>
      <w:r w:rsidRPr="00936DB6">
        <w:rPr>
          <w:rFonts w:ascii="Arial" w:hAnsi="Arial"/>
          <w:sz w:val="20"/>
        </w:rPr>
        <w:t>си.</w:t>
      </w:r>
    </w:p>
    <w:p w:rsidR="00D14479" w:rsidRPr="00936DB6" w:rsidRDefault="00D14479" w:rsidP="00563122">
      <w:pPr>
        <w:pStyle w:val="1"/>
        <w:numPr>
          <w:ilvl w:val="0"/>
          <w:numId w:val="2"/>
        </w:numPr>
        <w:spacing w:before="240" w:line="240" w:lineRule="auto"/>
        <w:ind w:left="0" w:firstLine="0"/>
        <w:jc w:val="both"/>
        <w:rPr>
          <w:rFonts w:ascii="Arial" w:hAnsi="Arial" w:cs="Arial"/>
          <w:color w:val="auto"/>
          <w:sz w:val="20"/>
          <w:szCs w:val="20"/>
        </w:rPr>
      </w:pPr>
      <w:bookmarkStart w:id="67" w:name="_Ref34841054"/>
      <w:r w:rsidRPr="00936DB6">
        <w:rPr>
          <w:rFonts w:ascii="Arial" w:hAnsi="Arial" w:cs="Arial"/>
          <w:color w:val="auto"/>
          <w:sz w:val="20"/>
          <w:szCs w:val="20"/>
        </w:rPr>
        <w:t>Получени</w:t>
      </w:r>
      <w:r w:rsidRPr="00936DB6" w:rsidDel="00A05A14">
        <w:rPr>
          <w:rFonts w:ascii="Arial" w:hAnsi="Arial" w:cs="Arial"/>
          <w:color w:val="auto"/>
          <w:sz w:val="20"/>
          <w:szCs w:val="20"/>
        </w:rPr>
        <w:t xml:space="preserve"> </w:t>
      </w:r>
      <w:r w:rsidRPr="00936DB6">
        <w:rPr>
          <w:rFonts w:ascii="Arial" w:hAnsi="Arial" w:cs="Arial"/>
          <w:color w:val="auto"/>
          <w:sz w:val="20"/>
          <w:szCs w:val="20"/>
        </w:rPr>
        <w:t>заеми</w:t>
      </w:r>
      <w:bookmarkEnd w:id="65"/>
      <w:bookmarkEnd w:id="66"/>
      <w:bookmarkEnd w:id="67"/>
    </w:p>
    <w:p w:rsidR="00D14479" w:rsidRPr="00936DB6" w:rsidRDefault="00D14479" w:rsidP="00D14479">
      <w:pPr>
        <w:spacing w:after="240"/>
        <w:jc w:val="both"/>
        <w:rPr>
          <w:rFonts w:ascii="Arial" w:hAnsi="Arial"/>
          <w:sz w:val="20"/>
        </w:rPr>
      </w:pPr>
      <w:r w:rsidRPr="00936DB6">
        <w:rPr>
          <w:rFonts w:ascii="Arial" w:hAnsi="Arial"/>
          <w:sz w:val="20"/>
        </w:rPr>
        <w:t>Заемите</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пасиви:</w:t>
      </w:r>
    </w:p>
    <w:tbl>
      <w:tblPr>
        <w:tblW w:w="9356" w:type="dxa"/>
        <w:tblInd w:w="108" w:type="dxa"/>
        <w:tblLayout w:type="fixed"/>
        <w:tblLook w:val="0000"/>
      </w:tblPr>
      <w:tblGrid>
        <w:gridCol w:w="3119"/>
        <w:gridCol w:w="1417"/>
        <w:gridCol w:w="1276"/>
        <w:gridCol w:w="1276"/>
        <w:gridCol w:w="1134"/>
        <w:gridCol w:w="1134"/>
      </w:tblGrid>
      <w:tr w:rsidR="00D14479" w:rsidRPr="00936DB6" w:rsidTr="00023402">
        <w:trPr>
          <w:trHeight w:val="181"/>
        </w:trPr>
        <w:tc>
          <w:tcPr>
            <w:tcW w:w="3119" w:type="dxa"/>
            <w:shd w:val="clear" w:color="auto" w:fill="auto"/>
          </w:tcPr>
          <w:p w:rsidR="00D14479" w:rsidRPr="00936DB6" w:rsidRDefault="00D14479" w:rsidP="00593F68">
            <w:pPr>
              <w:rPr>
                <w:rFonts w:ascii="Arial" w:hAnsi="Arial"/>
                <w:sz w:val="20"/>
              </w:rPr>
            </w:pPr>
          </w:p>
        </w:tc>
        <w:tc>
          <w:tcPr>
            <w:tcW w:w="1417" w:type="dxa"/>
          </w:tcPr>
          <w:p w:rsidR="00D14479" w:rsidRPr="00936DB6" w:rsidRDefault="00D14479" w:rsidP="00593F68">
            <w:pPr>
              <w:jc w:val="right"/>
              <w:rPr>
                <w:rFonts w:ascii="Arial" w:hAnsi="Arial"/>
                <w:b/>
                <w:sz w:val="20"/>
              </w:rPr>
            </w:pPr>
            <w:r w:rsidRPr="00936DB6">
              <w:rPr>
                <w:rFonts w:ascii="Arial" w:hAnsi="Arial"/>
                <w:b/>
                <w:sz w:val="20"/>
              </w:rPr>
              <w:t>Пояснение</w:t>
            </w:r>
          </w:p>
        </w:tc>
        <w:tc>
          <w:tcPr>
            <w:tcW w:w="2552" w:type="dxa"/>
            <w:gridSpan w:val="2"/>
            <w:tcBorders>
              <w:bottom w:val="single" w:sz="2" w:space="0" w:color="auto"/>
            </w:tcBorders>
            <w:shd w:val="clear" w:color="auto" w:fill="auto"/>
          </w:tcPr>
          <w:p w:rsidR="00D14479" w:rsidRPr="00936DB6" w:rsidRDefault="00D14479" w:rsidP="00593F68">
            <w:pPr>
              <w:jc w:val="center"/>
              <w:rPr>
                <w:rFonts w:ascii="Arial" w:hAnsi="Arial"/>
                <w:b/>
                <w:sz w:val="20"/>
              </w:rPr>
            </w:pPr>
            <w:r w:rsidRPr="00936DB6">
              <w:rPr>
                <w:rFonts w:ascii="Arial" w:hAnsi="Arial"/>
                <w:b/>
                <w:sz w:val="20"/>
              </w:rPr>
              <w:t>Текущи</w:t>
            </w:r>
          </w:p>
        </w:tc>
        <w:tc>
          <w:tcPr>
            <w:tcW w:w="2268" w:type="dxa"/>
            <w:gridSpan w:val="2"/>
            <w:tcBorders>
              <w:bottom w:val="single" w:sz="2" w:space="0" w:color="auto"/>
            </w:tcBorders>
            <w:shd w:val="clear" w:color="auto" w:fill="auto"/>
          </w:tcPr>
          <w:p w:rsidR="00D14479" w:rsidRPr="00936DB6" w:rsidRDefault="00D14479" w:rsidP="00593F68">
            <w:pPr>
              <w:jc w:val="center"/>
              <w:rPr>
                <w:rFonts w:ascii="Arial" w:hAnsi="Arial"/>
                <w:b/>
                <w:sz w:val="20"/>
              </w:rPr>
            </w:pPr>
            <w:r w:rsidRPr="00936DB6">
              <w:rPr>
                <w:rFonts w:ascii="Arial" w:hAnsi="Arial"/>
                <w:b/>
                <w:sz w:val="20"/>
              </w:rPr>
              <w:t>Нетекущи</w:t>
            </w:r>
          </w:p>
        </w:tc>
      </w:tr>
      <w:tr w:rsidR="00D14479" w:rsidRPr="00936DB6" w:rsidTr="00023402">
        <w:trPr>
          <w:trHeight w:val="181"/>
        </w:trPr>
        <w:tc>
          <w:tcPr>
            <w:tcW w:w="3119" w:type="dxa"/>
            <w:shd w:val="clear" w:color="auto" w:fill="auto"/>
          </w:tcPr>
          <w:p w:rsidR="00D14479" w:rsidRPr="00936DB6" w:rsidRDefault="00D14479" w:rsidP="00593F68">
            <w:pPr>
              <w:rPr>
                <w:rFonts w:ascii="Arial" w:hAnsi="Arial"/>
                <w:sz w:val="20"/>
              </w:rPr>
            </w:pPr>
          </w:p>
        </w:tc>
        <w:tc>
          <w:tcPr>
            <w:tcW w:w="1417" w:type="dxa"/>
          </w:tcPr>
          <w:p w:rsidR="00D14479" w:rsidRPr="00936DB6" w:rsidRDefault="00D14479" w:rsidP="00593F68">
            <w:pPr>
              <w:jc w:val="right"/>
              <w:rPr>
                <w:rFonts w:ascii="Arial" w:hAnsi="Arial"/>
                <w:b/>
                <w:sz w:val="20"/>
              </w:rPr>
            </w:pPr>
          </w:p>
        </w:tc>
        <w:tc>
          <w:tcPr>
            <w:tcW w:w="1276" w:type="dxa"/>
            <w:tcBorders>
              <w:top w:val="single" w:sz="2" w:space="0" w:color="auto"/>
            </w:tcBorders>
            <w:shd w:val="clear" w:color="auto" w:fill="auto"/>
            <w:vAlign w:val="center"/>
          </w:tcPr>
          <w:p w:rsidR="00D14479" w:rsidRPr="001C5D70" w:rsidRDefault="00866C92" w:rsidP="00F365C8">
            <w:pPr>
              <w:jc w:val="right"/>
              <w:rPr>
                <w:rFonts w:ascii="Arial" w:hAnsi="Arial"/>
                <w:b/>
                <w:sz w:val="20"/>
              </w:rPr>
            </w:pPr>
            <w:r>
              <w:rPr>
                <w:rFonts w:ascii="Arial" w:hAnsi="Arial"/>
                <w:b/>
                <w:sz w:val="20"/>
              </w:rPr>
              <w:t>3</w:t>
            </w:r>
            <w:r w:rsidR="00CD224C">
              <w:rPr>
                <w:rFonts w:ascii="Arial" w:hAnsi="Arial"/>
                <w:b/>
                <w:sz w:val="20"/>
              </w:rPr>
              <w:t>0</w:t>
            </w:r>
            <w:r>
              <w:rPr>
                <w:rFonts w:ascii="Arial" w:hAnsi="Arial"/>
                <w:b/>
                <w:sz w:val="20"/>
              </w:rPr>
              <w:t>.0</w:t>
            </w:r>
            <w:r w:rsidR="00F365C8">
              <w:rPr>
                <w:rFonts w:ascii="Arial" w:hAnsi="Arial"/>
                <w:b/>
                <w:sz w:val="20"/>
              </w:rPr>
              <w:t>9</w:t>
            </w:r>
            <w:r>
              <w:rPr>
                <w:rFonts w:ascii="Arial" w:hAnsi="Arial"/>
                <w:b/>
                <w:sz w:val="20"/>
              </w:rPr>
              <w:t>.2024</w:t>
            </w:r>
          </w:p>
        </w:tc>
        <w:tc>
          <w:tcPr>
            <w:tcW w:w="1276" w:type="dxa"/>
            <w:tcBorders>
              <w:top w:val="single" w:sz="2" w:space="0" w:color="auto"/>
            </w:tcBorders>
            <w:vAlign w:val="center"/>
          </w:tcPr>
          <w:p w:rsidR="00D14479" w:rsidRPr="001C5D70" w:rsidRDefault="00D14479" w:rsidP="00866C92">
            <w:pPr>
              <w:jc w:val="right"/>
              <w:rPr>
                <w:rFonts w:ascii="Arial" w:hAnsi="Arial"/>
                <w:b/>
                <w:sz w:val="20"/>
              </w:rPr>
            </w:pPr>
            <w:r w:rsidRPr="00936DB6">
              <w:rPr>
                <w:rFonts w:ascii="Arial" w:hAnsi="Arial"/>
                <w:b/>
                <w:sz w:val="20"/>
              </w:rPr>
              <w:t>20</w:t>
            </w:r>
            <w:r w:rsidR="00B23B3D" w:rsidRPr="00936DB6">
              <w:rPr>
                <w:rFonts w:ascii="Arial" w:hAnsi="Arial"/>
                <w:b/>
                <w:sz w:val="20"/>
                <w:lang w:val="en-US"/>
              </w:rPr>
              <w:t>2</w:t>
            </w:r>
            <w:r w:rsidR="00866C92">
              <w:rPr>
                <w:rFonts w:ascii="Arial" w:hAnsi="Arial"/>
                <w:b/>
                <w:sz w:val="20"/>
              </w:rPr>
              <w:t>3</w:t>
            </w:r>
          </w:p>
        </w:tc>
        <w:tc>
          <w:tcPr>
            <w:tcW w:w="1134" w:type="dxa"/>
            <w:tcBorders>
              <w:top w:val="single" w:sz="2" w:space="0" w:color="auto"/>
            </w:tcBorders>
            <w:shd w:val="clear" w:color="auto" w:fill="auto"/>
            <w:vAlign w:val="center"/>
          </w:tcPr>
          <w:p w:rsidR="00D14479" w:rsidRPr="001C5D70" w:rsidRDefault="00CD224C" w:rsidP="00F365C8">
            <w:pPr>
              <w:rPr>
                <w:rFonts w:ascii="Arial" w:hAnsi="Arial"/>
                <w:b/>
                <w:sz w:val="20"/>
              </w:rPr>
            </w:pPr>
            <w:r>
              <w:rPr>
                <w:rFonts w:ascii="Arial" w:hAnsi="Arial"/>
                <w:b/>
                <w:sz w:val="20"/>
              </w:rPr>
              <w:t>30.</w:t>
            </w:r>
            <w:r w:rsidR="00F365C8">
              <w:rPr>
                <w:rFonts w:ascii="Arial" w:hAnsi="Arial"/>
                <w:b/>
                <w:sz w:val="20"/>
              </w:rPr>
              <w:t>9</w:t>
            </w:r>
            <w:r w:rsidR="00866C92">
              <w:rPr>
                <w:rFonts w:ascii="Arial" w:hAnsi="Arial"/>
                <w:b/>
                <w:sz w:val="20"/>
              </w:rPr>
              <w:t>.2024</w:t>
            </w:r>
          </w:p>
        </w:tc>
        <w:tc>
          <w:tcPr>
            <w:tcW w:w="1134" w:type="dxa"/>
            <w:tcBorders>
              <w:top w:val="single" w:sz="2" w:space="0" w:color="auto"/>
            </w:tcBorders>
            <w:shd w:val="clear" w:color="auto" w:fill="auto"/>
            <w:vAlign w:val="center"/>
          </w:tcPr>
          <w:p w:rsidR="00D14479" w:rsidRPr="001C5D70" w:rsidRDefault="00D14479" w:rsidP="00866C92">
            <w:pPr>
              <w:jc w:val="right"/>
              <w:rPr>
                <w:rFonts w:ascii="Arial" w:hAnsi="Arial"/>
                <w:b/>
                <w:sz w:val="20"/>
              </w:rPr>
            </w:pPr>
            <w:r w:rsidRPr="00936DB6">
              <w:rPr>
                <w:rFonts w:ascii="Arial" w:hAnsi="Arial"/>
                <w:b/>
                <w:sz w:val="20"/>
              </w:rPr>
              <w:t>20</w:t>
            </w:r>
            <w:r w:rsidR="00B23B3D" w:rsidRPr="00936DB6">
              <w:rPr>
                <w:rFonts w:ascii="Arial" w:hAnsi="Arial"/>
                <w:b/>
                <w:sz w:val="20"/>
                <w:lang w:val="en-US"/>
              </w:rPr>
              <w:t>2</w:t>
            </w:r>
            <w:r w:rsidR="00866C92">
              <w:rPr>
                <w:rFonts w:ascii="Arial" w:hAnsi="Arial"/>
                <w:b/>
                <w:sz w:val="20"/>
              </w:rPr>
              <w:t>3</w:t>
            </w:r>
          </w:p>
        </w:tc>
      </w:tr>
      <w:tr w:rsidR="00D14479" w:rsidRPr="00936DB6" w:rsidTr="00023402">
        <w:trPr>
          <w:trHeight w:val="181"/>
        </w:trPr>
        <w:tc>
          <w:tcPr>
            <w:tcW w:w="3119" w:type="dxa"/>
            <w:shd w:val="clear" w:color="auto" w:fill="auto"/>
          </w:tcPr>
          <w:p w:rsidR="00D14479" w:rsidRPr="00936DB6" w:rsidRDefault="00D14479" w:rsidP="00593F68">
            <w:pPr>
              <w:rPr>
                <w:rFonts w:ascii="Arial" w:hAnsi="Arial"/>
                <w:sz w:val="20"/>
              </w:rPr>
            </w:pPr>
          </w:p>
        </w:tc>
        <w:tc>
          <w:tcPr>
            <w:tcW w:w="1417" w:type="dxa"/>
          </w:tcPr>
          <w:p w:rsidR="00D14479" w:rsidRPr="00936DB6" w:rsidRDefault="00D14479" w:rsidP="00593F68">
            <w:pPr>
              <w:jc w:val="right"/>
              <w:rPr>
                <w:rFonts w:ascii="Arial" w:hAnsi="Arial"/>
                <w:b/>
                <w:sz w:val="20"/>
              </w:rPr>
            </w:pPr>
          </w:p>
        </w:tc>
        <w:tc>
          <w:tcPr>
            <w:tcW w:w="1276" w:type="dxa"/>
            <w:shd w:val="clear" w:color="auto" w:fill="auto"/>
          </w:tcPr>
          <w:p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76" w:type="dxa"/>
          </w:tcPr>
          <w:p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134" w:type="dxa"/>
            <w:shd w:val="clear" w:color="auto" w:fill="auto"/>
          </w:tcPr>
          <w:p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134" w:type="dxa"/>
            <w:shd w:val="clear" w:color="auto" w:fill="auto"/>
          </w:tcPr>
          <w:p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D14479" w:rsidRPr="00936DB6" w:rsidTr="00023402">
        <w:trPr>
          <w:trHeight w:val="181"/>
        </w:trPr>
        <w:tc>
          <w:tcPr>
            <w:tcW w:w="3119" w:type="dxa"/>
          </w:tcPr>
          <w:p w:rsidR="00D14479" w:rsidRPr="00936DB6" w:rsidRDefault="00D14479" w:rsidP="00593F68">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оценявани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амортизирана</w:t>
            </w:r>
            <w:r w:rsidRPr="00936DB6" w:rsidDel="00A05A14">
              <w:rPr>
                <w:rFonts w:ascii="Arial" w:hAnsi="Arial"/>
                <w:sz w:val="20"/>
              </w:rPr>
              <w:t xml:space="preserve"> </w:t>
            </w:r>
            <w:r w:rsidRPr="00936DB6">
              <w:rPr>
                <w:rFonts w:ascii="Arial" w:hAnsi="Arial"/>
                <w:sz w:val="20"/>
              </w:rPr>
              <w:t>стойност:</w:t>
            </w:r>
          </w:p>
        </w:tc>
        <w:tc>
          <w:tcPr>
            <w:tcW w:w="1417" w:type="dxa"/>
          </w:tcPr>
          <w:p w:rsidR="00D14479" w:rsidRPr="00936DB6" w:rsidRDefault="00D14479" w:rsidP="00593F68">
            <w:pPr>
              <w:jc w:val="right"/>
              <w:rPr>
                <w:rFonts w:ascii="Arial" w:hAnsi="Arial"/>
                <w:sz w:val="20"/>
              </w:rPr>
            </w:pPr>
          </w:p>
        </w:tc>
        <w:tc>
          <w:tcPr>
            <w:tcW w:w="1276" w:type="dxa"/>
            <w:vAlign w:val="center"/>
          </w:tcPr>
          <w:p w:rsidR="00D14479" w:rsidRPr="00936DB6" w:rsidRDefault="00D14479" w:rsidP="00593F68">
            <w:pPr>
              <w:jc w:val="right"/>
              <w:rPr>
                <w:rFonts w:ascii="Arial" w:hAnsi="Arial"/>
                <w:sz w:val="20"/>
              </w:rPr>
            </w:pPr>
          </w:p>
        </w:tc>
        <w:tc>
          <w:tcPr>
            <w:tcW w:w="1276" w:type="dxa"/>
            <w:vAlign w:val="center"/>
          </w:tcPr>
          <w:p w:rsidR="00D14479" w:rsidRPr="00936DB6" w:rsidRDefault="00D14479" w:rsidP="00593F68">
            <w:pPr>
              <w:jc w:val="right"/>
              <w:rPr>
                <w:rFonts w:ascii="Arial" w:hAnsi="Arial"/>
                <w:sz w:val="20"/>
              </w:rPr>
            </w:pPr>
          </w:p>
        </w:tc>
        <w:tc>
          <w:tcPr>
            <w:tcW w:w="1134" w:type="dxa"/>
            <w:vAlign w:val="center"/>
          </w:tcPr>
          <w:p w:rsidR="00D14479" w:rsidRPr="00936DB6" w:rsidRDefault="00D14479" w:rsidP="00593F68">
            <w:pPr>
              <w:jc w:val="right"/>
              <w:rPr>
                <w:rFonts w:ascii="Arial" w:hAnsi="Arial"/>
                <w:sz w:val="20"/>
              </w:rPr>
            </w:pPr>
          </w:p>
        </w:tc>
        <w:tc>
          <w:tcPr>
            <w:tcW w:w="1134" w:type="dxa"/>
            <w:vAlign w:val="center"/>
          </w:tcPr>
          <w:p w:rsidR="00D14479" w:rsidRPr="00936DB6" w:rsidRDefault="00D14479" w:rsidP="00593F68">
            <w:pPr>
              <w:jc w:val="right"/>
              <w:rPr>
                <w:rFonts w:ascii="Arial" w:hAnsi="Arial"/>
                <w:sz w:val="20"/>
              </w:rPr>
            </w:pPr>
          </w:p>
        </w:tc>
      </w:tr>
      <w:tr w:rsidR="00866C92" w:rsidRPr="00936DB6" w:rsidTr="00023402">
        <w:trPr>
          <w:trHeight w:val="181"/>
        </w:trPr>
        <w:tc>
          <w:tcPr>
            <w:tcW w:w="3119" w:type="dxa"/>
          </w:tcPr>
          <w:p w:rsidR="00866C92" w:rsidRPr="00936DB6" w:rsidRDefault="00866C92" w:rsidP="00593F68">
            <w:pPr>
              <w:ind w:left="459"/>
              <w:rPr>
                <w:rFonts w:ascii="Arial" w:hAnsi="Arial"/>
                <w:sz w:val="20"/>
              </w:rPr>
            </w:pP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1417" w:type="dxa"/>
          </w:tcPr>
          <w:p w:rsidR="00866C92" w:rsidRPr="00936DB6" w:rsidRDefault="00100C91" w:rsidP="001E2B19">
            <w:pPr>
              <w:jc w:val="right"/>
              <w:rPr>
                <w:rFonts w:ascii="Arial" w:hAnsi="Arial"/>
                <w:sz w:val="20"/>
              </w:rPr>
            </w:pPr>
            <w:fldSimple w:instr=" REF _Ref99296218 \r \h  \* MERGEFORMAT ">
              <w:r w:rsidR="009A0805" w:rsidRPr="009A0805">
                <w:rPr>
                  <w:rFonts w:ascii="Arial" w:hAnsi="Arial"/>
                  <w:sz w:val="20"/>
                </w:rPr>
                <w:t>15.1</w:t>
              </w:r>
            </w:fldSimple>
          </w:p>
        </w:tc>
        <w:tc>
          <w:tcPr>
            <w:tcW w:w="1276" w:type="dxa"/>
            <w:vAlign w:val="center"/>
          </w:tcPr>
          <w:p w:rsidR="00866C92" w:rsidRPr="00CD224C" w:rsidRDefault="00F365C8" w:rsidP="00A845CF">
            <w:pPr>
              <w:jc w:val="right"/>
              <w:rPr>
                <w:rFonts w:ascii="Arial" w:hAnsi="Arial"/>
                <w:sz w:val="20"/>
              </w:rPr>
            </w:pPr>
            <w:r>
              <w:rPr>
                <w:rFonts w:ascii="Arial" w:hAnsi="Arial"/>
                <w:sz w:val="20"/>
              </w:rPr>
              <w:t>154</w:t>
            </w:r>
          </w:p>
        </w:tc>
        <w:tc>
          <w:tcPr>
            <w:tcW w:w="1276" w:type="dxa"/>
            <w:vAlign w:val="center"/>
          </w:tcPr>
          <w:p w:rsidR="00866C92" w:rsidRPr="00416FF4" w:rsidRDefault="00866C92" w:rsidP="00D82638">
            <w:pPr>
              <w:jc w:val="right"/>
              <w:rPr>
                <w:rFonts w:ascii="Arial" w:hAnsi="Arial"/>
                <w:sz w:val="20"/>
                <w:lang w:val="en-US"/>
              </w:rPr>
            </w:pPr>
            <w:r>
              <w:rPr>
                <w:rFonts w:ascii="Arial" w:hAnsi="Arial"/>
                <w:sz w:val="20"/>
              </w:rPr>
              <w:t>414</w:t>
            </w:r>
          </w:p>
        </w:tc>
        <w:tc>
          <w:tcPr>
            <w:tcW w:w="1134" w:type="dxa"/>
            <w:vAlign w:val="center"/>
          </w:tcPr>
          <w:p w:rsidR="00866C92" w:rsidRPr="00060B3E" w:rsidRDefault="00866C92" w:rsidP="00D80BF8">
            <w:pPr>
              <w:jc w:val="right"/>
              <w:rPr>
                <w:rFonts w:ascii="Arial" w:hAnsi="Arial"/>
                <w:sz w:val="20"/>
              </w:rPr>
            </w:pPr>
            <w:r w:rsidRPr="00060B3E">
              <w:rPr>
                <w:rFonts w:ascii="Arial" w:hAnsi="Arial"/>
                <w:sz w:val="20"/>
              </w:rPr>
              <w:t>20</w:t>
            </w:r>
            <w:r w:rsidRPr="00060B3E" w:rsidDel="00A05A14">
              <w:rPr>
                <w:rFonts w:ascii="Arial" w:hAnsi="Arial"/>
                <w:sz w:val="20"/>
              </w:rPr>
              <w:t xml:space="preserve"> </w:t>
            </w:r>
            <w:r w:rsidRPr="00060B3E">
              <w:rPr>
                <w:rFonts w:ascii="Arial" w:hAnsi="Arial"/>
                <w:sz w:val="20"/>
              </w:rPr>
              <w:t>000</w:t>
            </w:r>
          </w:p>
        </w:tc>
        <w:tc>
          <w:tcPr>
            <w:tcW w:w="1134" w:type="dxa"/>
            <w:vAlign w:val="center"/>
          </w:tcPr>
          <w:p w:rsidR="00866C92" w:rsidRPr="00936DB6" w:rsidRDefault="00866C92" w:rsidP="00D82638">
            <w:pPr>
              <w:jc w:val="right"/>
              <w:rPr>
                <w:rFonts w:ascii="Arial" w:hAnsi="Arial"/>
                <w:sz w:val="20"/>
              </w:rPr>
            </w:pPr>
            <w:r w:rsidRPr="00936DB6">
              <w:rPr>
                <w:rFonts w:ascii="Arial" w:hAnsi="Arial"/>
                <w:sz w:val="20"/>
              </w:rPr>
              <w:t>20</w:t>
            </w:r>
            <w:r w:rsidRPr="00936DB6" w:rsidDel="00A05A14">
              <w:rPr>
                <w:rFonts w:ascii="Arial" w:hAnsi="Arial"/>
                <w:sz w:val="20"/>
              </w:rPr>
              <w:t xml:space="preserve"> </w:t>
            </w:r>
            <w:r w:rsidRPr="00936DB6">
              <w:rPr>
                <w:rFonts w:ascii="Arial" w:hAnsi="Arial"/>
                <w:sz w:val="20"/>
              </w:rPr>
              <w:t>000</w:t>
            </w:r>
          </w:p>
        </w:tc>
      </w:tr>
      <w:tr w:rsidR="00866C92" w:rsidRPr="00936DB6" w:rsidTr="00023402">
        <w:trPr>
          <w:trHeight w:val="181"/>
        </w:trPr>
        <w:tc>
          <w:tcPr>
            <w:tcW w:w="3119" w:type="dxa"/>
          </w:tcPr>
          <w:p w:rsidR="00866C92" w:rsidRPr="00936DB6" w:rsidRDefault="00866C92" w:rsidP="00593F68">
            <w:pPr>
              <w:ind w:left="459"/>
              <w:rPr>
                <w:rFonts w:ascii="Arial" w:hAnsi="Arial"/>
                <w:sz w:val="20"/>
              </w:rPr>
            </w:pPr>
            <w:r w:rsidRPr="00936DB6">
              <w:rPr>
                <w:rFonts w:ascii="Arial" w:hAnsi="Arial"/>
                <w:sz w:val="20"/>
              </w:rPr>
              <w:t>Банкови</w:t>
            </w:r>
            <w:r w:rsidRPr="00936DB6" w:rsidDel="00A05A14">
              <w:rPr>
                <w:rFonts w:ascii="Arial" w:hAnsi="Arial"/>
                <w:sz w:val="20"/>
              </w:rPr>
              <w:t xml:space="preserve"> </w:t>
            </w:r>
            <w:r w:rsidRPr="00936DB6">
              <w:rPr>
                <w:rFonts w:ascii="Arial" w:hAnsi="Arial"/>
                <w:sz w:val="20"/>
              </w:rPr>
              <w:t>заеми</w:t>
            </w:r>
          </w:p>
        </w:tc>
        <w:tc>
          <w:tcPr>
            <w:tcW w:w="1417" w:type="dxa"/>
          </w:tcPr>
          <w:p w:rsidR="00866C92" w:rsidRPr="00936DB6" w:rsidRDefault="00100C91" w:rsidP="001E2B19">
            <w:pPr>
              <w:jc w:val="right"/>
              <w:rPr>
                <w:rFonts w:ascii="Arial" w:hAnsi="Arial"/>
                <w:sz w:val="20"/>
              </w:rPr>
            </w:pPr>
            <w:fldSimple w:instr=" REF _Ref4789610 \r \h  \* MERGEFORMAT ">
              <w:r w:rsidR="009A0805" w:rsidRPr="009A0805">
                <w:rPr>
                  <w:rFonts w:ascii="Arial" w:hAnsi="Arial"/>
                  <w:sz w:val="20"/>
                </w:rPr>
                <w:t>15.2</w:t>
              </w:r>
            </w:fldSimple>
          </w:p>
        </w:tc>
        <w:tc>
          <w:tcPr>
            <w:tcW w:w="1276" w:type="dxa"/>
            <w:vAlign w:val="center"/>
          </w:tcPr>
          <w:p w:rsidR="00866C92" w:rsidRPr="00CD224C" w:rsidRDefault="00F365C8" w:rsidP="00E83BE3">
            <w:pPr>
              <w:jc w:val="right"/>
              <w:rPr>
                <w:rFonts w:ascii="Arial" w:hAnsi="Arial"/>
                <w:sz w:val="20"/>
              </w:rPr>
            </w:pPr>
            <w:r>
              <w:rPr>
                <w:rFonts w:ascii="Arial" w:hAnsi="Arial"/>
                <w:sz w:val="20"/>
              </w:rPr>
              <w:t>496</w:t>
            </w:r>
          </w:p>
        </w:tc>
        <w:tc>
          <w:tcPr>
            <w:tcW w:w="1276" w:type="dxa"/>
            <w:vAlign w:val="center"/>
          </w:tcPr>
          <w:p w:rsidR="00866C92" w:rsidRPr="00E83BE3" w:rsidRDefault="00866C92" w:rsidP="00D82638">
            <w:pPr>
              <w:jc w:val="right"/>
              <w:rPr>
                <w:rFonts w:ascii="Arial" w:hAnsi="Arial"/>
                <w:sz w:val="20"/>
                <w:lang w:val="en-US"/>
              </w:rPr>
            </w:pPr>
            <w:r>
              <w:rPr>
                <w:rFonts w:ascii="Arial" w:hAnsi="Arial"/>
                <w:sz w:val="20"/>
              </w:rPr>
              <w:t>5</w:t>
            </w:r>
            <w:r>
              <w:rPr>
                <w:rFonts w:ascii="Arial" w:hAnsi="Arial"/>
                <w:sz w:val="20"/>
                <w:lang w:val="en-US"/>
              </w:rPr>
              <w:t>65</w:t>
            </w:r>
          </w:p>
        </w:tc>
        <w:tc>
          <w:tcPr>
            <w:tcW w:w="1134" w:type="dxa"/>
            <w:vAlign w:val="center"/>
          </w:tcPr>
          <w:p w:rsidR="00866C92" w:rsidRPr="00CD224C" w:rsidRDefault="00F365C8" w:rsidP="004C27D7">
            <w:pPr>
              <w:jc w:val="right"/>
              <w:rPr>
                <w:rFonts w:ascii="Arial" w:hAnsi="Arial"/>
                <w:sz w:val="20"/>
              </w:rPr>
            </w:pPr>
            <w:r>
              <w:rPr>
                <w:rFonts w:ascii="Arial" w:hAnsi="Arial"/>
                <w:sz w:val="20"/>
              </w:rPr>
              <w:t>66</w:t>
            </w:r>
          </w:p>
        </w:tc>
        <w:tc>
          <w:tcPr>
            <w:tcW w:w="1134" w:type="dxa"/>
            <w:vAlign w:val="center"/>
          </w:tcPr>
          <w:p w:rsidR="00866C92" w:rsidRPr="00E83BE3" w:rsidRDefault="00866C92" w:rsidP="00D82638">
            <w:pPr>
              <w:jc w:val="right"/>
              <w:rPr>
                <w:rFonts w:ascii="Arial" w:hAnsi="Arial"/>
                <w:sz w:val="20"/>
                <w:lang w:val="en-US"/>
              </w:rPr>
            </w:pPr>
            <w:r>
              <w:rPr>
                <w:rFonts w:ascii="Arial" w:hAnsi="Arial"/>
                <w:sz w:val="20"/>
                <w:lang w:val="en-US"/>
              </w:rPr>
              <w:t>403</w:t>
            </w:r>
          </w:p>
        </w:tc>
      </w:tr>
      <w:tr w:rsidR="00866C92" w:rsidRPr="00936DB6" w:rsidTr="00023402">
        <w:trPr>
          <w:trHeight w:val="181"/>
        </w:trPr>
        <w:tc>
          <w:tcPr>
            <w:tcW w:w="3119" w:type="dxa"/>
          </w:tcPr>
          <w:p w:rsidR="00866C92" w:rsidRPr="00936DB6" w:rsidRDefault="00866C92" w:rsidP="00593F68">
            <w:pPr>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p>
        </w:tc>
        <w:tc>
          <w:tcPr>
            <w:tcW w:w="1417" w:type="dxa"/>
          </w:tcPr>
          <w:p w:rsidR="00866C92" w:rsidRPr="00936DB6" w:rsidRDefault="00866C92" w:rsidP="00593F68">
            <w:pPr>
              <w:jc w:val="right"/>
              <w:rPr>
                <w:rFonts w:ascii="Arial" w:hAnsi="Arial"/>
                <w:b/>
                <w:sz w:val="20"/>
              </w:rPr>
            </w:pPr>
          </w:p>
        </w:tc>
        <w:tc>
          <w:tcPr>
            <w:tcW w:w="1276" w:type="dxa"/>
            <w:tcBorders>
              <w:top w:val="single" w:sz="2" w:space="0" w:color="auto"/>
              <w:bottom w:val="single" w:sz="4" w:space="0" w:color="auto"/>
            </w:tcBorders>
            <w:vAlign w:val="bottom"/>
          </w:tcPr>
          <w:p w:rsidR="00866C92" w:rsidRPr="00CD224C" w:rsidRDefault="00F365C8" w:rsidP="00E83BE3">
            <w:pPr>
              <w:jc w:val="right"/>
              <w:rPr>
                <w:rFonts w:ascii="Arial" w:hAnsi="Arial"/>
                <w:b/>
                <w:sz w:val="20"/>
              </w:rPr>
            </w:pPr>
            <w:r>
              <w:rPr>
                <w:rFonts w:ascii="Arial" w:hAnsi="Arial"/>
                <w:b/>
                <w:sz w:val="20"/>
              </w:rPr>
              <w:t>650</w:t>
            </w:r>
          </w:p>
        </w:tc>
        <w:tc>
          <w:tcPr>
            <w:tcW w:w="1276" w:type="dxa"/>
            <w:tcBorders>
              <w:top w:val="single" w:sz="2" w:space="0" w:color="auto"/>
              <w:bottom w:val="single" w:sz="4" w:space="0" w:color="auto"/>
            </w:tcBorders>
            <w:vAlign w:val="bottom"/>
          </w:tcPr>
          <w:p w:rsidR="00866C92" w:rsidRPr="00E83BE3" w:rsidRDefault="00866C92" w:rsidP="00D82638">
            <w:pPr>
              <w:jc w:val="right"/>
              <w:rPr>
                <w:rFonts w:ascii="Arial" w:hAnsi="Arial"/>
                <w:b/>
                <w:sz w:val="20"/>
                <w:lang w:val="en-US"/>
              </w:rPr>
            </w:pPr>
            <w:r>
              <w:rPr>
                <w:rFonts w:ascii="Arial" w:hAnsi="Arial"/>
                <w:b/>
                <w:sz w:val="20"/>
              </w:rPr>
              <w:t>9</w:t>
            </w:r>
            <w:r>
              <w:rPr>
                <w:rFonts w:ascii="Arial" w:hAnsi="Arial"/>
                <w:b/>
                <w:sz w:val="20"/>
                <w:lang w:val="en-US"/>
              </w:rPr>
              <w:t>79</w:t>
            </w:r>
          </w:p>
        </w:tc>
        <w:tc>
          <w:tcPr>
            <w:tcW w:w="1134" w:type="dxa"/>
            <w:tcBorders>
              <w:top w:val="single" w:sz="2" w:space="0" w:color="auto"/>
              <w:bottom w:val="single" w:sz="4" w:space="0" w:color="auto"/>
            </w:tcBorders>
            <w:vAlign w:val="bottom"/>
          </w:tcPr>
          <w:p w:rsidR="00866C92" w:rsidRPr="00CD224C" w:rsidRDefault="00866C92" w:rsidP="00F365C8">
            <w:pPr>
              <w:jc w:val="right"/>
              <w:rPr>
                <w:rFonts w:ascii="Arial" w:hAnsi="Arial"/>
                <w:b/>
                <w:sz w:val="20"/>
              </w:rPr>
            </w:pPr>
            <w:r w:rsidRPr="00060B3E">
              <w:rPr>
                <w:rFonts w:ascii="Arial" w:hAnsi="Arial"/>
                <w:b/>
                <w:sz w:val="20"/>
              </w:rPr>
              <w:t>20</w:t>
            </w:r>
            <w:r w:rsidRPr="00060B3E" w:rsidDel="00A05A14">
              <w:rPr>
                <w:rFonts w:ascii="Arial" w:hAnsi="Arial"/>
                <w:b/>
                <w:sz w:val="20"/>
              </w:rPr>
              <w:t xml:space="preserve"> </w:t>
            </w:r>
            <w:r w:rsidR="00F365C8">
              <w:rPr>
                <w:rFonts w:ascii="Arial" w:hAnsi="Arial"/>
                <w:b/>
                <w:sz w:val="20"/>
              </w:rPr>
              <w:t>066</w:t>
            </w:r>
          </w:p>
        </w:tc>
        <w:tc>
          <w:tcPr>
            <w:tcW w:w="1134" w:type="dxa"/>
            <w:tcBorders>
              <w:top w:val="single" w:sz="2" w:space="0" w:color="auto"/>
              <w:bottom w:val="single" w:sz="4" w:space="0" w:color="auto"/>
            </w:tcBorders>
            <w:vAlign w:val="bottom"/>
          </w:tcPr>
          <w:p w:rsidR="00866C92" w:rsidRPr="00E83BE3" w:rsidRDefault="00866C92" w:rsidP="00D82638">
            <w:pPr>
              <w:jc w:val="right"/>
              <w:rPr>
                <w:rFonts w:ascii="Arial" w:hAnsi="Arial"/>
                <w:b/>
                <w:sz w:val="20"/>
                <w:lang w:val="en-US"/>
              </w:rPr>
            </w:pPr>
            <w:r w:rsidRPr="00936DB6">
              <w:rPr>
                <w:rFonts w:ascii="Arial" w:hAnsi="Arial"/>
                <w:b/>
                <w:sz w:val="20"/>
              </w:rPr>
              <w:t>20</w:t>
            </w:r>
            <w:r w:rsidRPr="00936DB6" w:rsidDel="00A05A14">
              <w:rPr>
                <w:rFonts w:ascii="Arial" w:hAnsi="Arial"/>
                <w:b/>
                <w:sz w:val="20"/>
              </w:rPr>
              <w:t xml:space="preserve"> </w:t>
            </w:r>
            <w:r>
              <w:rPr>
                <w:rFonts w:ascii="Arial" w:hAnsi="Arial"/>
                <w:b/>
                <w:sz w:val="20"/>
                <w:lang w:val="en-US"/>
              </w:rPr>
              <w:t>403</w:t>
            </w:r>
          </w:p>
        </w:tc>
      </w:tr>
    </w:tbl>
    <w:p w:rsidR="00563122" w:rsidRDefault="00563122" w:rsidP="00563122">
      <w:pPr>
        <w:spacing w:before="120"/>
        <w:jc w:val="both"/>
        <w:rPr>
          <w:rFonts w:ascii="Arial" w:hAnsi="Arial"/>
          <w:b/>
          <w:sz w:val="20"/>
        </w:rPr>
      </w:pPr>
      <w:bookmarkStart w:id="68" w:name="_Ref320614631"/>
    </w:p>
    <w:p w:rsidR="00C43E63" w:rsidRPr="00936DB6" w:rsidRDefault="00C43E63" w:rsidP="00783F2A">
      <w:pPr>
        <w:numPr>
          <w:ilvl w:val="1"/>
          <w:numId w:val="23"/>
        </w:numPr>
        <w:spacing w:before="120"/>
        <w:jc w:val="both"/>
        <w:rPr>
          <w:rFonts w:ascii="Arial" w:hAnsi="Arial"/>
          <w:b/>
          <w:sz w:val="20"/>
        </w:rPr>
      </w:pPr>
      <w:bookmarkStart w:id="69" w:name="_Ref99296218"/>
      <w:r w:rsidRPr="00936DB6">
        <w:rPr>
          <w:rFonts w:ascii="Arial" w:hAnsi="Arial"/>
          <w:b/>
          <w:sz w:val="20"/>
        </w:rPr>
        <w:lastRenderedPageBreak/>
        <w:t>Облигационен</w:t>
      </w:r>
      <w:r w:rsidRPr="00936DB6" w:rsidDel="00A05A14">
        <w:rPr>
          <w:rFonts w:ascii="Arial" w:hAnsi="Arial"/>
          <w:b/>
          <w:sz w:val="20"/>
        </w:rPr>
        <w:t xml:space="preserve"> </w:t>
      </w:r>
      <w:r w:rsidRPr="00936DB6">
        <w:rPr>
          <w:rFonts w:ascii="Arial" w:hAnsi="Arial"/>
          <w:b/>
          <w:sz w:val="20"/>
        </w:rPr>
        <w:t>заем</w:t>
      </w:r>
      <w:bookmarkEnd w:id="69"/>
    </w:p>
    <w:tbl>
      <w:tblPr>
        <w:tblW w:w="9106" w:type="dxa"/>
        <w:tblInd w:w="108" w:type="dxa"/>
        <w:shd w:val="clear" w:color="auto" w:fill="FFFFFF"/>
        <w:tblLook w:val="0000"/>
      </w:tblPr>
      <w:tblGrid>
        <w:gridCol w:w="6236"/>
        <w:gridCol w:w="1531"/>
        <w:gridCol w:w="1339"/>
      </w:tblGrid>
      <w:tr w:rsidR="00C43E63" w:rsidRPr="00936DB6" w:rsidTr="00641DF1">
        <w:tc>
          <w:tcPr>
            <w:tcW w:w="6236" w:type="dxa"/>
            <w:shd w:val="clear" w:color="auto" w:fill="FFFFFF"/>
          </w:tcPr>
          <w:p w:rsidR="00C43E63" w:rsidRPr="00936DB6" w:rsidRDefault="00C43E63" w:rsidP="008768B4">
            <w:pPr>
              <w:tabs>
                <w:tab w:val="left" w:pos="5156"/>
              </w:tabs>
              <w:autoSpaceDE w:val="0"/>
              <w:autoSpaceDN w:val="0"/>
              <w:adjustRightInd w:val="0"/>
              <w:rPr>
                <w:rFonts w:ascii="Arial" w:hAnsi="Arial"/>
                <w:b/>
                <w:bCs/>
                <w:sz w:val="20"/>
              </w:rPr>
            </w:pPr>
            <w:r w:rsidRPr="00936DB6">
              <w:rPr>
                <w:rFonts w:ascii="Arial" w:hAnsi="Arial"/>
                <w:b/>
                <w:bCs/>
                <w:sz w:val="20"/>
              </w:rPr>
              <w:tab/>
            </w:r>
          </w:p>
        </w:tc>
        <w:tc>
          <w:tcPr>
            <w:tcW w:w="1531" w:type="dxa"/>
            <w:shd w:val="clear" w:color="auto" w:fill="FFFFFF"/>
          </w:tcPr>
          <w:p w:rsidR="00C43E63" w:rsidRPr="001C5D70" w:rsidRDefault="00E5440B" w:rsidP="00F365C8">
            <w:pPr>
              <w:autoSpaceDE w:val="0"/>
              <w:autoSpaceDN w:val="0"/>
              <w:adjustRightInd w:val="0"/>
              <w:jc w:val="right"/>
              <w:rPr>
                <w:rFonts w:ascii="Arial" w:hAnsi="Arial"/>
                <w:b/>
                <w:bCs/>
                <w:sz w:val="20"/>
              </w:rPr>
            </w:pPr>
            <w:r>
              <w:rPr>
                <w:rFonts w:ascii="Arial" w:hAnsi="Arial"/>
                <w:b/>
                <w:bCs/>
                <w:sz w:val="20"/>
              </w:rPr>
              <w:t>30.0</w:t>
            </w:r>
            <w:r w:rsidR="00F365C8">
              <w:rPr>
                <w:rFonts w:ascii="Arial" w:hAnsi="Arial"/>
                <w:b/>
                <w:bCs/>
                <w:sz w:val="20"/>
              </w:rPr>
              <w:t>9</w:t>
            </w:r>
            <w:r w:rsidR="009606FF">
              <w:rPr>
                <w:rFonts w:ascii="Arial" w:hAnsi="Arial"/>
                <w:b/>
                <w:bCs/>
                <w:sz w:val="20"/>
              </w:rPr>
              <w:t>.2024</w:t>
            </w:r>
          </w:p>
        </w:tc>
        <w:tc>
          <w:tcPr>
            <w:tcW w:w="1339" w:type="dxa"/>
            <w:shd w:val="clear" w:color="auto" w:fill="FFFFFF"/>
          </w:tcPr>
          <w:p w:rsidR="00C43E63" w:rsidRPr="001C5D70" w:rsidRDefault="00C43E63" w:rsidP="009606FF">
            <w:pPr>
              <w:autoSpaceDE w:val="0"/>
              <w:autoSpaceDN w:val="0"/>
              <w:adjustRightInd w:val="0"/>
              <w:jc w:val="right"/>
              <w:rPr>
                <w:rFonts w:ascii="Arial" w:hAnsi="Arial"/>
                <w:b/>
                <w:bCs/>
                <w:sz w:val="20"/>
              </w:rPr>
            </w:pPr>
            <w:r w:rsidRPr="00936DB6">
              <w:rPr>
                <w:rFonts w:ascii="Arial" w:hAnsi="Arial"/>
                <w:b/>
                <w:bCs/>
                <w:sz w:val="20"/>
              </w:rPr>
              <w:t>202</w:t>
            </w:r>
            <w:r w:rsidR="009606FF">
              <w:rPr>
                <w:rFonts w:ascii="Arial" w:hAnsi="Arial"/>
                <w:b/>
                <w:bCs/>
                <w:sz w:val="20"/>
              </w:rPr>
              <w:t>3</w:t>
            </w:r>
          </w:p>
        </w:tc>
      </w:tr>
      <w:tr w:rsidR="00C43E63" w:rsidRPr="00936DB6" w:rsidTr="00641DF1">
        <w:tc>
          <w:tcPr>
            <w:tcW w:w="6236" w:type="dxa"/>
            <w:shd w:val="clear" w:color="auto" w:fill="FFFFFF"/>
          </w:tcPr>
          <w:p w:rsidR="00C43E63" w:rsidRPr="00936DB6" w:rsidRDefault="00C43E63" w:rsidP="008768B4">
            <w:pPr>
              <w:autoSpaceDE w:val="0"/>
              <w:autoSpaceDN w:val="0"/>
              <w:adjustRightInd w:val="0"/>
              <w:rPr>
                <w:rFonts w:ascii="Arial" w:hAnsi="Arial"/>
                <w:b/>
                <w:bCs/>
                <w:sz w:val="20"/>
              </w:rPr>
            </w:pPr>
          </w:p>
        </w:tc>
        <w:tc>
          <w:tcPr>
            <w:tcW w:w="1531" w:type="dxa"/>
            <w:shd w:val="clear" w:color="auto" w:fill="FFFFFF"/>
          </w:tcPr>
          <w:p w:rsidR="00C43E63" w:rsidRPr="00936DB6" w:rsidRDefault="00C43E63" w:rsidP="008768B4">
            <w:pPr>
              <w:jc w:val="right"/>
              <w:rPr>
                <w:rFonts w:ascii="Arial" w:hAnsi="Arial"/>
                <w:sz w:val="20"/>
              </w:rPr>
            </w:pPr>
            <w:proofErr w:type="spellStart"/>
            <w:r w:rsidRPr="00936DB6">
              <w:rPr>
                <w:rFonts w:ascii="Arial" w:hAnsi="Arial"/>
                <w:b/>
                <w:bCs/>
                <w:color w:val="000000"/>
                <w:sz w:val="20"/>
                <w:lang w:val="en-GB" w:eastAsia="en-GB"/>
              </w:rPr>
              <w:t>хил</w:t>
            </w:r>
            <w:proofErr w:type="spellEnd"/>
            <w:r w:rsidRPr="00936DB6">
              <w:rPr>
                <w:rFonts w:ascii="Arial" w:hAnsi="Arial"/>
                <w:b/>
                <w:bCs/>
                <w:color w:val="000000"/>
                <w:sz w:val="20"/>
                <w:lang w:val="en-GB" w:eastAsia="en-GB"/>
              </w:rPr>
              <w:t>.</w:t>
            </w:r>
            <w:r w:rsidRPr="00936DB6" w:rsidDel="00A05A14">
              <w:rPr>
                <w:rFonts w:ascii="Arial" w:hAnsi="Arial"/>
                <w:b/>
                <w:bCs/>
                <w:color w:val="000000"/>
                <w:sz w:val="20"/>
                <w:lang w:val="en-GB" w:eastAsia="en-GB"/>
              </w:rPr>
              <w:t xml:space="preserve"> </w:t>
            </w:r>
            <w:proofErr w:type="spellStart"/>
            <w:r w:rsidRPr="00936DB6">
              <w:rPr>
                <w:rFonts w:ascii="Arial" w:hAnsi="Arial"/>
                <w:b/>
                <w:bCs/>
                <w:color w:val="000000"/>
                <w:sz w:val="20"/>
                <w:lang w:val="en-GB" w:eastAsia="en-GB"/>
              </w:rPr>
              <w:t>лв</w:t>
            </w:r>
            <w:proofErr w:type="spellEnd"/>
            <w:r w:rsidRPr="00936DB6">
              <w:rPr>
                <w:rFonts w:ascii="Arial" w:hAnsi="Arial"/>
                <w:b/>
                <w:bCs/>
                <w:color w:val="000000"/>
                <w:sz w:val="20"/>
                <w:lang w:val="en-GB" w:eastAsia="en-GB"/>
              </w:rPr>
              <w:t>.</w:t>
            </w:r>
          </w:p>
        </w:tc>
        <w:tc>
          <w:tcPr>
            <w:tcW w:w="1339" w:type="dxa"/>
            <w:shd w:val="clear" w:color="auto" w:fill="FFFFFF"/>
          </w:tcPr>
          <w:p w:rsidR="00C43E63" w:rsidRPr="00936DB6" w:rsidRDefault="00C43E63" w:rsidP="008768B4">
            <w:pPr>
              <w:jc w:val="right"/>
              <w:rPr>
                <w:rFonts w:ascii="Arial" w:hAnsi="Arial"/>
                <w:sz w:val="20"/>
              </w:rPr>
            </w:pPr>
            <w:proofErr w:type="spellStart"/>
            <w:r w:rsidRPr="00936DB6">
              <w:rPr>
                <w:rFonts w:ascii="Arial" w:hAnsi="Arial"/>
                <w:b/>
                <w:bCs/>
                <w:color w:val="000000"/>
                <w:sz w:val="20"/>
                <w:lang w:val="en-GB" w:eastAsia="en-GB"/>
              </w:rPr>
              <w:t>хил</w:t>
            </w:r>
            <w:proofErr w:type="spellEnd"/>
            <w:r w:rsidRPr="00936DB6">
              <w:rPr>
                <w:rFonts w:ascii="Arial" w:hAnsi="Arial"/>
                <w:b/>
                <w:bCs/>
                <w:color w:val="000000"/>
                <w:sz w:val="20"/>
                <w:lang w:val="en-GB" w:eastAsia="en-GB"/>
              </w:rPr>
              <w:t>.</w:t>
            </w:r>
            <w:r w:rsidRPr="00936DB6" w:rsidDel="00A05A14">
              <w:rPr>
                <w:rFonts w:ascii="Arial" w:hAnsi="Arial"/>
                <w:b/>
                <w:bCs/>
                <w:color w:val="000000"/>
                <w:sz w:val="20"/>
                <w:lang w:val="en-GB" w:eastAsia="en-GB"/>
              </w:rPr>
              <w:t xml:space="preserve"> </w:t>
            </w:r>
            <w:proofErr w:type="spellStart"/>
            <w:r w:rsidRPr="00936DB6">
              <w:rPr>
                <w:rFonts w:ascii="Arial" w:hAnsi="Arial"/>
                <w:b/>
                <w:bCs/>
                <w:color w:val="000000"/>
                <w:sz w:val="20"/>
                <w:lang w:val="en-GB" w:eastAsia="en-GB"/>
              </w:rPr>
              <w:t>лв</w:t>
            </w:r>
            <w:proofErr w:type="spellEnd"/>
            <w:r w:rsidRPr="00936DB6">
              <w:rPr>
                <w:rFonts w:ascii="Arial" w:hAnsi="Arial"/>
                <w:b/>
                <w:bCs/>
                <w:color w:val="000000"/>
                <w:sz w:val="20"/>
                <w:lang w:val="en-GB" w:eastAsia="en-GB"/>
              </w:rPr>
              <w:t>.</w:t>
            </w:r>
          </w:p>
        </w:tc>
      </w:tr>
      <w:tr w:rsidR="00C43E63" w:rsidRPr="00936DB6" w:rsidTr="00641DF1">
        <w:tc>
          <w:tcPr>
            <w:tcW w:w="6236" w:type="dxa"/>
            <w:shd w:val="clear" w:color="auto" w:fill="FFFFFF"/>
          </w:tcPr>
          <w:p w:rsidR="00C43E63" w:rsidRPr="00936DB6" w:rsidRDefault="00C43E63" w:rsidP="008768B4">
            <w:pPr>
              <w:autoSpaceDE w:val="0"/>
              <w:autoSpaceDN w:val="0"/>
              <w:adjustRightInd w:val="0"/>
              <w:rPr>
                <w:rFonts w:ascii="Arial" w:hAnsi="Arial"/>
                <w:b/>
                <w:bCs/>
                <w:sz w:val="20"/>
              </w:rPr>
            </w:pPr>
            <w:r w:rsidRPr="00936DB6">
              <w:rPr>
                <w:rFonts w:ascii="Arial" w:hAnsi="Arial"/>
                <w:b/>
                <w:bCs/>
                <w:sz w:val="20"/>
              </w:rPr>
              <w:t>Нетекуща</w:t>
            </w:r>
            <w:r w:rsidRPr="00936DB6" w:rsidDel="00A05A14">
              <w:rPr>
                <w:rFonts w:ascii="Arial" w:hAnsi="Arial"/>
                <w:b/>
                <w:bCs/>
                <w:sz w:val="20"/>
              </w:rPr>
              <w:t xml:space="preserve"> </w:t>
            </w:r>
            <w:r w:rsidRPr="00936DB6">
              <w:rPr>
                <w:rFonts w:ascii="Arial" w:hAnsi="Arial"/>
                <w:b/>
                <w:bCs/>
                <w:sz w:val="20"/>
              </w:rPr>
              <w:t>част</w:t>
            </w:r>
          </w:p>
        </w:tc>
        <w:tc>
          <w:tcPr>
            <w:tcW w:w="1531" w:type="dxa"/>
            <w:shd w:val="clear" w:color="auto" w:fill="FFFFFF"/>
          </w:tcPr>
          <w:p w:rsidR="00C43E63" w:rsidRPr="00936DB6" w:rsidRDefault="00C43E63" w:rsidP="008768B4">
            <w:pPr>
              <w:autoSpaceDE w:val="0"/>
              <w:autoSpaceDN w:val="0"/>
              <w:adjustRightInd w:val="0"/>
              <w:rPr>
                <w:rFonts w:ascii="Arial" w:hAnsi="Arial"/>
                <w:b/>
                <w:bCs/>
                <w:sz w:val="20"/>
              </w:rPr>
            </w:pPr>
          </w:p>
        </w:tc>
        <w:tc>
          <w:tcPr>
            <w:tcW w:w="1339" w:type="dxa"/>
            <w:shd w:val="clear" w:color="auto" w:fill="FFFFFF"/>
          </w:tcPr>
          <w:p w:rsidR="00C43E63" w:rsidRPr="00936DB6" w:rsidRDefault="00C43E63" w:rsidP="008768B4">
            <w:pPr>
              <w:autoSpaceDE w:val="0"/>
              <w:autoSpaceDN w:val="0"/>
              <w:adjustRightInd w:val="0"/>
              <w:rPr>
                <w:rFonts w:ascii="Arial" w:hAnsi="Arial"/>
                <w:b/>
                <w:bCs/>
                <w:sz w:val="20"/>
              </w:rPr>
            </w:pPr>
          </w:p>
        </w:tc>
      </w:tr>
      <w:tr w:rsidR="00746DF7" w:rsidRPr="00936DB6" w:rsidTr="00641DF1">
        <w:tc>
          <w:tcPr>
            <w:tcW w:w="6236" w:type="dxa"/>
            <w:shd w:val="clear" w:color="auto" w:fill="FFFFFF"/>
          </w:tcPr>
          <w:p w:rsidR="00746DF7" w:rsidRPr="00936DB6" w:rsidRDefault="00746DF7" w:rsidP="008768B4">
            <w:pPr>
              <w:autoSpaceDE w:val="0"/>
              <w:autoSpaceDN w:val="0"/>
              <w:adjustRightInd w:val="0"/>
              <w:rPr>
                <w:rFonts w:ascii="Arial" w:hAnsi="Arial"/>
                <w:bCs/>
                <w:sz w:val="20"/>
              </w:rPr>
            </w:pPr>
            <w:r w:rsidRPr="00936DB6">
              <w:rPr>
                <w:rFonts w:ascii="Arial" w:hAnsi="Arial"/>
                <w:bCs/>
                <w:sz w:val="20"/>
              </w:rPr>
              <w:t>Главница</w:t>
            </w:r>
          </w:p>
        </w:tc>
        <w:tc>
          <w:tcPr>
            <w:tcW w:w="1531" w:type="dxa"/>
            <w:tcBorders>
              <w:bottom w:val="single" w:sz="4" w:space="0" w:color="auto"/>
            </w:tcBorders>
            <w:shd w:val="clear" w:color="auto" w:fill="FFFFFF"/>
          </w:tcPr>
          <w:p w:rsidR="00746DF7" w:rsidRPr="00936DB6" w:rsidRDefault="00746DF7" w:rsidP="00C43E63">
            <w:pPr>
              <w:autoSpaceDE w:val="0"/>
              <w:autoSpaceDN w:val="0"/>
              <w:adjustRightInd w:val="0"/>
              <w:jc w:val="right"/>
              <w:rPr>
                <w:rFonts w:ascii="Arial" w:hAnsi="Arial"/>
                <w:bCs/>
                <w:sz w:val="20"/>
              </w:rPr>
            </w:pPr>
            <w:r w:rsidRPr="00936DB6">
              <w:rPr>
                <w:rFonts w:ascii="Arial" w:hAnsi="Arial"/>
                <w:bCs/>
                <w:sz w:val="20"/>
              </w:rPr>
              <w:t>20</w:t>
            </w:r>
            <w:r w:rsidRPr="00936DB6" w:rsidDel="00A05A14">
              <w:rPr>
                <w:rFonts w:ascii="Arial" w:hAnsi="Arial"/>
                <w:bCs/>
                <w:sz w:val="20"/>
              </w:rPr>
              <w:t xml:space="preserve"> </w:t>
            </w:r>
            <w:r w:rsidRPr="00936DB6">
              <w:rPr>
                <w:rFonts w:ascii="Arial" w:hAnsi="Arial"/>
                <w:bCs/>
                <w:sz w:val="20"/>
              </w:rPr>
              <w:t>000</w:t>
            </w:r>
          </w:p>
        </w:tc>
        <w:tc>
          <w:tcPr>
            <w:tcW w:w="1339" w:type="dxa"/>
            <w:tcBorders>
              <w:bottom w:val="single" w:sz="4" w:space="0" w:color="auto"/>
            </w:tcBorders>
            <w:shd w:val="clear" w:color="auto" w:fill="FFFFFF"/>
          </w:tcPr>
          <w:p w:rsidR="00746DF7" w:rsidRPr="00936DB6" w:rsidRDefault="00746DF7" w:rsidP="00B3071A">
            <w:pPr>
              <w:autoSpaceDE w:val="0"/>
              <w:autoSpaceDN w:val="0"/>
              <w:adjustRightInd w:val="0"/>
              <w:jc w:val="right"/>
              <w:rPr>
                <w:rFonts w:ascii="Arial" w:hAnsi="Arial"/>
                <w:bCs/>
                <w:sz w:val="20"/>
              </w:rPr>
            </w:pPr>
            <w:r w:rsidRPr="00936DB6">
              <w:rPr>
                <w:rFonts w:ascii="Arial" w:hAnsi="Arial"/>
                <w:bCs/>
                <w:sz w:val="20"/>
              </w:rPr>
              <w:t>20</w:t>
            </w:r>
            <w:r w:rsidRPr="00936DB6" w:rsidDel="00A05A14">
              <w:rPr>
                <w:rFonts w:ascii="Arial" w:hAnsi="Arial"/>
                <w:bCs/>
                <w:sz w:val="20"/>
              </w:rPr>
              <w:t xml:space="preserve"> </w:t>
            </w:r>
            <w:r w:rsidRPr="00936DB6">
              <w:rPr>
                <w:rFonts w:ascii="Arial" w:hAnsi="Arial"/>
                <w:bCs/>
                <w:sz w:val="20"/>
              </w:rPr>
              <w:t>000</w:t>
            </w:r>
          </w:p>
        </w:tc>
      </w:tr>
      <w:tr w:rsidR="00746DF7" w:rsidRPr="00936DB6" w:rsidTr="00641DF1">
        <w:tc>
          <w:tcPr>
            <w:tcW w:w="6236" w:type="dxa"/>
            <w:shd w:val="clear" w:color="auto" w:fill="FFFFFF"/>
          </w:tcPr>
          <w:p w:rsidR="00746DF7" w:rsidRPr="00936DB6" w:rsidRDefault="00746DF7" w:rsidP="008768B4">
            <w:pPr>
              <w:autoSpaceDE w:val="0"/>
              <w:autoSpaceDN w:val="0"/>
              <w:adjustRightInd w:val="0"/>
              <w:rPr>
                <w:rFonts w:ascii="Arial" w:hAnsi="Arial"/>
                <w:bCs/>
                <w:sz w:val="20"/>
              </w:rPr>
            </w:pPr>
          </w:p>
        </w:tc>
        <w:tc>
          <w:tcPr>
            <w:tcW w:w="1531" w:type="dxa"/>
            <w:tcBorders>
              <w:top w:val="single" w:sz="4" w:space="0" w:color="auto"/>
              <w:bottom w:val="single" w:sz="4" w:space="0" w:color="auto"/>
            </w:tcBorders>
            <w:shd w:val="clear" w:color="auto" w:fill="FFFFFF"/>
          </w:tcPr>
          <w:p w:rsidR="00746DF7" w:rsidRPr="00936DB6" w:rsidRDefault="00746DF7" w:rsidP="00347D44">
            <w:pPr>
              <w:autoSpaceDE w:val="0"/>
              <w:autoSpaceDN w:val="0"/>
              <w:adjustRightInd w:val="0"/>
              <w:jc w:val="right"/>
              <w:rPr>
                <w:rFonts w:ascii="Arial" w:hAnsi="Arial"/>
                <w:b/>
                <w:sz w:val="20"/>
              </w:rPr>
            </w:pPr>
            <w:r w:rsidRPr="00936DB6">
              <w:rPr>
                <w:rFonts w:ascii="Arial" w:hAnsi="Arial"/>
                <w:b/>
                <w:sz w:val="20"/>
              </w:rPr>
              <w:t>20</w:t>
            </w:r>
            <w:r w:rsidRPr="00936DB6" w:rsidDel="00A05A14">
              <w:rPr>
                <w:rFonts w:ascii="Arial" w:hAnsi="Arial"/>
                <w:b/>
                <w:sz w:val="20"/>
              </w:rPr>
              <w:t xml:space="preserve"> </w:t>
            </w:r>
            <w:r w:rsidRPr="00936DB6">
              <w:rPr>
                <w:rFonts w:ascii="Arial" w:hAnsi="Arial"/>
                <w:b/>
                <w:sz w:val="20"/>
              </w:rPr>
              <w:t>000</w:t>
            </w:r>
          </w:p>
        </w:tc>
        <w:tc>
          <w:tcPr>
            <w:tcW w:w="1339" w:type="dxa"/>
            <w:tcBorders>
              <w:top w:val="single" w:sz="4" w:space="0" w:color="auto"/>
              <w:bottom w:val="single" w:sz="4" w:space="0" w:color="auto"/>
            </w:tcBorders>
            <w:shd w:val="clear" w:color="auto" w:fill="FFFFFF"/>
          </w:tcPr>
          <w:p w:rsidR="00746DF7" w:rsidRPr="00936DB6" w:rsidRDefault="00746DF7" w:rsidP="00B3071A">
            <w:pPr>
              <w:autoSpaceDE w:val="0"/>
              <w:autoSpaceDN w:val="0"/>
              <w:adjustRightInd w:val="0"/>
              <w:jc w:val="right"/>
              <w:rPr>
                <w:rFonts w:ascii="Arial" w:hAnsi="Arial"/>
                <w:b/>
                <w:sz w:val="20"/>
              </w:rPr>
            </w:pPr>
            <w:r w:rsidRPr="00936DB6">
              <w:rPr>
                <w:rFonts w:ascii="Arial" w:hAnsi="Arial"/>
                <w:b/>
                <w:sz w:val="20"/>
              </w:rPr>
              <w:t>20</w:t>
            </w:r>
            <w:r w:rsidRPr="00936DB6" w:rsidDel="00A05A14">
              <w:rPr>
                <w:rFonts w:ascii="Arial" w:hAnsi="Arial"/>
                <w:b/>
                <w:sz w:val="20"/>
              </w:rPr>
              <w:t xml:space="preserve"> </w:t>
            </w:r>
            <w:r w:rsidRPr="00936DB6">
              <w:rPr>
                <w:rFonts w:ascii="Arial" w:hAnsi="Arial"/>
                <w:b/>
                <w:sz w:val="20"/>
              </w:rPr>
              <w:t>000</w:t>
            </w:r>
          </w:p>
        </w:tc>
      </w:tr>
      <w:tr w:rsidR="00746DF7" w:rsidRPr="00936DB6" w:rsidTr="00641DF1">
        <w:tc>
          <w:tcPr>
            <w:tcW w:w="6236" w:type="dxa"/>
            <w:shd w:val="clear" w:color="auto" w:fill="FFFFFF"/>
          </w:tcPr>
          <w:p w:rsidR="00746DF7" w:rsidRPr="00936DB6" w:rsidRDefault="00746DF7" w:rsidP="008768B4">
            <w:pPr>
              <w:autoSpaceDE w:val="0"/>
              <w:autoSpaceDN w:val="0"/>
              <w:adjustRightInd w:val="0"/>
              <w:rPr>
                <w:rFonts w:ascii="Arial" w:hAnsi="Arial"/>
                <w:bCs/>
                <w:sz w:val="20"/>
              </w:rPr>
            </w:pPr>
            <w:r w:rsidRPr="00936DB6">
              <w:rPr>
                <w:rFonts w:ascii="Arial" w:hAnsi="Arial"/>
                <w:b/>
                <w:bCs/>
                <w:sz w:val="20"/>
              </w:rPr>
              <w:t>Текуща</w:t>
            </w:r>
            <w:r w:rsidRPr="00936DB6" w:rsidDel="00A05A14">
              <w:rPr>
                <w:rFonts w:ascii="Arial" w:hAnsi="Arial"/>
                <w:b/>
                <w:bCs/>
                <w:sz w:val="20"/>
              </w:rPr>
              <w:t xml:space="preserve"> </w:t>
            </w:r>
            <w:r w:rsidRPr="00936DB6">
              <w:rPr>
                <w:rFonts w:ascii="Arial" w:hAnsi="Arial"/>
                <w:b/>
                <w:bCs/>
                <w:sz w:val="20"/>
              </w:rPr>
              <w:t>част</w:t>
            </w:r>
          </w:p>
        </w:tc>
        <w:tc>
          <w:tcPr>
            <w:tcW w:w="1531" w:type="dxa"/>
            <w:tcBorders>
              <w:top w:val="single" w:sz="4" w:space="0" w:color="auto"/>
            </w:tcBorders>
            <w:shd w:val="clear" w:color="auto" w:fill="FFFFFF"/>
          </w:tcPr>
          <w:p w:rsidR="00746DF7" w:rsidRPr="001D668D" w:rsidRDefault="00746DF7" w:rsidP="008768B4">
            <w:pPr>
              <w:autoSpaceDE w:val="0"/>
              <w:autoSpaceDN w:val="0"/>
              <w:adjustRightInd w:val="0"/>
              <w:jc w:val="right"/>
              <w:rPr>
                <w:rFonts w:ascii="Arial" w:hAnsi="Arial"/>
                <w:bCs/>
                <w:sz w:val="20"/>
              </w:rPr>
            </w:pPr>
          </w:p>
        </w:tc>
        <w:tc>
          <w:tcPr>
            <w:tcW w:w="1339" w:type="dxa"/>
            <w:tcBorders>
              <w:top w:val="single" w:sz="4" w:space="0" w:color="auto"/>
            </w:tcBorders>
            <w:shd w:val="clear" w:color="auto" w:fill="FFFFFF"/>
          </w:tcPr>
          <w:p w:rsidR="00746DF7" w:rsidRPr="00936DB6" w:rsidRDefault="00746DF7" w:rsidP="008768B4">
            <w:pPr>
              <w:autoSpaceDE w:val="0"/>
              <w:autoSpaceDN w:val="0"/>
              <w:adjustRightInd w:val="0"/>
              <w:jc w:val="right"/>
              <w:rPr>
                <w:rFonts w:ascii="Arial" w:hAnsi="Arial"/>
                <w:bCs/>
                <w:sz w:val="20"/>
              </w:rPr>
            </w:pPr>
          </w:p>
        </w:tc>
      </w:tr>
      <w:tr w:rsidR="009606FF" w:rsidRPr="00936DB6" w:rsidTr="00641DF1">
        <w:tc>
          <w:tcPr>
            <w:tcW w:w="6236" w:type="dxa"/>
            <w:shd w:val="clear" w:color="auto" w:fill="FFFFFF"/>
          </w:tcPr>
          <w:p w:rsidR="009606FF" w:rsidRPr="00936DB6" w:rsidRDefault="009606FF" w:rsidP="008768B4">
            <w:pPr>
              <w:autoSpaceDE w:val="0"/>
              <w:autoSpaceDN w:val="0"/>
              <w:adjustRightInd w:val="0"/>
              <w:rPr>
                <w:rFonts w:ascii="Arial" w:hAnsi="Arial"/>
                <w:bCs/>
                <w:sz w:val="20"/>
              </w:rPr>
            </w:pPr>
            <w:r w:rsidRPr="00936DB6">
              <w:rPr>
                <w:rFonts w:ascii="Arial" w:hAnsi="Arial"/>
                <w:bCs/>
                <w:sz w:val="20"/>
              </w:rPr>
              <w:t>Лихви</w:t>
            </w:r>
            <w:r w:rsidRPr="00936DB6" w:rsidDel="00A05A14">
              <w:rPr>
                <w:rFonts w:ascii="Arial" w:hAnsi="Arial"/>
                <w:bCs/>
                <w:sz w:val="20"/>
              </w:rPr>
              <w:t xml:space="preserve"> </w:t>
            </w:r>
            <w:r w:rsidRPr="00936DB6">
              <w:rPr>
                <w:rFonts w:ascii="Arial" w:hAnsi="Arial"/>
                <w:bCs/>
                <w:sz w:val="20"/>
              </w:rPr>
              <w:t>по</w:t>
            </w:r>
            <w:r w:rsidRPr="00936DB6" w:rsidDel="00A05A14">
              <w:rPr>
                <w:rFonts w:ascii="Arial" w:hAnsi="Arial"/>
                <w:bCs/>
                <w:sz w:val="20"/>
              </w:rPr>
              <w:t xml:space="preserve"> </w:t>
            </w:r>
            <w:r w:rsidRPr="00936DB6">
              <w:rPr>
                <w:rFonts w:ascii="Arial" w:hAnsi="Arial"/>
                <w:bCs/>
                <w:sz w:val="20"/>
              </w:rPr>
              <w:t>облигационен</w:t>
            </w:r>
            <w:r w:rsidRPr="00936DB6" w:rsidDel="00A05A14">
              <w:rPr>
                <w:rFonts w:ascii="Arial" w:hAnsi="Arial"/>
                <w:bCs/>
                <w:sz w:val="20"/>
              </w:rPr>
              <w:t xml:space="preserve"> </w:t>
            </w:r>
            <w:r w:rsidRPr="00936DB6">
              <w:rPr>
                <w:rFonts w:ascii="Arial" w:hAnsi="Arial"/>
                <w:bCs/>
                <w:sz w:val="20"/>
              </w:rPr>
              <w:t>заем</w:t>
            </w:r>
          </w:p>
        </w:tc>
        <w:tc>
          <w:tcPr>
            <w:tcW w:w="1531" w:type="dxa"/>
            <w:tcBorders>
              <w:bottom w:val="single" w:sz="4" w:space="0" w:color="auto"/>
            </w:tcBorders>
            <w:shd w:val="clear" w:color="auto" w:fill="FFFFFF"/>
          </w:tcPr>
          <w:p w:rsidR="009606FF" w:rsidRPr="003B4831" w:rsidRDefault="00F365C8" w:rsidP="008E399D">
            <w:pPr>
              <w:autoSpaceDE w:val="0"/>
              <w:autoSpaceDN w:val="0"/>
              <w:adjustRightInd w:val="0"/>
              <w:jc w:val="right"/>
              <w:rPr>
                <w:rFonts w:ascii="Arial" w:hAnsi="Arial"/>
                <w:bCs/>
                <w:sz w:val="20"/>
              </w:rPr>
            </w:pPr>
            <w:r>
              <w:rPr>
                <w:rFonts w:ascii="Arial" w:hAnsi="Arial"/>
                <w:bCs/>
                <w:sz w:val="20"/>
              </w:rPr>
              <w:t>154</w:t>
            </w:r>
          </w:p>
        </w:tc>
        <w:tc>
          <w:tcPr>
            <w:tcW w:w="1339" w:type="dxa"/>
            <w:tcBorders>
              <w:bottom w:val="single" w:sz="4" w:space="0" w:color="auto"/>
            </w:tcBorders>
            <w:shd w:val="clear" w:color="auto" w:fill="FFFFFF"/>
          </w:tcPr>
          <w:p w:rsidR="009606FF" w:rsidRPr="00936DB6" w:rsidRDefault="009606FF" w:rsidP="00D82638">
            <w:pPr>
              <w:autoSpaceDE w:val="0"/>
              <w:autoSpaceDN w:val="0"/>
              <w:adjustRightInd w:val="0"/>
              <w:jc w:val="right"/>
              <w:rPr>
                <w:rFonts w:ascii="Arial" w:hAnsi="Arial"/>
                <w:bCs/>
                <w:sz w:val="20"/>
              </w:rPr>
            </w:pPr>
            <w:r>
              <w:rPr>
                <w:rFonts w:ascii="Arial" w:hAnsi="Arial"/>
                <w:bCs/>
                <w:sz w:val="20"/>
              </w:rPr>
              <w:t>414</w:t>
            </w:r>
          </w:p>
        </w:tc>
      </w:tr>
      <w:tr w:rsidR="009606FF" w:rsidRPr="00936DB6" w:rsidTr="00641DF1">
        <w:tc>
          <w:tcPr>
            <w:tcW w:w="6236" w:type="dxa"/>
            <w:shd w:val="clear" w:color="auto" w:fill="FFFFFF"/>
          </w:tcPr>
          <w:p w:rsidR="009606FF" w:rsidRPr="00936DB6" w:rsidRDefault="009606FF" w:rsidP="008768B4">
            <w:pPr>
              <w:autoSpaceDE w:val="0"/>
              <w:autoSpaceDN w:val="0"/>
              <w:adjustRightInd w:val="0"/>
              <w:rPr>
                <w:rFonts w:ascii="Arial" w:hAnsi="Arial"/>
                <w:b/>
                <w:sz w:val="20"/>
              </w:rPr>
            </w:pPr>
          </w:p>
        </w:tc>
        <w:tc>
          <w:tcPr>
            <w:tcW w:w="1531" w:type="dxa"/>
            <w:tcBorders>
              <w:top w:val="single" w:sz="4" w:space="0" w:color="auto"/>
              <w:bottom w:val="single" w:sz="4" w:space="0" w:color="auto"/>
            </w:tcBorders>
            <w:shd w:val="clear" w:color="auto" w:fill="FFFFFF"/>
          </w:tcPr>
          <w:p w:rsidR="009606FF" w:rsidRPr="003B4831" w:rsidRDefault="00F365C8" w:rsidP="008E399D">
            <w:pPr>
              <w:autoSpaceDE w:val="0"/>
              <w:autoSpaceDN w:val="0"/>
              <w:adjustRightInd w:val="0"/>
              <w:jc w:val="right"/>
              <w:rPr>
                <w:rFonts w:ascii="Arial" w:hAnsi="Arial"/>
                <w:b/>
                <w:sz w:val="20"/>
              </w:rPr>
            </w:pPr>
            <w:r>
              <w:rPr>
                <w:rFonts w:ascii="Arial" w:hAnsi="Arial"/>
                <w:b/>
                <w:sz w:val="20"/>
              </w:rPr>
              <w:t>154</w:t>
            </w:r>
          </w:p>
        </w:tc>
        <w:tc>
          <w:tcPr>
            <w:tcW w:w="1339" w:type="dxa"/>
            <w:tcBorders>
              <w:top w:val="single" w:sz="4" w:space="0" w:color="auto"/>
              <w:bottom w:val="single" w:sz="4" w:space="0" w:color="auto"/>
            </w:tcBorders>
            <w:shd w:val="clear" w:color="auto" w:fill="FFFFFF"/>
          </w:tcPr>
          <w:p w:rsidR="009606FF" w:rsidRPr="00936DB6" w:rsidRDefault="009606FF" w:rsidP="00D82638">
            <w:pPr>
              <w:autoSpaceDE w:val="0"/>
              <w:autoSpaceDN w:val="0"/>
              <w:adjustRightInd w:val="0"/>
              <w:jc w:val="right"/>
              <w:rPr>
                <w:rFonts w:ascii="Arial" w:hAnsi="Arial"/>
                <w:b/>
                <w:sz w:val="20"/>
              </w:rPr>
            </w:pPr>
            <w:r>
              <w:rPr>
                <w:rFonts w:ascii="Arial" w:hAnsi="Arial"/>
                <w:b/>
                <w:sz w:val="20"/>
              </w:rPr>
              <w:t>414</w:t>
            </w:r>
          </w:p>
        </w:tc>
      </w:tr>
    </w:tbl>
    <w:p w:rsidR="00347D44" w:rsidRPr="00936DB6" w:rsidRDefault="00347D44" w:rsidP="00F37538">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сключ</w:t>
      </w:r>
      <w:r w:rsidR="00DC434E">
        <w:rPr>
          <w:rFonts w:ascii="Arial" w:hAnsi="Arial"/>
          <w:sz w:val="20"/>
        </w:rPr>
        <w:t>ило</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20</w:t>
      </w:r>
      <w:r w:rsidR="00A05A14">
        <w:rPr>
          <w:rFonts w:ascii="Arial" w:hAnsi="Arial"/>
          <w:sz w:val="20"/>
        </w:rPr>
        <w:t xml:space="preserve"> </w:t>
      </w:r>
      <w:r w:rsidRPr="00936DB6">
        <w:rPr>
          <w:rFonts w:ascii="Arial" w:hAnsi="Arial"/>
          <w:sz w:val="20"/>
        </w:rPr>
        <w:t>000</w:t>
      </w:r>
      <w:r w:rsidR="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000</w:t>
      </w:r>
      <w:r w:rsidRPr="00936DB6" w:rsidDel="00A05A14">
        <w:rPr>
          <w:rFonts w:ascii="Arial" w:hAnsi="Arial"/>
          <w:sz w:val="20"/>
        </w:rPr>
        <w:t xml:space="preserve"> </w:t>
      </w:r>
      <w:r w:rsidRPr="00936DB6">
        <w:rPr>
          <w:rFonts w:ascii="Arial" w:hAnsi="Arial"/>
          <w:sz w:val="20"/>
        </w:rPr>
        <w:t>броя</w:t>
      </w:r>
      <w:r w:rsidRPr="00936DB6" w:rsidDel="00A05A14">
        <w:rPr>
          <w:rFonts w:ascii="Arial" w:hAnsi="Arial"/>
          <w:sz w:val="20"/>
        </w:rPr>
        <w:t xml:space="preserve"> </w:t>
      </w:r>
      <w:r w:rsidRPr="00936DB6">
        <w:rPr>
          <w:rFonts w:ascii="Arial" w:hAnsi="Arial"/>
          <w:sz w:val="20"/>
        </w:rPr>
        <w:t>облигации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номинална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1</w:t>
      </w:r>
      <w:r w:rsidRPr="00936DB6" w:rsidDel="00A05A14">
        <w:rPr>
          <w:rFonts w:ascii="Arial" w:hAnsi="Arial"/>
          <w:sz w:val="20"/>
        </w:rPr>
        <w:t xml:space="preserve"> </w:t>
      </w:r>
      <w:r w:rsidRPr="00936DB6">
        <w:rPr>
          <w:rFonts w:ascii="Arial" w:hAnsi="Arial"/>
          <w:sz w:val="20"/>
        </w:rPr>
        <w:t>000</w:t>
      </w:r>
      <w:r w:rsidRPr="00936DB6" w:rsidDel="00A05A14">
        <w:rPr>
          <w:rFonts w:ascii="Arial" w:hAnsi="Arial"/>
          <w:sz w:val="20"/>
        </w:rPr>
        <w:t xml:space="preserve"> </w:t>
      </w:r>
      <w:r w:rsidRPr="00936DB6">
        <w:rPr>
          <w:rFonts w:ascii="Arial" w:hAnsi="Arial"/>
          <w:sz w:val="20"/>
        </w:rPr>
        <w:t>лева</w:t>
      </w:r>
      <w:r w:rsidRPr="00936DB6" w:rsidDel="00A05A14">
        <w:rPr>
          <w:rFonts w:ascii="Arial" w:hAnsi="Arial"/>
          <w:sz w:val="20"/>
        </w:rPr>
        <w:t xml:space="preserve"> </w:t>
      </w:r>
      <w:r w:rsidRPr="00936DB6">
        <w:rPr>
          <w:rFonts w:ascii="Arial" w:hAnsi="Arial"/>
          <w:sz w:val="20"/>
        </w:rPr>
        <w:t>всяка</w:t>
      </w:r>
      <w:r w:rsidRPr="00936DB6" w:rsidDel="00A05A14">
        <w:rPr>
          <w:rFonts w:ascii="Arial" w:hAnsi="Arial"/>
          <w:sz w:val="20"/>
        </w:rPr>
        <w:t xml:space="preserve"> </w:t>
      </w:r>
      <w:r w:rsidRPr="00936DB6">
        <w:rPr>
          <w:rFonts w:ascii="Arial" w:hAnsi="Arial"/>
          <w:sz w:val="20"/>
        </w:rPr>
        <w:t>една.</w:t>
      </w:r>
      <w:r w:rsidRPr="00936DB6" w:rsidDel="00A05A14">
        <w:rPr>
          <w:rFonts w:ascii="Arial" w:hAnsi="Arial"/>
          <w:sz w:val="20"/>
        </w:rPr>
        <w:t xml:space="preserve"> </w:t>
      </w:r>
      <w:r w:rsidRPr="00936DB6">
        <w:rPr>
          <w:rFonts w:ascii="Arial" w:hAnsi="Arial"/>
          <w:sz w:val="20"/>
        </w:rPr>
        <w:t>Облигационният</w:t>
      </w:r>
      <w:r w:rsidRPr="00936DB6" w:rsidDel="00A05A14">
        <w:rPr>
          <w:rFonts w:ascii="Arial" w:hAnsi="Arial"/>
          <w:sz w:val="20"/>
        </w:rPr>
        <w:t xml:space="preserve"> </w:t>
      </w:r>
      <w:r w:rsidRPr="00936DB6">
        <w:rPr>
          <w:rFonts w:ascii="Arial" w:hAnsi="Arial"/>
          <w:sz w:val="20"/>
        </w:rPr>
        <w:t>заем</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емитиран</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r w:rsidRPr="00936DB6">
        <w:rPr>
          <w:rFonts w:ascii="Arial" w:hAnsi="Arial"/>
          <w:sz w:val="20"/>
        </w:rPr>
        <w:t>2021</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r w:rsidRPr="00936DB6">
        <w:rPr>
          <w:rFonts w:ascii="Arial" w:hAnsi="Arial"/>
          <w:sz w:val="20"/>
        </w:rPr>
        <w:t>2030</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Датите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лихвените</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всяка</w:t>
      </w:r>
      <w:r w:rsidRPr="00936DB6" w:rsidDel="00A05A14">
        <w:rPr>
          <w:rFonts w:ascii="Arial" w:hAnsi="Arial"/>
          <w:sz w:val="20"/>
        </w:rPr>
        <w:t xml:space="preserve"> </w:t>
      </w:r>
      <w:r w:rsidRPr="00936DB6">
        <w:rPr>
          <w:rFonts w:ascii="Arial" w:hAnsi="Arial"/>
          <w:sz w:val="20"/>
        </w:rPr>
        <w:t>година</w:t>
      </w:r>
      <w:r w:rsidR="00D63D97"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януари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p>
    <w:p w:rsidR="00A33489" w:rsidRPr="00A66EFB" w:rsidRDefault="00347D44" w:rsidP="00386B72">
      <w:pPr>
        <w:spacing w:before="120"/>
        <w:jc w:val="both"/>
        <w:rPr>
          <w:rFonts w:ascii="Arial" w:hAnsi="Arial"/>
          <w:sz w:val="20"/>
        </w:rPr>
      </w:pPr>
      <w:r w:rsidRPr="00936DB6">
        <w:rPr>
          <w:rFonts w:ascii="Arial" w:hAnsi="Arial"/>
          <w:sz w:val="20"/>
        </w:rPr>
        <w:t>Плащанията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облигационния</w:t>
      </w:r>
      <w:r w:rsidRPr="00936DB6" w:rsidDel="00A05A14">
        <w:rPr>
          <w:rFonts w:ascii="Arial" w:hAnsi="Arial"/>
          <w:sz w:val="20"/>
        </w:rPr>
        <w:t xml:space="preserve"> </w:t>
      </w:r>
      <w:r w:rsidRPr="00A66EFB">
        <w:rPr>
          <w:rFonts w:ascii="Arial" w:hAnsi="Arial"/>
          <w:sz w:val="20"/>
        </w:rPr>
        <w:t>заем</w:t>
      </w:r>
      <w:r w:rsidRPr="00A66EFB" w:rsidDel="00A05A14">
        <w:rPr>
          <w:rFonts w:ascii="Arial" w:hAnsi="Arial"/>
          <w:sz w:val="20"/>
        </w:rPr>
        <w:t xml:space="preserve"> </w:t>
      </w:r>
      <w:r w:rsidRPr="00A66EFB">
        <w:rPr>
          <w:rFonts w:ascii="Arial" w:hAnsi="Arial"/>
          <w:sz w:val="20"/>
        </w:rPr>
        <w:t>се</w:t>
      </w:r>
      <w:r w:rsidRPr="00A66EFB" w:rsidDel="00A05A14">
        <w:rPr>
          <w:rFonts w:ascii="Arial" w:hAnsi="Arial"/>
          <w:sz w:val="20"/>
        </w:rPr>
        <w:t xml:space="preserve"> </w:t>
      </w:r>
      <w:r w:rsidRPr="00A66EFB">
        <w:rPr>
          <w:rFonts w:ascii="Arial" w:hAnsi="Arial"/>
          <w:sz w:val="20"/>
        </w:rPr>
        <w:t>обслужват</w:t>
      </w:r>
      <w:r w:rsidRPr="00A66EFB" w:rsidDel="00A05A14">
        <w:rPr>
          <w:rFonts w:ascii="Arial" w:hAnsi="Arial"/>
          <w:sz w:val="20"/>
        </w:rPr>
        <w:t xml:space="preserve"> </w:t>
      </w:r>
      <w:r w:rsidRPr="00A66EFB">
        <w:rPr>
          <w:rFonts w:ascii="Arial" w:hAnsi="Arial"/>
          <w:sz w:val="20"/>
        </w:rPr>
        <w:t>от</w:t>
      </w:r>
      <w:r w:rsidRPr="00A66EFB" w:rsidDel="00A05A14">
        <w:rPr>
          <w:rFonts w:ascii="Arial" w:hAnsi="Arial"/>
          <w:sz w:val="20"/>
        </w:rPr>
        <w:t xml:space="preserve"> </w:t>
      </w:r>
      <w:r w:rsidRPr="00A66EFB">
        <w:rPr>
          <w:rFonts w:ascii="Arial" w:hAnsi="Arial"/>
          <w:sz w:val="20"/>
        </w:rPr>
        <w:t>Централен</w:t>
      </w:r>
      <w:r w:rsidRPr="00A66EFB" w:rsidDel="00A05A14">
        <w:rPr>
          <w:rFonts w:ascii="Arial" w:hAnsi="Arial"/>
          <w:sz w:val="20"/>
        </w:rPr>
        <w:t xml:space="preserve"> </w:t>
      </w:r>
      <w:proofErr w:type="spellStart"/>
      <w:r w:rsidRPr="00A66EFB">
        <w:rPr>
          <w:rFonts w:ascii="Arial" w:hAnsi="Arial"/>
          <w:sz w:val="20"/>
        </w:rPr>
        <w:t>Депозитар</w:t>
      </w:r>
      <w:proofErr w:type="spellEnd"/>
      <w:r w:rsidRPr="00A66EFB" w:rsidDel="00A05A14">
        <w:rPr>
          <w:rFonts w:ascii="Arial" w:hAnsi="Arial"/>
          <w:sz w:val="20"/>
        </w:rPr>
        <w:t xml:space="preserve"> </w:t>
      </w:r>
      <w:r w:rsidRPr="00A66EFB">
        <w:rPr>
          <w:rFonts w:ascii="Arial" w:hAnsi="Arial"/>
          <w:sz w:val="20"/>
        </w:rPr>
        <w:t>АД.</w:t>
      </w:r>
      <w:r w:rsidRPr="00A66EFB" w:rsidDel="00A05A14">
        <w:rPr>
          <w:rFonts w:ascii="Arial" w:hAnsi="Arial"/>
          <w:sz w:val="20"/>
        </w:rPr>
        <w:t xml:space="preserve"> </w:t>
      </w:r>
      <w:r w:rsidRPr="00A66EFB">
        <w:rPr>
          <w:rFonts w:ascii="Arial" w:hAnsi="Arial"/>
          <w:sz w:val="20"/>
        </w:rPr>
        <w:t>Първата</w:t>
      </w:r>
      <w:r w:rsidRPr="00A66EFB" w:rsidDel="00A05A14">
        <w:rPr>
          <w:rFonts w:ascii="Arial" w:hAnsi="Arial"/>
          <w:sz w:val="20"/>
        </w:rPr>
        <w:t xml:space="preserve"> </w:t>
      </w:r>
      <w:r w:rsidRPr="00A66EFB">
        <w:rPr>
          <w:rFonts w:ascii="Arial" w:hAnsi="Arial"/>
          <w:sz w:val="20"/>
        </w:rPr>
        <w:t>дата</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падеж</w:t>
      </w:r>
      <w:r w:rsidRPr="00A66EFB" w:rsidDel="00A05A14">
        <w:rPr>
          <w:rFonts w:ascii="Arial" w:hAnsi="Arial"/>
          <w:sz w:val="20"/>
        </w:rPr>
        <w:t xml:space="preserve"> </w:t>
      </w:r>
      <w:r w:rsidRPr="00A66EFB">
        <w:rPr>
          <w:rFonts w:ascii="Arial" w:hAnsi="Arial"/>
          <w:sz w:val="20"/>
        </w:rPr>
        <w:t>за</w:t>
      </w:r>
      <w:r w:rsidRPr="00A66EFB" w:rsidDel="00A05A14">
        <w:rPr>
          <w:rFonts w:ascii="Arial" w:hAnsi="Arial"/>
          <w:sz w:val="20"/>
        </w:rPr>
        <w:t xml:space="preserve"> </w:t>
      </w:r>
      <w:r w:rsidRPr="00A66EFB">
        <w:rPr>
          <w:rFonts w:ascii="Arial" w:hAnsi="Arial"/>
          <w:sz w:val="20"/>
        </w:rPr>
        <w:t>плащане</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главница</w:t>
      </w:r>
      <w:r w:rsidRPr="00A66EFB" w:rsidDel="00A05A14">
        <w:rPr>
          <w:rFonts w:ascii="Arial" w:hAnsi="Arial"/>
          <w:sz w:val="20"/>
        </w:rPr>
        <w:t xml:space="preserve"> </w:t>
      </w:r>
      <w:r w:rsidRPr="00A66EFB">
        <w:rPr>
          <w:rFonts w:ascii="Arial" w:hAnsi="Arial"/>
          <w:sz w:val="20"/>
        </w:rPr>
        <w:t>е</w:t>
      </w:r>
      <w:r w:rsidRPr="00A66EFB" w:rsidDel="00A05A14">
        <w:rPr>
          <w:rFonts w:ascii="Arial" w:hAnsi="Arial"/>
          <w:sz w:val="20"/>
        </w:rPr>
        <w:t xml:space="preserve"> </w:t>
      </w:r>
      <w:r w:rsidRPr="00A66EFB">
        <w:rPr>
          <w:rFonts w:ascii="Arial" w:hAnsi="Arial"/>
          <w:sz w:val="20"/>
        </w:rPr>
        <w:t>30</w:t>
      </w:r>
      <w:r w:rsidRPr="00A66EFB" w:rsidDel="00A05A14">
        <w:rPr>
          <w:rFonts w:ascii="Arial" w:hAnsi="Arial"/>
          <w:sz w:val="20"/>
        </w:rPr>
        <w:t xml:space="preserve"> </w:t>
      </w:r>
      <w:r w:rsidRPr="00A66EFB">
        <w:rPr>
          <w:rFonts w:ascii="Arial" w:hAnsi="Arial"/>
          <w:sz w:val="20"/>
        </w:rPr>
        <w:t>януари</w:t>
      </w:r>
      <w:r w:rsidRPr="00A66EFB" w:rsidDel="00A05A14">
        <w:rPr>
          <w:rFonts w:ascii="Arial" w:hAnsi="Arial"/>
          <w:sz w:val="20"/>
        </w:rPr>
        <w:t xml:space="preserve"> </w:t>
      </w:r>
      <w:r w:rsidRPr="00A66EFB">
        <w:rPr>
          <w:rFonts w:ascii="Arial" w:hAnsi="Arial"/>
          <w:sz w:val="20"/>
        </w:rPr>
        <w:t>2026</w:t>
      </w:r>
      <w:r w:rsidRPr="00A66EFB" w:rsidDel="00A05A14">
        <w:rPr>
          <w:rFonts w:ascii="Arial" w:hAnsi="Arial"/>
          <w:sz w:val="20"/>
        </w:rPr>
        <w:t xml:space="preserve"> </w:t>
      </w:r>
      <w:r w:rsidRPr="00A66EFB">
        <w:rPr>
          <w:rFonts w:ascii="Arial" w:hAnsi="Arial"/>
          <w:sz w:val="20"/>
        </w:rPr>
        <w:t>г.</w:t>
      </w:r>
      <w:r w:rsidR="00A31AD6" w:rsidRPr="00A66EFB" w:rsidDel="00A05A14">
        <w:rPr>
          <w:rFonts w:ascii="Arial" w:hAnsi="Arial"/>
          <w:sz w:val="20"/>
        </w:rPr>
        <w:t xml:space="preserve"> </w:t>
      </w:r>
      <w:r w:rsidR="007229FA" w:rsidRPr="00A66EFB">
        <w:rPr>
          <w:rFonts w:ascii="Arial" w:hAnsi="Arial"/>
          <w:sz w:val="20"/>
        </w:rPr>
        <w:t>През</w:t>
      </w:r>
      <w:r w:rsidR="007229FA" w:rsidRPr="00A66EFB" w:rsidDel="00A05A14">
        <w:rPr>
          <w:rFonts w:ascii="Arial" w:hAnsi="Arial"/>
          <w:sz w:val="20"/>
        </w:rPr>
        <w:t xml:space="preserve"> </w:t>
      </w:r>
      <w:r w:rsidR="007229FA" w:rsidRPr="00A66EFB">
        <w:rPr>
          <w:rFonts w:ascii="Arial" w:hAnsi="Arial"/>
          <w:sz w:val="20"/>
        </w:rPr>
        <w:t>отчетния</w:t>
      </w:r>
      <w:r w:rsidR="007229FA" w:rsidRPr="00A66EFB" w:rsidDel="00A05A14">
        <w:rPr>
          <w:rFonts w:ascii="Arial" w:hAnsi="Arial"/>
          <w:sz w:val="20"/>
        </w:rPr>
        <w:t xml:space="preserve"> </w:t>
      </w:r>
      <w:r w:rsidR="007229FA" w:rsidRPr="00A66EFB">
        <w:rPr>
          <w:rFonts w:ascii="Arial" w:hAnsi="Arial"/>
          <w:sz w:val="20"/>
        </w:rPr>
        <w:t>период</w:t>
      </w:r>
      <w:r w:rsidR="007229FA" w:rsidRPr="00A66EFB" w:rsidDel="00A05A14">
        <w:rPr>
          <w:rFonts w:ascii="Arial" w:hAnsi="Arial"/>
          <w:sz w:val="20"/>
        </w:rPr>
        <w:t xml:space="preserve"> </w:t>
      </w:r>
      <w:r w:rsidR="007229FA" w:rsidRPr="00A66EFB">
        <w:rPr>
          <w:rFonts w:ascii="Arial" w:hAnsi="Arial"/>
          <w:sz w:val="20"/>
        </w:rPr>
        <w:t>разходите</w:t>
      </w:r>
      <w:r w:rsidR="007229FA" w:rsidRPr="00A66EFB" w:rsidDel="00A05A14">
        <w:rPr>
          <w:rFonts w:ascii="Arial" w:hAnsi="Arial"/>
          <w:sz w:val="20"/>
        </w:rPr>
        <w:t xml:space="preserve"> </w:t>
      </w:r>
      <w:r w:rsidR="007229FA" w:rsidRPr="00A66EFB">
        <w:rPr>
          <w:rFonts w:ascii="Arial" w:hAnsi="Arial"/>
          <w:sz w:val="20"/>
        </w:rPr>
        <w:t>за</w:t>
      </w:r>
      <w:r w:rsidR="007229FA" w:rsidRPr="00A66EFB" w:rsidDel="00A05A14">
        <w:rPr>
          <w:rFonts w:ascii="Arial" w:hAnsi="Arial"/>
          <w:sz w:val="20"/>
        </w:rPr>
        <w:t xml:space="preserve"> </w:t>
      </w:r>
      <w:r w:rsidR="007229FA" w:rsidRPr="00A66EFB">
        <w:rPr>
          <w:rFonts w:ascii="Arial" w:hAnsi="Arial"/>
          <w:sz w:val="20"/>
        </w:rPr>
        <w:t>лихви</w:t>
      </w:r>
      <w:r w:rsidR="007229FA" w:rsidRPr="00A66EFB" w:rsidDel="00A05A14">
        <w:rPr>
          <w:rFonts w:ascii="Arial" w:hAnsi="Arial"/>
          <w:sz w:val="20"/>
        </w:rPr>
        <w:t xml:space="preserve"> </w:t>
      </w:r>
      <w:r w:rsidR="007229FA" w:rsidRPr="00A66EFB">
        <w:rPr>
          <w:rFonts w:ascii="Arial" w:hAnsi="Arial"/>
          <w:sz w:val="20"/>
        </w:rPr>
        <w:t>по</w:t>
      </w:r>
      <w:r w:rsidR="007229FA" w:rsidRPr="00A66EFB" w:rsidDel="00A05A14">
        <w:rPr>
          <w:rFonts w:ascii="Arial" w:hAnsi="Arial"/>
          <w:sz w:val="20"/>
        </w:rPr>
        <w:t xml:space="preserve"> </w:t>
      </w:r>
      <w:r w:rsidR="007229FA" w:rsidRPr="00A66EFB">
        <w:rPr>
          <w:rFonts w:ascii="Arial" w:hAnsi="Arial"/>
          <w:sz w:val="20"/>
        </w:rPr>
        <w:t>облигационния</w:t>
      </w:r>
      <w:r w:rsidR="007229FA" w:rsidRPr="00A66EFB" w:rsidDel="00A05A14">
        <w:rPr>
          <w:rFonts w:ascii="Arial" w:hAnsi="Arial"/>
          <w:sz w:val="20"/>
        </w:rPr>
        <w:t xml:space="preserve"> </w:t>
      </w:r>
      <w:r w:rsidR="007229FA" w:rsidRPr="00A66EFB">
        <w:rPr>
          <w:rFonts w:ascii="Arial" w:hAnsi="Arial"/>
          <w:sz w:val="20"/>
        </w:rPr>
        <w:t>заем</w:t>
      </w:r>
      <w:r w:rsidR="007229FA" w:rsidRPr="00A66EFB" w:rsidDel="00A05A14">
        <w:rPr>
          <w:rFonts w:ascii="Arial" w:hAnsi="Arial"/>
          <w:sz w:val="20"/>
        </w:rPr>
        <w:t xml:space="preserve"> </w:t>
      </w:r>
      <w:r w:rsidR="007229FA" w:rsidRPr="00A66EFB">
        <w:rPr>
          <w:rFonts w:ascii="Arial" w:hAnsi="Arial"/>
          <w:sz w:val="20"/>
        </w:rPr>
        <w:t>в</w:t>
      </w:r>
      <w:r w:rsidR="007229FA" w:rsidRPr="00A66EFB" w:rsidDel="00A05A14">
        <w:rPr>
          <w:rFonts w:ascii="Arial" w:hAnsi="Arial"/>
          <w:sz w:val="20"/>
        </w:rPr>
        <w:t xml:space="preserve"> </w:t>
      </w:r>
      <w:r w:rsidR="007229FA" w:rsidRPr="00A66EFB">
        <w:rPr>
          <w:rFonts w:ascii="Arial" w:hAnsi="Arial"/>
          <w:sz w:val="20"/>
        </w:rPr>
        <w:t>размер</w:t>
      </w:r>
      <w:r w:rsidR="007229FA" w:rsidRPr="00A66EFB" w:rsidDel="00A05A14">
        <w:rPr>
          <w:rFonts w:ascii="Arial" w:hAnsi="Arial"/>
          <w:sz w:val="20"/>
        </w:rPr>
        <w:t xml:space="preserve"> </w:t>
      </w:r>
      <w:r w:rsidR="007229FA" w:rsidRPr="00A66EFB">
        <w:rPr>
          <w:rFonts w:ascii="Arial" w:hAnsi="Arial"/>
          <w:sz w:val="20"/>
        </w:rPr>
        <w:t>на</w:t>
      </w:r>
      <w:r w:rsidR="007229FA" w:rsidRPr="00A66EFB" w:rsidDel="00A05A14">
        <w:rPr>
          <w:rFonts w:ascii="Arial" w:hAnsi="Arial"/>
          <w:sz w:val="20"/>
        </w:rPr>
        <w:t xml:space="preserve"> </w:t>
      </w:r>
      <w:r w:rsidR="00F365C8">
        <w:rPr>
          <w:rFonts w:ascii="Arial" w:hAnsi="Arial"/>
          <w:sz w:val="20"/>
        </w:rPr>
        <w:t>727</w:t>
      </w:r>
      <w:r w:rsidR="007229FA" w:rsidRPr="00A66EFB" w:rsidDel="00A05A14">
        <w:rPr>
          <w:rFonts w:ascii="Arial" w:hAnsi="Arial"/>
          <w:sz w:val="20"/>
        </w:rPr>
        <w:t xml:space="preserve"> </w:t>
      </w:r>
      <w:r w:rsidR="007229FA" w:rsidRPr="00A66EFB">
        <w:rPr>
          <w:rFonts w:ascii="Arial" w:hAnsi="Arial"/>
          <w:sz w:val="20"/>
        </w:rPr>
        <w:t>хил.</w:t>
      </w:r>
      <w:r w:rsidR="007229FA" w:rsidRPr="00A66EFB" w:rsidDel="00A05A14">
        <w:rPr>
          <w:rFonts w:ascii="Arial" w:hAnsi="Arial"/>
          <w:sz w:val="20"/>
        </w:rPr>
        <w:t xml:space="preserve"> </w:t>
      </w:r>
      <w:r w:rsidR="007229FA" w:rsidRPr="00A66EFB">
        <w:rPr>
          <w:rFonts w:ascii="Arial" w:hAnsi="Arial"/>
          <w:sz w:val="20"/>
        </w:rPr>
        <w:t>лв.</w:t>
      </w:r>
      <w:r w:rsidR="007229FA" w:rsidRPr="00A66EFB" w:rsidDel="00A05A14">
        <w:rPr>
          <w:rFonts w:ascii="Arial" w:hAnsi="Arial"/>
          <w:sz w:val="20"/>
        </w:rPr>
        <w:t xml:space="preserve"> </w:t>
      </w:r>
      <w:r w:rsidR="007229FA" w:rsidRPr="00A66EFB">
        <w:rPr>
          <w:rFonts w:ascii="Arial" w:hAnsi="Arial"/>
          <w:sz w:val="20"/>
        </w:rPr>
        <w:t>са</w:t>
      </w:r>
      <w:r w:rsidR="007229FA" w:rsidRPr="00A66EFB" w:rsidDel="00A05A14">
        <w:rPr>
          <w:rFonts w:ascii="Arial" w:hAnsi="Arial"/>
          <w:sz w:val="20"/>
        </w:rPr>
        <w:t xml:space="preserve"> </w:t>
      </w:r>
      <w:r w:rsidR="007229FA" w:rsidRPr="00A66EFB">
        <w:rPr>
          <w:rFonts w:ascii="Arial" w:hAnsi="Arial"/>
          <w:sz w:val="20"/>
        </w:rPr>
        <w:t>отразени</w:t>
      </w:r>
      <w:r w:rsidR="007229FA" w:rsidRPr="00A66EFB" w:rsidDel="00A05A14">
        <w:rPr>
          <w:rFonts w:ascii="Arial" w:hAnsi="Arial"/>
          <w:sz w:val="20"/>
        </w:rPr>
        <w:t xml:space="preserve"> </w:t>
      </w:r>
      <w:r w:rsidR="007229FA" w:rsidRPr="00A66EFB">
        <w:rPr>
          <w:rFonts w:ascii="Arial" w:hAnsi="Arial"/>
          <w:sz w:val="20"/>
        </w:rPr>
        <w:t>в</w:t>
      </w:r>
      <w:r w:rsidR="007229FA" w:rsidRPr="00A66EFB" w:rsidDel="00A05A14">
        <w:rPr>
          <w:rFonts w:ascii="Arial" w:hAnsi="Arial"/>
          <w:sz w:val="20"/>
        </w:rPr>
        <w:t xml:space="preserve"> </w:t>
      </w:r>
      <w:r w:rsidR="007229FA" w:rsidRPr="00A66EFB">
        <w:rPr>
          <w:rFonts w:ascii="Arial" w:hAnsi="Arial"/>
          <w:sz w:val="20"/>
        </w:rPr>
        <w:t>отчета</w:t>
      </w:r>
      <w:r w:rsidR="007229FA" w:rsidRPr="00A66EFB" w:rsidDel="00A05A14">
        <w:rPr>
          <w:rFonts w:ascii="Arial" w:hAnsi="Arial"/>
          <w:sz w:val="20"/>
        </w:rPr>
        <w:t xml:space="preserve"> </w:t>
      </w:r>
      <w:r w:rsidR="007229FA" w:rsidRPr="00A66EFB">
        <w:rPr>
          <w:rFonts w:ascii="Arial" w:hAnsi="Arial"/>
          <w:bCs/>
          <w:sz w:val="20"/>
        </w:rPr>
        <w:t>за</w:t>
      </w:r>
      <w:r w:rsidR="007229FA" w:rsidRPr="00A66EFB" w:rsidDel="00A05A14">
        <w:rPr>
          <w:rFonts w:ascii="Arial" w:hAnsi="Arial"/>
          <w:bCs/>
          <w:sz w:val="20"/>
        </w:rPr>
        <w:t xml:space="preserve"> </w:t>
      </w:r>
      <w:r w:rsidR="007229FA" w:rsidRPr="00A66EFB">
        <w:rPr>
          <w:rFonts w:ascii="Arial" w:hAnsi="Arial"/>
          <w:bCs/>
          <w:sz w:val="20"/>
        </w:rPr>
        <w:t>печалбата</w:t>
      </w:r>
      <w:r w:rsidR="007229FA" w:rsidRPr="00A66EFB" w:rsidDel="00A05A14">
        <w:rPr>
          <w:rFonts w:ascii="Arial" w:hAnsi="Arial"/>
          <w:bCs/>
          <w:sz w:val="20"/>
        </w:rPr>
        <w:t xml:space="preserve"> </w:t>
      </w:r>
      <w:r w:rsidR="007229FA" w:rsidRPr="00A66EFB">
        <w:rPr>
          <w:rFonts w:ascii="Arial" w:hAnsi="Arial"/>
          <w:bCs/>
          <w:sz w:val="20"/>
        </w:rPr>
        <w:t>или</w:t>
      </w:r>
      <w:r w:rsidR="007229FA" w:rsidRPr="00A66EFB" w:rsidDel="00A05A14">
        <w:rPr>
          <w:rFonts w:ascii="Arial" w:hAnsi="Arial"/>
          <w:bCs/>
          <w:sz w:val="20"/>
        </w:rPr>
        <w:t xml:space="preserve"> </w:t>
      </w:r>
      <w:r w:rsidR="007229FA" w:rsidRPr="00A66EFB">
        <w:rPr>
          <w:rFonts w:ascii="Arial" w:hAnsi="Arial"/>
          <w:bCs/>
          <w:sz w:val="20"/>
        </w:rPr>
        <w:t>загубата</w:t>
      </w:r>
      <w:r w:rsidR="007229FA" w:rsidRPr="00A66EFB" w:rsidDel="00A05A14">
        <w:rPr>
          <w:rFonts w:ascii="Arial" w:hAnsi="Arial"/>
          <w:bCs/>
          <w:sz w:val="20"/>
        </w:rPr>
        <w:t xml:space="preserve"> </w:t>
      </w:r>
      <w:r w:rsidR="007229FA" w:rsidRPr="00A66EFB">
        <w:rPr>
          <w:rFonts w:ascii="Arial" w:hAnsi="Arial"/>
          <w:bCs/>
          <w:sz w:val="20"/>
        </w:rPr>
        <w:t>и</w:t>
      </w:r>
      <w:r w:rsidR="007229FA" w:rsidRPr="00A66EFB" w:rsidDel="00A05A14">
        <w:rPr>
          <w:rFonts w:ascii="Arial" w:hAnsi="Arial"/>
          <w:bCs/>
          <w:sz w:val="20"/>
        </w:rPr>
        <w:t xml:space="preserve"> </w:t>
      </w:r>
      <w:r w:rsidR="007229FA" w:rsidRPr="00A66EFB">
        <w:rPr>
          <w:rFonts w:ascii="Arial" w:hAnsi="Arial"/>
          <w:bCs/>
          <w:sz w:val="20"/>
        </w:rPr>
        <w:t>другия</w:t>
      </w:r>
      <w:r w:rsidR="007229FA" w:rsidRPr="00A66EFB" w:rsidDel="00A05A14">
        <w:rPr>
          <w:rFonts w:ascii="Arial" w:hAnsi="Arial"/>
          <w:bCs/>
          <w:sz w:val="20"/>
        </w:rPr>
        <w:t xml:space="preserve"> </w:t>
      </w:r>
      <w:r w:rsidR="007229FA" w:rsidRPr="00A66EFB">
        <w:rPr>
          <w:rFonts w:ascii="Arial" w:hAnsi="Arial"/>
          <w:bCs/>
          <w:sz w:val="20"/>
        </w:rPr>
        <w:t>всеобхватен</w:t>
      </w:r>
      <w:r w:rsidR="007229FA" w:rsidRPr="00A66EFB" w:rsidDel="00A05A14">
        <w:rPr>
          <w:rFonts w:ascii="Arial" w:hAnsi="Arial"/>
          <w:bCs/>
          <w:sz w:val="20"/>
        </w:rPr>
        <w:t xml:space="preserve"> </w:t>
      </w:r>
      <w:r w:rsidR="007229FA" w:rsidRPr="00A66EFB">
        <w:rPr>
          <w:rFonts w:ascii="Arial" w:hAnsi="Arial"/>
          <w:bCs/>
          <w:sz w:val="20"/>
        </w:rPr>
        <w:t>доход</w:t>
      </w:r>
      <w:r w:rsidR="007229FA" w:rsidRPr="00A66EFB" w:rsidDel="00A05A14">
        <w:rPr>
          <w:rFonts w:ascii="Arial" w:hAnsi="Arial"/>
          <w:sz w:val="20"/>
        </w:rPr>
        <w:t xml:space="preserve"> </w:t>
      </w:r>
      <w:r w:rsidR="007229FA" w:rsidRPr="00A66EFB">
        <w:rPr>
          <w:rFonts w:ascii="Arial" w:hAnsi="Arial"/>
          <w:sz w:val="20"/>
        </w:rPr>
        <w:t>на</w:t>
      </w:r>
      <w:r w:rsidR="007229FA" w:rsidRPr="00A66EFB" w:rsidDel="00A05A14">
        <w:rPr>
          <w:rFonts w:ascii="Arial" w:hAnsi="Arial"/>
          <w:sz w:val="20"/>
        </w:rPr>
        <w:t xml:space="preserve"> </w:t>
      </w:r>
      <w:r w:rsidR="007229FA" w:rsidRPr="00A66EFB">
        <w:rPr>
          <w:rFonts w:ascii="Arial" w:hAnsi="Arial"/>
          <w:sz w:val="20"/>
        </w:rPr>
        <w:t>ред</w:t>
      </w:r>
      <w:r w:rsidR="007229FA" w:rsidRPr="00A66EFB" w:rsidDel="00A05A14">
        <w:rPr>
          <w:rFonts w:ascii="Arial" w:hAnsi="Arial"/>
          <w:sz w:val="20"/>
        </w:rPr>
        <w:t xml:space="preserve"> </w:t>
      </w:r>
      <w:r w:rsidR="007229FA" w:rsidRPr="00A66EFB">
        <w:rPr>
          <w:rFonts w:ascii="Arial" w:hAnsi="Arial"/>
          <w:sz w:val="20"/>
        </w:rPr>
        <w:t>„Финансови</w:t>
      </w:r>
      <w:r w:rsidR="007229FA" w:rsidRPr="00A66EFB" w:rsidDel="00A05A14">
        <w:rPr>
          <w:rFonts w:ascii="Arial" w:hAnsi="Arial"/>
          <w:sz w:val="20"/>
        </w:rPr>
        <w:t xml:space="preserve"> </w:t>
      </w:r>
      <w:r w:rsidR="007229FA" w:rsidRPr="00A66EFB">
        <w:rPr>
          <w:rFonts w:ascii="Arial" w:hAnsi="Arial"/>
          <w:sz w:val="20"/>
        </w:rPr>
        <w:t>разходи”.</w:t>
      </w:r>
      <w:r w:rsidR="007229FA" w:rsidRPr="00A66EFB" w:rsidDel="00A05A14">
        <w:rPr>
          <w:rFonts w:ascii="Arial" w:hAnsi="Arial"/>
          <w:sz w:val="20"/>
        </w:rPr>
        <w:t xml:space="preserve"> </w:t>
      </w:r>
    </w:p>
    <w:p w:rsidR="00A33489" w:rsidRPr="00360ACF" w:rsidRDefault="00F721F1" w:rsidP="001D1B73">
      <w:pPr>
        <w:spacing w:before="120" w:after="120"/>
        <w:ind w:right="232"/>
        <w:jc w:val="both"/>
        <w:rPr>
          <w:rFonts w:ascii="Arial" w:hAnsi="Arial"/>
          <w:sz w:val="20"/>
        </w:rPr>
      </w:pPr>
      <w:r w:rsidRPr="00A66EFB">
        <w:rPr>
          <w:rFonts w:ascii="Arial" w:hAnsi="Arial"/>
          <w:sz w:val="20"/>
        </w:rPr>
        <w:t>На</w:t>
      </w:r>
      <w:r w:rsidRPr="00A66EFB" w:rsidDel="00A05A14">
        <w:rPr>
          <w:rFonts w:ascii="Arial" w:hAnsi="Arial"/>
          <w:sz w:val="20"/>
        </w:rPr>
        <w:t xml:space="preserve"> </w:t>
      </w:r>
      <w:r w:rsidRPr="00A66EFB">
        <w:rPr>
          <w:rFonts w:ascii="Arial" w:hAnsi="Arial"/>
          <w:sz w:val="20"/>
        </w:rPr>
        <w:t>31.05.2023</w:t>
      </w:r>
      <w:r w:rsidRPr="00A66EFB" w:rsidDel="00A05A14">
        <w:rPr>
          <w:rFonts w:ascii="Arial" w:hAnsi="Arial"/>
          <w:sz w:val="20"/>
        </w:rPr>
        <w:t xml:space="preserve"> </w:t>
      </w:r>
      <w:r w:rsidRPr="00A66EFB">
        <w:rPr>
          <w:rFonts w:ascii="Arial" w:hAnsi="Arial"/>
          <w:sz w:val="20"/>
        </w:rPr>
        <w:t>г.</w:t>
      </w:r>
      <w:r w:rsidRPr="00A66EFB" w:rsidDel="00A05A14">
        <w:rPr>
          <w:rFonts w:ascii="Arial" w:hAnsi="Arial"/>
          <w:sz w:val="20"/>
        </w:rPr>
        <w:t xml:space="preserve"> </w:t>
      </w:r>
      <w:r w:rsidRPr="00A66EFB">
        <w:rPr>
          <w:rFonts w:ascii="Arial" w:hAnsi="Arial"/>
          <w:sz w:val="20"/>
        </w:rPr>
        <w:t>бе</w:t>
      </w:r>
      <w:r w:rsidRPr="00A66EFB" w:rsidDel="00A05A14">
        <w:rPr>
          <w:rFonts w:ascii="Arial" w:hAnsi="Arial"/>
          <w:sz w:val="20"/>
        </w:rPr>
        <w:t xml:space="preserve"> </w:t>
      </w:r>
      <w:r w:rsidRPr="00A66EFB">
        <w:rPr>
          <w:rFonts w:ascii="Arial" w:hAnsi="Arial"/>
          <w:sz w:val="20"/>
        </w:rPr>
        <w:t>проведено</w:t>
      </w:r>
      <w:r w:rsidRPr="00A66EFB" w:rsidDel="00A05A14">
        <w:rPr>
          <w:rFonts w:ascii="Arial" w:hAnsi="Arial"/>
          <w:sz w:val="20"/>
        </w:rPr>
        <w:t xml:space="preserve"> </w:t>
      </w:r>
      <w:r w:rsidRPr="00A66EFB">
        <w:rPr>
          <w:rFonts w:ascii="Arial" w:hAnsi="Arial"/>
          <w:sz w:val="20"/>
        </w:rPr>
        <w:t>общо</w:t>
      </w:r>
      <w:r w:rsidRPr="00A66EFB" w:rsidDel="00A05A14">
        <w:rPr>
          <w:rFonts w:ascii="Arial" w:hAnsi="Arial"/>
          <w:sz w:val="20"/>
        </w:rPr>
        <w:t xml:space="preserve"> </w:t>
      </w:r>
      <w:r w:rsidRPr="00A66EFB">
        <w:rPr>
          <w:rFonts w:ascii="Arial" w:hAnsi="Arial"/>
          <w:sz w:val="20"/>
        </w:rPr>
        <w:t>събрание</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proofErr w:type="spellStart"/>
      <w:r w:rsidRPr="00A66EFB">
        <w:rPr>
          <w:rFonts w:ascii="Arial" w:hAnsi="Arial"/>
          <w:sz w:val="20"/>
        </w:rPr>
        <w:t>облигационерите</w:t>
      </w:r>
      <w:proofErr w:type="spellEnd"/>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Асенова</w:t>
      </w:r>
      <w:r w:rsidRPr="00A66EFB" w:rsidDel="00A05A14">
        <w:rPr>
          <w:rFonts w:ascii="Arial" w:hAnsi="Arial"/>
          <w:sz w:val="20"/>
        </w:rPr>
        <w:t xml:space="preserve"> </w:t>
      </w:r>
      <w:r w:rsidRPr="00A66EFB">
        <w:rPr>
          <w:rFonts w:ascii="Arial" w:hAnsi="Arial"/>
          <w:sz w:val="20"/>
        </w:rPr>
        <w:t>крепост</w:t>
      </w:r>
      <w:r w:rsidRPr="00A66EFB" w:rsidDel="00A05A14">
        <w:rPr>
          <w:rFonts w:ascii="Arial" w:hAnsi="Arial"/>
          <w:sz w:val="20"/>
        </w:rPr>
        <w:t xml:space="preserve"> </w:t>
      </w:r>
      <w:r w:rsidRPr="00A66EFB">
        <w:rPr>
          <w:rFonts w:ascii="Arial" w:hAnsi="Arial"/>
          <w:sz w:val="20"/>
        </w:rPr>
        <w:t>АД.</w:t>
      </w:r>
      <w:r w:rsidRPr="00A66EFB" w:rsidDel="00A05A14">
        <w:rPr>
          <w:rFonts w:ascii="Arial" w:hAnsi="Arial"/>
          <w:i/>
          <w:iCs/>
          <w:sz w:val="20"/>
          <w:lang w:eastAsia="zh-CN"/>
        </w:rPr>
        <w:t xml:space="preserve"> </w:t>
      </w:r>
      <w:r w:rsidRPr="00A66EFB">
        <w:rPr>
          <w:rFonts w:ascii="Arial" w:hAnsi="Arial"/>
          <w:iCs/>
          <w:sz w:val="20"/>
          <w:lang w:eastAsia="zh-CN"/>
        </w:rPr>
        <w:t>Общото</w:t>
      </w:r>
      <w:r w:rsidRPr="00A66EFB" w:rsidDel="00A05A14">
        <w:rPr>
          <w:rFonts w:ascii="Arial" w:hAnsi="Arial"/>
          <w:iCs/>
          <w:sz w:val="20"/>
          <w:lang w:eastAsia="zh-CN"/>
        </w:rPr>
        <w:t xml:space="preserve"> </w:t>
      </w:r>
      <w:r w:rsidRPr="00A66EFB">
        <w:rPr>
          <w:rFonts w:ascii="Arial" w:hAnsi="Arial"/>
          <w:iCs/>
          <w:sz w:val="20"/>
          <w:lang w:eastAsia="zh-CN"/>
        </w:rPr>
        <w:t>събрание</w:t>
      </w:r>
      <w:r w:rsidRPr="00A66EFB" w:rsidDel="00A05A14">
        <w:rPr>
          <w:rFonts w:ascii="Arial" w:hAnsi="Arial"/>
          <w:iCs/>
          <w:sz w:val="20"/>
          <w:lang w:eastAsia="zh-CN"/>
        </w:rPr>
        <w:t xml:space="preserve"> </w:t>
      </w:r>
      <w:r w:rsidRPr="00A66EFB">
        <w:rPr>
          <w:rFonts w:ascii="Arial" w:hAnsi="Arial"/>
          <w:iCs/>
          <w:sz w:val="20"/>
          <w:lang w:eastAsia="zh-CN"/>
        </w:rPr>
        <w:t>на</w:t>
      </w:r>
      <w:r w:rsidRPr="00A66EFB" w:rsidDel="00A05A14">
        <w:rPr>
          <w:rFonts w:ascii="Arial" w:hAnsi="Arial"/>
          <w:iCs/>
          <w:sz w:val="20"/>
          <w:lang w:eastAsia="zh-CN"/>
        </w:rPr>
        <w:t xml:space="preserve"> </w:t>
      </w:r>
      <w:proofErr w:type="spellStart"/>
      <w:r w:rsidRPr="00A66EFB">
        <w:rPr>
          <w:rFonts w:ascii="Arial" w:hAnsi="Arial"/>
          <w:iCs/>
          <w:sz w:val="20"/>
          <w:lang w:eastAsia="zh-CN"/>
        </w:rPr>
        <w:t>облигационерите</w:t>
      </w:r>
      <w:proofErr w:type="spellEnd"/>
      <w:r w:rsidRPr="00A66EFB" w:rsidDel="00A05A14">
        <w:rPr>
          <w:rFonts w:ascii="Arial" w:hAnsi="Arial"/>
          <w:iCs/>
          <w:sz w:val="20"/>
          <w:lang w:eastAsia="zh-CN"/>
        </w:rPr>
        <w:t xml:space="preserve"> </w:t>
      </w:r>
      <w:r w:rsidRPr="00A66EFB">
        <w:rPr>
          <w:rFonts w:ascii="Arial" w:hAnsi="Arial"/>
          <w:iCs/>
          <w:sz w:val="20"/>
          <w:lang w:eastAsia="zh-CN"/>
        </w:rPr>
        <w:t>одобрява</w:t>
      </w:r>
      <w:r w:rsidRPr="00A66EFB" w:rsidDel="00A05A14">
        <w:rPr>
          <w:rFonts w:ascii="Arial" w:hAnsi="Arial"/>
          <w:iCs/>
          <w:sz w:val="20"/>
          <w:lang w:eastAsia="zh-CN"/>
        </w:rPr>
        <w:t xml:space="preserve"> </w:t>
      </w:r>
      <w:r w:rsidRPr="00A66EFB">
        <w:rPr>
          <w:rFonts w:ascii="Arial" w:hAnsi="Arial"/>
          <w:iCs/>
          <w:sz w:val="20"/>
          <w:lang w:eastAsia="zh-CN"/>
        </w:rPr>
        <w:t>и</w:t>
      </w:r>
      <w:r w:rsidRPr="00A66EFB" w:rsidDel="00A05A14">
        <w:rPr>
          <w:rFonts w:ascii="Arial" w:hAnsi="Arial"/>
          <w:iCs/>
          <w:sz w:val="20"/>
          <w:lang w:eastAsia="zh-CN"/>
        </w:rPr>
        <w:t xml:space="preserve"> </w:t>
      </w:r>
      <w:r w:rsidRPr="00A66EFB">
        <w:rPr>
          <w:rFonts w:ascii="Arial" w:hAnsi="Arial"/>
          <w:iCs/>
          <w:sz w:val="20"/>
          <w:lang w:eastAsia="zh-CN"/>
        </w:rPr>
        <w:t>приема</w:t>
      </w:r>
      <w:r w:rsidRPr="00A66EFB" w:rsidDel="00A05A14">
        <w:rPr>
          <w:rFonts w:ascii="Arial" w:hAnsi="Arial"/>
          <w:iCs/>
          <w:sz w:val="20"/>
          <w:lang w:eastAsia="zh-CN"/>
        </w:rPr>
        <w:t xml:space="preserve"> </w:t>
      </w:r>
      <w:r w:rsidRPr="00A66EFB">
        <w:rPr>
          <w:rFonts w:ascii="Arial" w:hAnsi="Arial"/>
          <w:iCs/>
          <w:sz w:val="20"/>
          <w:lang w:eastAsia="zh-CN"/>
        </w:rPr>
        <w:t>постъпилото</w:t>
      </w:r>
      <w:r w:rsidRPr="00A66EFB" w:rsidDel="00A05A14">
        <w:rPr>
          <w:rFonts w:ascii="Arial" w:hAnsi="Arial"/>
          <w:iCs/>
          <w:sz w:val="20"/>
          <w:lang w:eastAsia="zh-CN"/>
        </w:rPr>
        <w:t xml:space="preserve"> </w:t>
      </w:r>
      <w:r w:rsidRPr="00A66EFB">
        <w:rPr>
          <w:rFonts w:ascii="Arial" w:hAnsi="Arial"/>
          <w:iCs/>
          <w:sz w:val="20"/>
          <w:lang w:eastAsia="zh-CN"/>
        </w:rPr>
        <w:t>предложение</w:t>
      </w:r>
      <w:r w:rsidRPr="00A66EFB" w:rsidDel="00A05A14">
        <w:rPr>
          <w:rFonts w:ascii="Arial" w:hAnsi="Arial"/>
          <w:iCs/>
          <w:sz w:val="20"/>
          <w:lang w:eastAsia="zh-CN"/>
        </w:rPr>
        <w:t xml:space="preserve"> </w:t>
      </w:r>
      <w:r w:rsidRPr="00A66EFB">
        <w:rPr>
          <w:rFonts w:ascii="Arial" w:hAnsi="Arial"/>
          <w:iCs/>
          <w:sz w:val="20"/>
          <w:lang w:eastAsia="zh-CN"/>
        </w:rPr>
        <w:t>от</w:t>
      </w:r>
      <w:r w:rsidRPr="00A66EFB" w:rsidDel="00A05A14">
        <w:rPr>
          <w:rFonts w:ascii="Arial" w:hAnsi="Arial"/>
          <w:iCs/>
          <w:sz w:val="20"/>
          <w:lang w:eastAsia="zh-CN"/>
        </w:rPr>
        <w:t xml:space="preserve"> </w:t>
      </w:r>
      <w:proofErr w:type="spellStart"/>
      <w:r w:rsidRPr="00A66EFB">
        <w:rPr>
          <w:rFonts w:ascii="Arial" w:hAnsi="Arial"/>
          <w:iCs/>
          <w:sz w:val="20"/>
          <w:lang w:eastAsia="zh-CN"/>
        </w:rPr>
        <w:t>емитента</w:t>
      </w:r>
      <w:proofErr w:type="spellEnd"/>
      <w:r w:rsidRPr="00A66EFB" w:rsidDel="00A05A14">
        <w:rPr>
          <w:rFonts w:ascii="Arial" w:hAnsi="Arial"/>
          <w:iCs/>
          <w:sz w:val="20"/>
          <w:lang w:eastAsia="zh-CN"/>
        </w:rPr>
        <w:t xml:space="preserve"> </w:t>
      </w:r>
      <w:r w:rsidRPr="00A66EFB">
        <w:rPr>
          <w:rFonts w:ascii="Arial" w:hAnsi="Arial"/>
          <w:iCs/>
          <w:sz w:val="20"/>
          <w:lang w:eastAsia="zh-CN"/>
        </w:rPr>
        <w:t>„Асенова</w:t>
      </w:r>
      <w:r w:rsidRPr="00A66EFB" w:rsidDel="00A05A14">
        <w:rPr>
          <w:rFonts w:ascii="Arial" w:hAnsi="Arial"/>
          <w:iCs/>
          <w:sz w:val="20"/>
          <w:lang w:eastAsia="zh-CN"/>
        </w:rPr>
        <w:t xml:space="preserve"> </w:t>
      </w:r>
      <w:r w:rsidRPr="00A66EFB">
        <w:rPr>
          <w:rFonts w:ascii="Arial" w:hAnsi="Arial"/>
          <w:iCs/>
          <w:sz w:val="20"/>
          <w:lang w:eastAsia="zh-CN"/>
        </w:rPr>
        <w:t>Крепост“</w:t>
      </w:r>
      <w:r w:rsidRPr="00A66EFB" w:rsidDel="00A05A14">
        <w:rPr>
          <w:rFonts w:ascii="Arial" w:hAnsi="Arial"/>
          <w:iCs/>
          <w:sz w:val="20"/>
          <w:lang w:eastAsia="zh-CN"/>
        </w:rPr>
        <w:t xml:space="preserve"> </w:t>
      </w:r>
      <w:r w:rsidRPr="00A66EFB">
        <w:rPr>
          <w:rFonts w:ascii="Arial" w:hAnsi="Arial"/>
          <w:iCs/>
          <w:sz w:val="20"/>
          <w:lang w:eastAsia="zh-CN"/>
        </w:rPr>
        <w:t>АД</w:t>
      </w:r>
      <w:r w:rsidRPr="00A66EFB" w:rsidDel="00A05A14">
        <w:rPr>
          <w:rFonts w:ascii="Arial" w:hAnsi="Arial"/>
          <w:iCs/>
          <w:sz w:val="20"/>
          <w:lang w:eastAsia="zh-CN"/>
        </w:rPr>
        <w:t xml:space="preserve"> </w:t>
      </w:r>
      <w:r w:rsidRPr="00A66EFB">
        <w:rPr>
          <w:rFonts w:ascii="Arial" w:hAnsi="Arial"/>
          <w:iCs/>
          <w:sz w:val="20"/>
          <w:lang w:eastAsia="zh-CN"/>
        </w:rPr>
        <w:t>за</w:t>
      </w:r>
      <w:r w:rsidRPr="00A66EFB" w:rsidDel="00A05A14">
        <w:rPr>
          <w:rFonts w:ascii="Arial" w:hAnsi="Arial"/>
          <w:iCs/>
          <w:sz w:val="20"/>
          <w:lang w:eastAsia="zh-CN"/>
        </w:rPr>
        <w:t xml:space="preserve"> </w:t>
      </w:r>
      <w:r w:rsidRPr="00A66EFB">
        <w:rPr>
          <w:rFonts w:ascii="Arial" w:hAnsi="Arial"/>
          <w:iCs/>
          <w:sz w:val="20"/>
          <w:lang w:eastAsia="zh-CN"/>
        </w:rPr>
        <w:t>замяна</w:t>
      </w:r>
      <w:r w:rsidRPr="00A66EFB" w:rsidDel="00A05A14">
        <w:rPr>
          <w:rFonts w:ascii="Arial" w:hAnsi="Arial"/>
          <w:iCs/>
          <w:sz w:val="20"/>
          <w:lang w:eastAsia="zh-CN"/>
        </w:rPr>
        <w:t xml:space="preserve"> </w:t>
      </w:r>
      <w:r w:rsidRPr="00A66EFB">
        <w:rPr>
          <w:rFonts w:ascii="Arial" w:hAnsi="Arial"/>
          <w:iCs/>
          <w:sz w:val="20"/>
          <w:lang w:eastAsia="zh-CN"/>
        </w:rPr>
        <w:t>на</w:t>
      </w:r>
      <w:r w:rsidRPr="00A66EFB" w:rsidDel="00A05A14">
        <w:rPr>
          <w:rFonts w:ascii="Arial" w:hAnsi="Arial"/>
          <w:iCs/>
          <w:sz w:val="20"/>
          <w:lang w:eastAsia="zh-CN"/>
        </w:rPr>
        <w:t xml:space="preserve"> </w:t>
      </w:r>
      <w:r w:rsidRPr="00A66EFB">
        <w:rPr>
          <w:rFonts w:ascii="Arial" w:hAnsi="Arial"/>
          <w:iCs/>
          <w:sz w:val="20"/>
          <w:lang w:eastAsia="zh-CN"/>
        </w:rPr>
        <w:t>досегашното</w:t>
      </w:r>
      <w:r w:rsidRPr="00A66EFB" w:rsidDel="00A05A14">
        <w:rPr>
          <w:rFonts w:ascii="Arial" w:hAnsi="Arial"/>
          <w:iCs/>
          <w:sz w:val="20"/>
          <w:lang w:eastAsia="zh-CN"/>
        </w:rPr>
        <w:t xml:space="preserve"> </w:t>
      </w:r>
      <w:r w:rsidRPr="00A66EFB">
        <w:rPr>
          <w:rFonts w:ascii="Arial" w:hAnsi="Arial"/>
          <w:iCs/>
          <w:sz w:val="20"/>
          <w:lang w:eastAsia="zh-CN"/>
        </w:rPr>
        <w:t>обезпечение</w:t>
      </w:r>
      <w:r w:rsidRPr="00A66EFB" w:rsidDel="00A05A14">
        <w:rPr>
          <w:rFonts w:ascii="Arial" w:hAnsi="Arial"/>
          <w:iCs/>
          <w:sz w:val="20"/>
          <w:lang w:eastAsia="zh-CN"/>
        </w:rPr>
        <w:t xml:space="preserve"> </w:t>
      </w:r>
      <w:r w:rsidRPr="00A66EFB">
        <w:rPr>
          <w:rFonts w:ascii="Arial" w:hAnsi="Arial"/>
          <w:iCs/>
          <w:sz w:val="20"/>
          <w:lang w:eastAsia="zh-CN"/>
        </w:rPr>
        <w:t>по</w:t>
      </w:r>
      <w:r w:rsidRPr="00A66EFB" w:rsidDel="00A05A14">
        <w:rPr>
          <w:rFonts w:ascii="Arial" w:hAnsi="Arial"/>
          <w:iCs/>
          <w:sz w:val="20"/>
          <w:lang w:eastAsia="zh-CN"/>
        </w:rPr>
        <w:t xml:space="preserve"> </w:t>
      </w:r>
      <w:r w:rsidRPr="00A66EFB">
        <w:rPr>
          <w:rFonts w:ascii="Arial" w:hAnsi="Arial"/>
          <w:iCs/>
          <w:sz w:val="20"/>
          <w:lang w:eastAsia="zh-CN"/>
        </w:rPr>
        <w:t>облигационната</w:t>
      </w:r>
      <w:r w:rsidRPr="00A66EFB" w:rsidDel="00A05A14">
        <w:rPr>
          <w:rFonts w:ascii="Arial" w:hAnsi="Arial"/>
          <w:iCs/>
          <w:sz w:val="20"/>
          <w:lang w:eastAsia="zh-CN"/>
        </w:rPr>
        <w:t xml:space="preserve"> </w:t>
      </w:r>
      <w:r w:rsidRPr="00A66EFB">
        <w:rPr>
          <w:rFonts w:ascii="Arial" w:hAnsi="Arial"/>
          <w:iCs/>
          <w:sz w:val="20"/>
          <w:lang w:eastAsia="zh-CN"/>
        </w:rPr>
        <w:t>емисия,</w:t>
      </w:r>
      <w:r w:rsidRPr="00A66EFB" w:rsidDel="00A05A14">
        <w:rPr>
          <w:rFonts w:ascii="Arial" w:hAnsi="Arial"/>
          <w:iCs/>
          <w:sz w:val="20"/>
          <w:lang w:eastAsia="zh-CN"/>
        </w:rPr>
        <w:t xml:space="preserve"> </w:t>
      </w:r>
      <w:r w:rsidRPr="00A66EFB">
        <w:rPr>
          <w:rFonts w:ascii="Arial" w:hAnsi="Arial"/>
          <w:iCs/>
          <w:sz w:val="20"/>
          <w:lang w:eastAsia="zh-CN"/>
        </w:rPr>
        <w:t>което</w:t>
      </w:r>
      <w:r w:rsidRPr="00A66EFB" w:rsidDel="00A05A14">
        <w:rPr>
          <w:rFonts w:ascii="Arial" w:hAnsi="Arial"/>
          <w:iCs/>
          <w:sz w:val="20"/>
          <w:lang w:eastAsia="zh-CN"/>
        </w:rPr>
        <w:t xml:space="preserve"> </w:t>
      </w:r>
      <w:r w:rsidRPr="00A66EFB">
        <w:rPr>
          <w:rFonts w:ascii="Arial" w:hAnsi="Arial"/>
          <w:iCs/>
          <w:sz w:val="20"/>
          <w:lang w:eastAsia="zh-CN"/>
        </w:rPr>
        <w:t>е</w:t>
      </w:r>
      <w:r w:rsidRPr="00A66EFB" w:rsidDel="00A05A14">
        <w:rPr>
          <w:rFonts w:ascii="Arial" w:hAnsi="Arial"/>
          <w:iCs/>
          <w:sz w:val="20"/>
          <w:lang w:eastAsia="zh-CN"/>
        </w:rPr>
        <w:t xml:space="preserve"> </w:t>
      </w:r>
      <w:r w:rsidRPr="00A66EFB">
        <w:rPr>
          <w:rFonts w:ascii="Arial" w:hAnsi="Arial"/>
          <w:iCs/>
          <w:sz w:val="20"/>
          <w:lang w:eastAsia="zh-CN"/>
        </w:rPr>
        <w:t>било</w:t>
      </w:r>
      <w:r w:rsidRPr="00A66EFB" w:rsidDel="00A05A14">
        <w:rPr>
          <w:rFonts w:ascii="Arial" w:hAnsi="Arial"/>
          <w:iCs/>
          <w:sz w:val="20"/>
          <w:lang w:eastAsia="zh-CN"/>
        </w:rPr>
        <w:t xml:space="preserve"> </w:t>
      </w:r>
      <w:r w:rsidRPr="00A66EFB">
        <w:rPr>
          <w:rFonts w:ascii="Arial" w:hAnsi="Arial"/>
          <w:iCs/>
          <w:sz w:val="20"/>
          <w:lang w:eastAsia="zh-CN"/>
        </w:rPr>
        <w:t>застраховка</w:t>
      </w:r>
      <w:r w:rsidRPr="00A66EFB" w:rsidDel="00A05A14">
        <w:rPr>
          <w:rFonts w:ascii="Arial" w:hAnsi="Arial"/>
          <w:iCs/>
          <w:sz w:val="20"/>
          <w:lang w:eastAsia="zh-CN"/>
        </w:rPr>
        <w:t xml:space="preserve"> </w:t>
      </w:r>
      <w:r w:rsidRPr="00A66EFB">
        <w:rPr>
          <w:rFonts w:ascii="Arial" w:hAnsi="Arial"/>
          <w:iCs/>
          <w:sz w:val="20"/>
          <w:lang w:eastAsia="zh-CN"/>
        </w:rPr>
        <w:t>в</w:t>
      </w:r>
      <w:r w:rsidRPr="00A66EFB" w:rsidDel="00A05A14">
        <w:rPr>
          <w:rFonts w:ascii="Arial" w:hAnsi="Arial"/>
          <w:iCs/>
          <w:sz w:val="20"/>
          <w:lang w:eastAsia="zh-CN"/>
        </w:rPr>
        <w:t xml:space="preserve"> </w:t>
      </w:r>
      <w:r w:rsidRPr="00A66EFB">
        <w:rPr>
          <w:rFonts w:ascii="Arial" w:hAnsi="Arial"/>
          <w:iCs/>
          <w:sz w:val="20"/>
          <w:lang w:eastAsia="zh-CN"/>
        </w:rPr>
        <w:t>полза</w:t>
      </w:r>
      <w:r w:rsidRPr="00A66EFB" w:rsidDel="00A05A14">
        <w:rPr>
          <w:rFonts w:ascii="Arial" w:hAnsi="Arial"/>
          <w:iCs/>
          <w:sz w:val="20"/>
          <w:lang w:eastAsia="zh-CN"/>
        </w:rPr>
        <w:t xml:space="preserve"> </w:t>
      </w:r>
      <w:r w:rsidRPr="00A66EFB">
        <w:rPr>
          <w:rFonts w:ascii="Arial" w:hAnsi="Arial"/>
          <w:iCs/>
          <w:sz w:val="20"/>
          <w:lang w:eastAsia="zh-CN"/>
        </w:rPr>
        <w:t>на</w:t>
      </w:r>
      <w:r w:rsidRPr="00A66EFB" w:rsidDel="00A05A14">
        <w:rPr>
          <w:rFonts w:ascii="Arial" w:hAnsi="Arial"/>
          <w:iCs/>
          <w:sz w:val="20"/>
          <w:lang w:eastAsia="zh-CN"/>
        </w:rPr>
        <w:t xml:space="preserve"> </w:t>
      </w:r>
      <w:r w:rsidRPr="00A66EFB">
        <w:rPr>
          <w:rFonts w:ascii="Arial" w:hAnsi="Arial"/>
          <w:iCs/>
          <w:sz w:val="20"/>
          <w:lang w:eastAsia="zh-CN"/>
        </w:rPr>
        <w:t>довереника</w:t>
      </w:r>
      <w:r w:rsidRPr="00A66EFB" w:rsidDel="00A05A14">
        <w:rPr>
          <w:rFonts w:ascii="Arial" w:hAnsi="Arial"/>
          <w:iCs/>
          <w:sz w:val="20"/>
          <w:lang w:eastAsia="zh-CN"/>
        </w:rPr>
        <w:t xml:space="preserve"> </w:t>
      </w:r>
      <w:r w:rsidRPr="00A66EFB">
        <w:rPr>
          <w:rFonts w:ascii="Arial" w:hAnsi="Arial"/>
          <w:iCs/>
          <w:sz w:val="20"/>
          <w:lang w:eastAsia="zh-CN"/>
        </w:rPr>
        <w:t>с</w:t>
      </w:r>
      <w:r w:rsidRPr="00A66EFB" w:rsidDel="00A05A14">
        <w:rPr>
          <w:rFonts w:ascii="Arial" w:hAnsi="Arial"/>
          <w:iCs/>
          <w:sz w:val="20"/>
          <w:lang w:eastAsia="zh-CN"/>
        </w:rPr>
        <w:t xml:space="preserve"> </w:t>
      </w:r>
      <w:r w:rsidRPr="00A66EFB">
        <w:rPr>
          <w:rFonts w:ascii="Arial" w:hAnsi="Arial"/>
          <w:iCs/>
          <w:sz w:val="20"/>
          <w:lang w:eastAsia="zh-CN"/>
        </w:rPr>
        <w:t>учредяване</w:t>
      </w:r>
      <w:r w:rsidRPr="00A66EFB" w:rsidDel="00A05A14">
        <w:rPr>
          <w:rFonts w:ascii="Arial" w:hAnsi="Arial"/>
          <w:iCs/>
          <w:sz w:val="20"/>
          <w:lang w:eastAsia="zh-CN"/>
        </w:rPr>
        <w:t xml:space="preserve"> </w:t>
      </w:r>
      <w:r w:rsidRPr="00A66EFB">
        <w:rPr>
          <w:rFonts w:ascii="Arial" w:hAnsi="Arial"/>
          <w:iCs/>
          <w:sz w:val="20"/>
          <w:lang w:eastAsia="zh-CN"/>
        </w:rPr>
        <w:t>на</w:t>
      </w:r>
      <w:r w:rsidRPr="00A66EFB" w:rsidDel="00A05A14">
        <w:rPr>
          <w:rFonts w:ascii="Arial" w:hAnsi="Arial"/>
          <w:iCs/>
          <w:sz w:val="20"/>
          <w:lang w:eastAsia="zh-CN"/>
        </w:rPr>
        <w:t xml:space="preserve"> </w:t>
      </w:r>
      <w:r w:rsidRPr="00A66EFB">
        <w:rPr>
          <w:rFonts w:ascii="Arial" w:hAnsi="Arial"/>
          <w:iCs/>
          <w:sz w:val="20"/>
          <w:lang w:eastAsia="zh-CN"/>
        </w:rPr>
        <w:t>обезпечение</w:t>
      </w:r>
      <w:r w:rsidRPr="00A66EFB" w:rsidDel="00A05A14">
        <w:rPr>
          <w:rFonts w:ascii="Arial" w:hAnsi="Arial"/>
          <w:iCs/>
          <w:sz w:val="20"/>
          <w:lang w:eastAsia="zh-CN"/>
        </w:rPr>
        <w:t xml:space="preserve"> </w:t>
      </w:r>
      <w:r w:rsidRPr="00A66EFB">
        <w:rPr>
          <w:rFonts w:ascii="Arial" w:hAnsi="Arial"/>
          <w:iCs/>
          <w:sz w:val="20"/>
          <w:lang w:eastAsia="zh-CN"/>
        </w:rPr>
        <w:t>с</w:t>
      </w:r>
      <w:r w:rsidRPr="00A66EFB" w:rsidDel="00A05A14">
        <w:rPr>
          <w:rFonts w:ascii="Arial" w:hAnsi="Arial"/>
          <w:iCs/>
          <w:sz w:val="20"/>
          <w:lang w:eastAsia="zh-CN"/>
        </w:rPr>
        <w:t xml:space="preserve"> </w:t>
      </w:r>
      <w:r w:rsidRPr="00A66EFB">
        <w:rPr>
          <w:rFonts w:ascii="Arial" w:hAnsi="Arial"/>
          <w:iCs/>
          <w:sz w:val="20"/>
          <w:lang w:eastAsia="zh-CN"/>
        </w:rPr>
        <w:t>недвижими</w:t>
      </w:r>
      <w:r w:rsidRPr="00A66EFB" w:rsidDel="00A05A14">
        <w:rPr>
          <w:rFonts w:ascii="Arial" w:hAnsi="Arial"/>
          <w:iCs/>
          <w:sz w:val="20"/>
          <w:lang w:eastAsia="zh-CN"/>
        </w:rPr>
        <w:t xml:space="preserve"> </w:t>
      </w:r>
      <w:r w:rsidRPr="00A66EFB">
        <w:rPr>
          <w:rFonts w:ascii="Arial" w:hAnsi="Arial"/>
          <w:iCs/>
          <w:sz w:val="20"/>
          <w:lang w:eastAsia="zh-CN"/>
        </w:rPr>
        <w:t>имоти</w:t>
      </w:r>
      <w:r w:rsidRPr="00A66EFB" w:rsidDel="00A05A14">
        <w:rPr>
          <w:rFonts w:ascii="Arial" w:hAnsi="Arial"/>
          <w:iCs/>
          <w:sz w:val="20"/>
          <w:lang w:eastAsia="zh-CN"/>
        </w:rPr>
        <w:t xml:space="preserve"> </w:t>
      </w:r>
      <w:r w:rsidRPr="00A66EFB">
        <w:rPr>
          <w:rFonts w:ascii="Arial" w:hAnsi="Arial"/>
          <w:iCs/>
          <w:sz w:val="20"/>
          <w:lang w:eastAsia="zh-CN"/>
        </w:rPr>
        <w:t>–</w:t>
      </w:r>
      <w:r w:rsidR="00A05A14">
        <w:rPr>
          <w:rFonts w:ascii="Arial" w:hAnsi="Arial"/>
          <w:iCs/>
          <w:sz w:val="20"/>
          <w:lang w:eastAsia="zh-CN"/>
        </w:rPr>
        <w:t xml:space="preserve"> </w:t>
      </w:r>
      <w:r w:rsidRPr="00A66EFB">
        <w:rPr>
          <w:rFonts w:ascii="Arial" w:hAnsi="Arial"/>
          <w:iCs/>
          <w:sz w:val="20"/>
          <w:lang w:eastAsia="zh-CN"/>
        </w:rPr>
        <w:t>земя</w:t>
      </w:r>
      <w:r w:rsidRPr="00A66EFB" w:rsidDel="00A05A14">
        <w:rPr>
          <w:rFonts w:ascii="Arial" w:hAnsi="Arial"/>
          <w:iCs/>
          <w:sz w:val="20"/>
          <w:lang w:eastAsia="zh-CN"/>
        </w:rPr>
        <w:t xml:space="preserve"> </w:t>
      </w:r>
      <w:r w:rsidRPr="00A66EFB">
        <w:rPr>
          <w:rFonts w:ascii="Arial" w:hAnsi="Arial"/>
          <w:iCs/>
          <w:sz w:val="20"/>
          <w:lang w:eastAsia="zh-CN"/>
        </w:rPr>
        <w:t>и</w:t>
      </w:r>
      <w:r w:rsidRPr="00A66EFB" w:rsidDel="00A05A14">
        <w:rPr>
          <w:rFonts w:ascii="Arial" w:hAnsi="Arial"/>
          <w:iCs/>
          <w:sz w:val="20"/>
          <w:lang w:eastAsia="zh-CN"/>
        </w:rPr>
        <w:t xml:space="preserve"> </w:t>
      </w:r>
      <w:r w:rsidRPr="00A66EFB">
        <w:rPr>
          <w:rFonts w:ascii="Arial" w:hAnsi="Arial"/>
          <w:iCs/>
          <w:sz w:val="20"/>
          <w:lang w:eastAsia="zh-CN"/>
        </w:rPr>
        <w:t>сгради</w:t>
      </w:r>
      <w:r w:rsidRPr="00A66EFB" w:rsidDel="00A05A14">
        <w:rPr>
          <w:rFonts w:ascii="Arial" w:hAnsi="Arial"/>
          <w:iCs/>
          <w:sz w:val="20"/>
          <w:lang w:eastAsia="zh-CN"/>
        </w:rPr>
        <w:t xml:space="preserve"> </w:t>
      </w:r>
      <w:r w:rsidRPr="00A66EFB">
        <w:rPr>
          <w:rFonts w:ascii="Arial" w:hAnsi="Arial"/>
          <w:iCs/>
          <w:sz w:val="20"/>
          <w:lang w:eastAsia="zh-CN"/>
        </w:rPr>
        <w:t>с</w:t>
      </w:r>
      <w:r w:rsidRPr="00A66EFB" w:rsidDel="00A05A14">
        <w:rPr>
          <w:rFonts w:ascii="Arial" w:hAnsi="Arial"/>
          <w:iCs/>
          <w:sz w:val="20"/>
          <w:lang w:eastAsia="zh-CN"/>
        </w:rPr>
        <w:t xml:space="preserve"> </w:t>
      </w:r>
      <w:r w:rsidRPr="00A66EFB">
        <w:rPr>
          <w:rFonts w:ascii="Arial" w:hAnsi="Arial"/>
          <w:iCs/>
          <w:sz w:val="20"/>
          <w:lang w:eastAsia="zh-CN"/>
        </w:rPr>
        <w:t>балансова</w:t>
      </w:r>
      <w:r w:rsidRPr="00A66EFB" w:rsidDel="00A05A14">
        <w:rPr>
          <w:rFonts w:ascii="Arial" w:hAnsi="Arial"/>
          <w:iCs/>
          <w:sz w:val="20"/>
          <w:lang w:eastAsia="zh-CN"/>
        </w:rPr>
        <w:t xml:space="preserve"> </w:t>
      </w:r>
      <w:r w:rsidRPr="00A66EFB">
        <w:rPr>
          <w:rFonts w:ascii="Arial" w:hAnsi="Arial"/>
          <w:iCs/>
          <w:sz w:val="20"/>
          <w:lang w:eastAsia="zh-CN"/>
        </w:rPr>
        <w:t>стойност</w:t>
      </w:r>
      <w:r w:rsidRPr="00A66EFB" w:rsidDel="00A05A14">
        <w:rPr>
          <w:rFonts w:ascii="Arial" w:hAnsi="Arial"/>
          <w:iCs/>
          <w:sz w:val="20"/>
          <w:lang w:eastAsia="zh-CN"/>
        </w:rPr>
        <w:t xml:space="preserve"> </w:t>
      </w:r>
      <w:r w:rsidRPr="00360ACF">
        <w:rPr>
          <w:rFonts w:ascii="Arial" w:hAnsi="Arial"/>
          <w:iCs/>
          <w:sz w:val="20"/>
          <w:lang w:eastAsia="zh-CN"/>
        </w:rPr>
        <w:t>в</w:t>
      </w:r>
      <w:r w:rsidRPr="00360ACF" w:rsidDel="00A05A14">
        <w:rPr>
          <w:rFonts w:ascii="Arial" w:hAnsi="Arial"/>
          <w:iCs/>
          <w:sz w:val="20"/>
          <w:lang w:eastAsia="zh-CN"/>
        </w:rPr>
        <w:t xml:space="preserve"> </w:t>
      </w:r>
      <w:r w:rsidRPr="00360ACF">
        <w:rPr>
          <w:rFonts w:ascii="Arial" w:hAnsi="Arial"/>
          <w:iCs/>
          <w:sz w:val="20"/>
          <w:lang w:eastAsia="zh-CN"/>
        </w:rPr>
        <w:t>размер</w:t>
      </w:r>
      <w:r w:rsidRPr="00360ACF" w:rsidDel="00A05A14">
        <w:rPr>
          <w:rFonts w:ascii="Arial" w:hAnsi="Arial"/>
          <w:iCs/>
          <w:sz w:val="20"/>
          <w:lang w:eastAsia="zh-CN"/>
        </w:rPr>
        <w:t xml:space="preserve"> </w:t>
      </w:r>
      <w:r w:rsidRPr="00360ACF">
        <w:rPr>
          <w:rFonts w:ascii="Arial" w:hAnsi="Arial"/>
          <w:iCs/>
          <w:sz w:val="20"/>
          <w:lang w:eastAsia="zh-CN"/>
        </w:rPr>
        <w:t>на</w:t>
      </w:r>
      <w:r w:rsidRPr="00360ACF" w:rsidDel="00A05A14">
        <w:rPr>
          <w:rFonts w:ascii="Arial" w:hAnsi="Arial"/>
          <w:iCs/>
          <w:sz w:val="20"/>
          <w:lang w:eastAsia="zh-CN"/>
        </w:rPr>
        <w:t xml:space="preserve"> </w:t>
      </w:r>
      <w:r w:rsidR="00F365C8">
        <w:rPr>
          <w:rFonts w:ascii="Arial" w:hAnsi="Arial"/>
          <w:iCs/>
          <w:sz w:val="20"/>
          <w:lang w:eastAsia="zh-CN"/>
        </w:rPr>
        <w:t>3 384</w:t>
      </w:r>
      <w:r w:rsidRPr="00360ACF" w:rsidDel="00A05A14">
        <w:rPr>
          <w:rFonts w:ascii="Arial" w:hAnsi="Arial"/>
          <w:iCs/>
          <w:sz w:val="20"/>
          <w:lang w:eastAsia="zh-CN"/>
        </w:rPr>
        <w:t xml:space="preserve"> </w:t>
      </w:r>
      <w:r w:rsidRPr="00360ACF">
        <w:rPr>
          <w:rFonts w:ascii="Arial" w:hAnsi="Arial"/>
          <w:iCs/>
          <w:sz w:val="20"/>
          <w:lang w:eastAsia="zh-CN"/>
        </w:rPr>
        <w:t>хил.</w:t>
      </w:r>
      <w:r w:rsidRPr="00360ACF" w:rsidDel="00A05A14">
        <w:rPr>
          <w:rFonts w:ascii="Arial" w:hAnsi="Arial"/>
          <w:iCs/>
          <w:sz w:val="20"/>
          <w:lang w:eastAsia="zh-CN"/>
        </w:rPr>
        <w:t xml:space="preserve"> </w:t>
      </w:r>
      <w:r w:rsidRPr="00360ACF">
        <w:rPr>
          <w:rFonts w:ascii="Arial" w:hAnsi="Arial"/>
          <w:iCs/>
          <w:sz w:val="20"/>
          <w:lang w:eastAsia="zh-CN"/>
        </w:rPr>
        <w:t>лв.</w:t>
      </w:r>
      <w:r w:rsidRPr="00360ACF" w:rsidDel="00A05A14">
        <w:rPr>
          <w:rFonts w:ascii="Arial" w:hAnsi="Arial"/>
          <w:iCs/>
          <w:sz w:val="20"/>
          <w:lang w:eastAsia="zh-CN"/>
        </w:rPr>
        <w:t xml:space="preserve"> </w:t>
      </w:r>
      <w:r w:rsidRPr="00360ACF">
        <w:rPr>
          <w:rFonts w:ascii="Arial" w:hAnsi="Arial"/>
          <w:iCs/>
          <w:sz w:val="20"/>
          <w:lang w:eastAsia="zh-CN"/>
        </w:rPr>
        <w:t>на</w:t>
      </w:r>
      <w:r w:rsidRPr="00360ACF" w:rsidDel="00A05A14">
        <w:rPr>
          <w:rFonts w:ascii="Arial" w:hAnsi="Arial"/>
          <w:iCs/>
          <w:sz w:val="20"/>
          <w:lang w:eastAsia="zh-CN"/>
        </w:rPr>
        <w:t xml:space="preserve"> </w:t>
      </w:r>
      <w:r w:rsidRPr="00360ACF">
        <w:rPr>
          <w:rFonts w:ascii="Arial" w:hAnsi="Arial"/>
          <w:iCs/>
          <w:sz w:val="20"/>
          <w:lang w:eastAsia="zh-CN"/>
        </w:rPr>
        <w:t>сградите</w:t>
      </w:r>
      <w:r w:rsidRPr="00360ACF" w:rsidDel="00A05A14">
        <w:rPr>
          <w:rFonts w:ascii="Arial" w:hAnsi="Arial"/>
          <w:iCs/>
          <w:sz w:val="20"/>
          <w:lang w:eastAsia="zh-CN"/>
        </w:rPr>
        <w:t xml:space="preserve"> </w:t>
      </w:r>
      <w:r w:rsidRPr="00360ACF">
        <w:rPr>
          <w:rFonts w:ascii="Arial" w:hAnsi="Arial"/>
          <w:iCs/>
          <w:sz w:val="20"/>
          <w:lang w:eastAsia="zh-CN"/>
        </w:rPr>
        <w:t>и</w:t>
      </w:r>
      <w:r w:rsidRPr="00360ACF" w:rsidDel="00A05A14">
        <w:rPr>
          <w:rFonts w:ascii="Arial" w:hAnsi="Arial"/>
          <w:iCs/>
          <w:sz w:val="20"/>
          <w:lang w:eastAsia="zh-CN"/>
        </w:rPr>
        <w:t xml:space="preserve"> </w:t>
      </w:r>
      <w:r w:rsidRPr="00360ACF">
        <w:rPr>
          <w:rFonts w:ascii="Arial" w:hAnsi="Arial"/>
          <w:iCs/>
          <w:sz w:val="20"/>
          <w:lang w:eastAsia="zh-CN"/>
        </w:rPr>
        <w:t>962</w:t>
      </w:r>
      <w:r w:rsidRPr="00360ACF" w:rsidDel="00A05A14">
        <w:rPr>
          <w:rFonts w:ascii="Arial" w:hAnsi="Arial"/>
          <w:iCs/>
          <w:sz w:val="20"/>
          <w:lang w:eastAsia="zh-CN"/>
        </w:rPr>
        <w:t xml:space="preserve"> </w:t>
      </w:r>
      <w:r w:rsidRPr="00360ACF">
        <w:rPr>
          <w:rFonts w:ascii="Arial" w:hAnsi="Arial"/>
          <w:iCs/>
          <w:sz w:val="20"/>
          <w:lang w:eastAsia="zh-CN"/>
        </w:rPr>
        <w:t>хил.</w:t>
      </w:r>
      <w:r w:rsidRPr="00360ACF" w:rsidDel="00A05A14">
        <w:rPr>
          <w:rFonts w:ascii="Arial" w:hAnsi="Arial"/>
          <w:iCs/>
          <w:sz w:val="20"/>
          <w:lang w:eastAsia="zh-CN"/>
        </w:rPr>
        <w:t xml:space="preserve"> </w:t>
      </w:r>
      <w:r w:rsidRPr="00360ACF">
        <w:rPr>
          <w:rFonts w:ascii="Arial" w:hAnsi="Arial"/>
          <w:iCs/>
          <w:sz w:val="20"/>
          <w:lang w:eastAsia="zh-CN"/>
        </w:rPr>
        <w:t>лв.</w:t>
      </w:r>
      <w:r w:rsidRPr="00360ACF" w:rsidDel="00A05A14">
        <w:rPr>
          <w:rFonts w:ascii="Arial" w:hAnsi="Arial"/>
          <w:iCs/>
          <w:sz w:val="20"/>
          <w:lang w:eastAsia="zh-CN"/>
        </w:rPr>
        <w:t xml:space="preserve"> </w:t>
      </w:r>
      <w:r w:rsidRPr="00360ACF">
        <w:rPr>
          <w:rFonts w:ascii="Arial" w:hAnsi="Arial"/>
          <w:iCs/>
          <w:sz w:val="20"/>
          <w:lang w:eastAsia="zh-CN"/>
        </w:rPr>
        <w:t>на</w:t>
      </w:r>
      <w:r w:rsidRPr="00360ACF" w:rsidDel="00A05A14">
        <w:rPr>
          <w:rFonts w:ascii="Arial" w:hAnsi="Arial"/>
          <w:iCs/>
          <w:sz w:val="20"/>
          <w:lang w:eastAsia="zh-CN"/>
        </w:rPr>
        <w:t xml:space="preserve"> </w:t>
      </w:r>
      <w:r w:rsidRPr="00360ACF">
        <w:rPr>
          <w:rFonts w:ascii="Arial" w:hAnsi="Arial"/>
          <w:iCs/>
          <w:sz w:val="20"/>
          <w:lang w:eastAsia="zh-CN"/>
        </w:rPr>
        <w:t>земята,</w:t>
      </w:r>
      <w:r w:rsidRPr="00360ACF" w:rsidDel="00A05A14">
        <w:rPr>
          <w:rFonts w:ascii="Arial" w:hAnsi="Arial"/>
          <w:iCs/>
          <w:sz w:val="20"/>
          <w:lang w:eastAsia="zh-CN"/>
        </w:rPr>
        <w:t xml:space="preserve"> </w:t>
      </w:r>
      <w:r w:rsidRPr="00360ACF">
        <w:rPr>
          <w:rFonts w:ascii="Arial" w:hAnsi="Arial"/>
          <w:iCs/>
          <w:sz w:val="20"/>
          <w:lang w:eastAsia="zh-CN"/>
        </w:rPr>
        <w:t>оповестени</w:t>
      </w:r>
      <w:r w:rsidRPr="00360ACF" w:rsidDel="00A05A14">
        <w:rPr>
          <w:rFonts w:ascii="Arial" w:hAnsi="Arial"/>
          <w:iCs/>
          <w:sz w:val="20"/>
          <w:lang w:eastAsia="zh-CN"/>
        </w:rPr>
        <w:t xml:space="preserve"> </w:t>
      </w:r>
      <w:r w:rsidRPr="00360ACF">
        <w:rPr>
          <w:rFonts w:ascii="Arial" w:hAnsi="Arial"/>
          <w:iCs/>
          <w:sz w:val="20"/>
          <w:lang w:eastAsia="zh-CN"/>
        </w:rPr>
        <w:t>в</w:t>
      </w:r>
      <w:r w:rsidRPr="00360ACF" w:rsidDel="00A05A14">
        <w:rPr>
          <w:rFonts w:ascii="Arial" w:hAnsi="Arial"/>
          <w:iCs/>
          <w:sz w:val="20"/>
          <w:lang w:eastAsia="zh-CN"/>
        </w:rPr>
        <w:t xml:space="preserve"> </w:t>
      </w:r>
      <w:r w:rsidRPr="00360ACF">
        <w:rPr>
          <w:rFonts w:ascii="Arial" w:hAnsi="Arial"/>
          <w:iCs/>
          <w:sz w:val="20"/>
          <w:lang w:eastAsia="zh-CN"/>
        </w:rPr>
        <w:t>пояснение</w:t>
      </w:r>
      <w:r w:rsidRPr="00360ACF" w:rsidDel="00A05A14">
        <w:rPr>
          <w:rFonts w:ascii="Arial" w:hAnsi="Arial"/>
          <w:iCs/>
          <w:sz w:val="20"/>
          <w:lang w:eastAsia="zh-CN"/>
        </w:rPr>
        <w:t xml:space="preserve"> </w:t>
      </w:r>
      <w:fldSimple w:instr=" REF _Ref248328975 \r \h  \* MERGEFORMAT ">
        <w:r w:rsidR="009A0805" w:rsidRPr="009A0805">
          <w:rPr>
            <w:rFonts w:ascii="Arial" w:hAnsi="Arial"/>
            <w:iCs/>
            <w:sz w:val="20"/>
            <w:lang w:eastAsia="zh-CN"/>
          </w:rPr>
          <w:t>5</w:t>
        </w:r>
      </w:fldSimple>
      <w:r w:rsidRPr="00360ACF">
        <w:rPr>
          <w:rFonts w:ascii="Arial" w:hAnsi="Arial"/>
          <w:iCs/>
          <w:sz w:val="20"/>
          <w:lang w:eastAsia="zh-CN"/>
        </w:rPr>
        <w:t>.</w:t>
      </w:r>
      <w:r w:rsidR="00A33489" w:rsidRPr="00360ACF" w:rsidDel="00A05A14">
        <w:rPr>
          <w:rFonts w:ascii="Arial" w:hAnsi="Arial"/>
          <w:sz w:val="20"/>
        </w:rPr>
        <w:t xml:space="preserve"> </w:t>
      </w:r>
    </w:p>
    <w:p w:rsidR="00D14479" w:rsidRPr="00936DB6" w:rsidRDefault="00D14479" w:rsidP="00783F2A">
      <w:pPr>
        <w:numPr>
          <w:ilvl w:val="1"/>
          <w:numId w:val="23"/>
        </w:numPr>
        <w:spacing w:before="120" w:after="120"/>
        <w:ind w:left="448" w:hanging="448"/>
        <w:jc w:val="both"/>
        <w:rPr>
          <w:rFonts w:ascii="Arial" w:hAnsi="Arial"/>
          <w:b/>
          <w:sz w:val="20"/>
        </w:rPr>
      </w:pPr>
      <w:bookmarkStart w:id="70" w:name="_Ref509910107"/>
      <w:bookmarkStart w:id="71" w:name="_Ref4789610"/>
      <w:r w:rsidRPr="00936DB6">
        <w:rPr>
          <w:rFonts w:ascii="Arial" w:hAnsi="Arial"/>
          <w:b/>
          <w:sz w:val="20"/>
        </w:rPr>
        <w:t>Банкови</w:t>
      </w:r>
      <w:r w:rsidRPr="00936DB6" w:rsidDel="00A05A14">
        <w:rPr>
          <w:rFonts w:ascii="Arial" w:hAnsi="Arial"/>
          <w:b/>
          <w:sz w:val="20"/>
        </w:rPr>
        <w:t xml:space="preserve"> </w:t>
      </w:r>
      <w:r w:rsidRPr="00936DB6">
        <w:rPr>
          <w:rFonts w:ascii="Arial" w:hAnsi="Arial"/>
          <w:b/>
          <w:sz w:val="20"/>
        </w:rPr>
        <w:t>заем</w:t>
      </w:r>
      <w:bookmarkEnd w:id="70"/>
      <w:r w:rsidRPr="00936DB6">
        <w:rPr>
          <w:rFonts w:ascii="Arial" w:hAnsi="Arial"/>
          <w:b/>
          <w:sz w:val="20"/>
        </w:rPr>
        <w:t>и</w:t>
      </w:r>
      <w:bookmarkEnd w:id="71"/>
    </w:p>
    <w:tbl>
      <w:tblPr>
        <w:tblW w:w="8817" w:type="dxa"/>
        <w:tblInd w:w="142" w:type="dxa"/>
        <w:shd w:val="clear" w:color="auto" w:fill="FFFFFF"/>
        <w:tblLook w:val="0000"/>
      </w:tblPr>
      <w:tblGrid>
        <w:gridCol w:w="6095"/>
        <w:gridCol w:w="1417"/>
        <w:gridCol w:w="1305"/>
      </w:tblGrid>
      <w:tr w:rsidR="00D14479" w:rsidRPr="00936DB6" w:rsidTr="00D41BF8">
        <w:tc>
          <w:tcPr>
            <w:tcW w:w="6095" w:type="dxa"/>
            <w:shd w:val="clear" w:color="auto" w:fill="FFFFFF"/>
          </w:tcPr>
          <w:p w:rsidR="00D14479" w:rsidRPr="00936DB6" w:rsidRDefault="00D14479" w:rsidP="00593F68">
            <w:pPr>
              <w:autoSpaceDE w:val="0"/>
              <w:autoSpaceDN w:val="0"/>
              <w:adjustRightInd w:val="0"/>
              <w:rPr>
                <w:rFonts w:ascii="Arial" w:hAnsi="Arial"/>
                <w:b/>
                <w:bCs/>
                <w:sz w:val="20"/>
              </w:rPr>
            </w:pPr>
          </w:p>
        </w:tc>
        <w:tc>
          <w:tcPr>
            <w:tcW w:w="1417" w:type="dxa"/>
            <w:shd w:val="clear" w:color="auto" w:fill="FFFFFF"/>
          </w:tcPr>
          <w:p w:rsidR="00D14479" w:rsidRPr="00936DB6" w:rsidRDefault="00A34115" w:rsidP="00F365C8">
            <w:pPr>
              <w:autoSpaceDE w:val="0"/>
              <w:autoSpaceDN w:val="0"/>
              <w:adjustRightInd w:val="0"/>
              <w:jc w:val="right"/>
              <w:rPr>
                <w:rFonts w:ascii="Arial" w:hAnsi="Arial"/>
                <w:b/>
                <w:bCs/>
                <w:sz w:val="20"/>
              </w:rPr>
            </w:pPr>
            <w:r>
              <w:rPr>
                <w:rFonts w:ascii="Arial" w:hAnsi="Arial"/>
                <w:b/>
                <w:bCs/>
                <w:sz w:val="20"/>
              </w:rPr>
              <w:t>30.0</w:t>
            </w:r>
            <w:r w:rsidR="00F365C8">
              <w:rPr>
                <w:rFonts w:ascii="Arial" w:hAnsi="Arial"/>
                <w:b/>
                <w:bCs/>
                <w:sz w:val="20"/>
              </w:rPr>
              <w:t>9</w:t>
            </w:r>
            <w:r w:rsidR="009606FF">
              <w:rPr>
                <w:rFonts w:ascii="Arial" w:hAnsi="Arial"/>
                <w:b/>
                <w:bCs/>
                <w:sz w:val="20"/>
              </w:rPr>
              <w:t>.2024</w:t>
            </w:r>
          </w:p>
        </w:tc>
        <w:tc>
          <w:tcPr>
            <w:tcW w:w="1305" w:type="dxa"/>
            <w:shd w:val="clear" w:color="auto" w:fill="FFFFFF"/>
          </w:tcPr>
          <w:p w:rsidR="00D14479" w:rsidRPr="009606FF" w:rsidRDefault="00D14479" w:rsidP="009606FF">
            <w:pPr>
              <w:autoSpaceDE w:val="0"/>
              <w:autoSpaceDN w:val="0"/>
              <w:adjustRightInd w:val="0"/>
              <w:jc w:val="right"/>
              <w:rPr>
                <w:rFonts w:ascii="Arial" w:hAnsi="Arial"/>
                <w:b/>
                <w:bCs/>
                <w:sz w:val="20"/>
              </w:rPr>
            </w:pPr>
            <w:r w:rsidRPr="00936DB6">
              <w:rPr>
                <w:rFonts w:ascii="Arial" w:hAnsi="Arial"/>
                <w:b/>
                <w:bCs/>
                <w:sz w:val="20"/>
              </w:rPr>
              <w:t>20</w:t>
            </w:r>
            <w:r w:rsidR="00B23B3D" w:rsidRPr="00936DB6">
              <w:rPr>
                <w:rFonts w:ascii="Arial" w:hAnsi="Arial"/>
                <w:b/>
                <w:bCs/>
                <w:sz w:val="20"/>
                <w:lang w:val="en-US"/>
              </w:rPr>
              <w:t>2</w:t>
            </w:r>
            <w:r w:rsidR="009606FF">
              <w:rPr>
                <w:rFonts w:ascii="Arial" w:hAnsi="Arial"/>
                <w:b/>
                <w:bCs/>
                <w:sz w:val="20"/>
              </w:rPr>
              <w:t>3</w:t>
            </w:r>
          </w:p>
        </w:tc>
      </w:tr>
      <w:tr w:rsidR="00D14479" w:rsidRPr="00936DB6" w:rsidTr="00D41BF8">
        <w:tc>
          <w:tcPr>
            <w:tcW w:w="6095" w:type="dxa"/>
            <w:shd w:val="clear" w:color="auto" w:fill="FFFFFF"/>
          </w:tcPr>
          <w:p w:rsidR="00D14479" w:rsidRPr="00936DB6" w:rsidRDefault="00D14479" w:rsidP="00593F68">
            <w:pPr>
              <w:autoSpaceDE w:val="0"/>
              <w:autoSpaceDN w:val="0"/>
              <w:adjustRightInd w:val="0"/>
              <w:rPr>
                <w:rFonts w:ascii="Arial" w:hAnsi="Arial"/>
                <w:b/>
                <w:bCs/>
                <w:sz w:val="20"/>
              </w:rPr>
            </w:pPr>
          </w:p>
        </w:tc>
        <w:tc>
          <w:tcPr>
            <w:tcW w:w="1417" w:type="dxa"/>
            <w:shd w:val="clear" w:color="auto" w:fill="FFFFFF"/>
          </w:tcPr>
          <w:p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05" w:type="dxa"/>
            <w:shd w:val="clear" w:color="auto" w:fill="FFFFFF"/>
          </w:tcPr>
          <w:p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D41BF8" w:rsidRPr="00936DB6" w:rsidTr="00D41BF8">
        <w:tc>
          <w:tcPr>
            <w:tcW w:w="6095" w:type="dxa"/>
            <w:shd w:val="clear" w:color="auto" w:fill="FFFFFF"/>
          </w:tcPr>
          <w:p w:rsidR="00D41BF8" w:rsidRPr="00936DB6" w:rsidRDefault="00D41BF8" w:rsidP="00593F68">
            <w:pPr>
              <w:autoSpaceDE w:val="0"/>
              <w:autoSpaceDN w:val="0"/>
              <w:adjustRightInd w:val="0"/>
              <w:rPr>
                <w:rFonts w:ascii="Arial" w:hAnsi="Arial"/>
                <w:b/>
                <w:bCs/>
                <w:sz w:val="20"/>
              </w:rPr>
            </w:pPr>
          </w:p>
        </w:tc>
        <w:tc>
          <w:tcPr>
            <w:tcW w:w="1417" w:type="dxa"/>
            <w:shd w:val="clear" w:color="auto" w:fill="FFFFFF"/>
          </w:tcPr>
          <w:p w:rsidR="00D41BF8" w:rsidRPr="00936DB6" w:rsidRDefault="00D41BF8" w:rsidP="00593F68">
            <w:pPr>
              <w:jc w:val="right"/>
              <w:rPr>
                <w:rFonts w:ascii="Arial" w:hAnsi="Arial"/>
                <w:b/>
                <w:bCs/>
                <w:color w:val="000000"/>
                <w:sz w:val="20"/>
                <w:lang w:eastAsia="en-GB"/>
              </w:rPr>
            </w:pPr>
          </w:p>
        </w:tc>
        <w:tc>
          <w:tcPr>
            <w:tcW w:w="1305" w:type="dxa"/>
            <w:shd w:val="clear" w:color="auto" w:fill="FFFFFF"/>
          </w:tcPr>
          <w:p w:rsidR="00D41BF8" w:rsidRPr="00936DB6" w:rsidRDefault="00D41BF8" w:rsidP="00593F68">
            <w:pPr>
              <w:jc w:val="right"/>
              <w:rPr>
                <w:rFonts w:ascii="Arial" w:hAnsi="Arial"/>
                <w:b/>
                <w:bCs/>
                <w:color w:val="000000"/>
                <w:sz w:val="20"/>
                <w:lang w:eastAsia="en-GB"/>
              </w:rPr>
            </w:pPr>
          </w:p>
        </w:tc>
      </w:tr>
      <w:tr w:rsidR="00D14479" w:rsidRPr="00936DB6" w:rsidTr="00D41BF8">
        <w:tc>
          <w:tcPr>
            <w:tcW w:w="6095" w:type="dxa"/>
            <w:shd w:val="clear" w:color="auto" w:fill="FFFFFF"/>
          </w:tcPr>
          <w:p w:rsidR="00D14479" w:rsidRPr="00936DB6" w:rsidRDefault="00D14479" w:rsidP="00593F68">
            <w:pPr>
              <w:autoSpaceDE w:val="0"/>
              <w:autoSpaceDN w:val="0"/>
              <w:adjustRightInd w:val="0"/>
              <w:rPr>
                <w:rFonts w:ascii="Arial" w:hAnsi="Arial"/>
                <w:b/>
                <w:bCs/>
                <w:sz w:val="20"/>
              </w:rPr>
            </w:pPr>
            <w:r w:rsidRPr="00936DB6">
              <w:rPr>
                <w:rFonts w:ascii="Arial" w:hAnsi="Arial"/>
                <w:b/>
                <w:bCs/>
                <w:sz w:val="20"/>
              </w:rPr>
              <w:t>Нетекуща</w:t>
            </w:r>
            <w:r w:rsidRPr="00936DB6" w:rsidDel="00A05A14">
              <w:rPr>
                <w:rFonts w:ascii="Arial" w:hAnsi="Arial"/>
                <w:b/>
                <w:bCs/>
                <w:sz w:val="20"/>
              </w:rPr>
              <w:t xml:space="preserve"> </w:t>
            </w:r>
            <w:r w:rsidRPr="00936DB6">
              <w:rPr>
                <w:rFonts w:ascii="Arial" w:hAnsi="Arial"/>
                <w:b/>
                <w:bCs/>
                <w:sz w:val="20"/>
              </w:rPr>
              <w:t>част</w:t>
            </w:r>
          </w:p>
        </w:tc>
        <w:tc>
          <w:tcPr>
            <w:tcW w:w="1417" w:type="dxa"/>
            <w:shd w:val="clear" w:color="auto" w:fill="FFFFFF"/>
          </w:tcPr>
          <w:p w:rsidR="00D14479" w:rsidRPr="00936DB6" w:rsidRDefault="00D14479" w:rsidP="00593F68">
            <w:pPr>
              <w:autoSpaceDE w:val="0"/>
              <w:autoSpaceDN w:val="0"/>
              <w:adjustRightInd w:val="0"/>
              <w:rPr>
                <w:rFonts w:ascii="Arial" w:hAnsi="Arial"/>
                <w:b/>
                <w:bCs/>
                <w:sz w:val="20"/>
              </w:rPr>
            </w:pPr>
          </w:p>
        </w:tc>
        <w:tc>
          <w:tcPr>
            <w:tcW w:w="1305" w:type="dxa"/>
            <w:shd w:val="clear" w:color="auto" w:fill="FFFFFF"/>
          </w:tcPr>
          <w:p w:rsidR="00D14479" w:rsidRPr="00936DB6" w:rsidRDefault="00D14479" w:rsidP="00593F68">
            <w:pPr>
              <w:autoSpaceDE w:val="0"/>
              <w:autoSpaceDN w:val="0"/>
              <w:adjustRightInd w:val="0"/>
              <w:rPr>
                <w:rFonts w:ascii="Arial" w:hAnsi="Arial"/>
                <w:b/>
                <w:bCs/>
                <w:sz w:val="20"/>
              </w:rPr>
            </w:pPr>
          </w:p>
        </w:tc>
      </w:tr>
      <w:tr w:rsidR="009606FF" w:rsidRPr="00936DB6" w:rsidTr="00D41BF8">
        <w:tc>
          <w:tcPr>
            <w:tcW w:w="6095" w:type="dxa"/>
            <w:shd w:val="clear" w:color="auto" w:fill="FFFFFF"/>
          </w:tcPr>
          <w:p w:rsidR="009606FF" w:rsidRPr="00936DB6" w:rsidRDefault="009606FF" w:rsidP="00593F68">
            <w:pPr>
              <w:autoSpaceDE w:val="0"/>
              <w:autoSpaceDN w:val="0"/>
              <w:adjustRightInd w:val="0"/>
              <w:rPr>
                <w:rFonts w:ascii="Arial" w:hAnsi="Arial"/>
                <w:bCs/>
                <w:sz w:val="20"/>
              </w:rPr>
            </w:pPr>
            <w:r w:rsidRPr="00936DB6">
              <w:rPr>
                <w:rFonts w:ascii="Arial" w:hAnsi="Arial"/>
                <w:bCs/>
                <w:sz w:val="20"/>
              </w:rPr>
              <w:t>Главница</w:t>
            </w:r>
          </w:p>
        </w:tc>
        <w:tc>
          <w:tcPr>
            <w:tcW w:w="1417" w:type="dxa"/>
            <w:tcBorders>
              <w:bottom w:val="single" w:sz="4" w:space="0" w:color="auto"/>
            </w:tcBorders>
            <w:shd w:val="clear" w:color="auto" w:fill="FFFFFF"/>
          </w:tcPr>
          <w:p w:rsidR="009606FF" w:rsidRPr="00397C34" w:rsidRDefault="00F365C8" w:rsidP="004C27D7">
            <w:pPr>
              <w:autoSpaceDE w:val="0"/>
              <w:autoSpaceDN w:val="0"/>
              <w:adjustRightInd w:val="0"/>
              <w:jc w:val="right"/>
              <w:rPr>
                <w:rFonts w:ascii="Arial" w:hAnsi="Arial"/>
                <w:bCs/>
                <w:sz w:val="20"/>
              </w:rPr>
            </w:pPr>
            <w:r>
              <w:rPr>
                <w:rFonts w:ascii="Arial" w:hAnsi="Arial"/>
                <w:bCs/>
                <w:sz w:val="20"/>
              </w:rPr>
              <w:t>66</w:t>
            </w:r>
          </w:p>
        </w:tc>
        <w:tc>
          <w:tcPr>
            <w:tcW w:w="1305" w:type="dxa"/>
            <w:tcBorders>
              <w:bottom w:val="single" w:sz="4" w:space="0" w:color="auto"/>
            </w:tcBorders>
            <w:shd w:val="clear" w:color="auto" w:fill="FFFFFF"/>
          </w:tcPr>
          <w:p w:rsidR="009606FF" w:rsidRPr="00E83BE3" w:rsidRDefault="009606FF" w:rsidP="00D82638">
            <w:pPr>
              <w:autoSpaceDE w:val="0"/>
              <w:autoSpaceDN w:val="0"/>
              <w:adjustRightInd w:val="0"/>
              <w:jc w:val="right"/>
              <w:rPr>
                <w:rFonts w:ascii="Arial" w:hAnsi="Arial"/>
                <w:bCs/>
                <w:sz w:val="20"/>
                <w:lang w:val="en-US"/>
              </w:rPr>
            </w:pPr>
            <w:r>
              <w:rPr>
                <w:rFonts w:ascii="Arial" w:hAnsi="Arial"/>
                <w:bCs/>
                <w:sz w:val="20"/>
                <w:lang w:val="en-US"/>
              </w:rPr>
              <w:t>403</w:t>
            </w:r>
          </w:p>
        </w:tc>
      </w:tr>
      <w:tr w:rsidR="009606FF" w:rsidRPr="00936DB6" w:rsidTr="00D41BF8">
        <w:tc>
          <w:tcPr>
            <w:tcW w:w="6095" w:type="dxa"/>
            <w:shd w:val="clear" w:color="auto" w:fill="FFFFFF"/>
          </w:tcPr>
          <w:p w:rsidR="009606FF" w:rsidRPr="00936DB6" w:rsidRDefault="009606FF" w:rsidP="00593F68">
            <w:pPr>
              <w:autoSpaceDE w:val="0"/>
              <w:autoSpaceDN w:val="0"/>
              <w:adjustRightInd w:val="0"/>
              <w:rPr>
                <w:rFonts w:ascii="Arial" w:hAnsi="Arial"/>
                <w:bCs/>
                <w:sz w:val="20"/>
              </w:rPr>
            </w:pPr>
          </w:p>
        </w:tc>
        <w:tc>
          <w:tcPr>
            <w:tcW w:w="1417" w:type="dxa"/>
            <w:tcBorders>
              <w:top w:val="single" w:sz="4" w:space="0" w:color="auto"/>
              <w:bottom w:val="single" w:sz="4" w:space="0" w:color="auto"/>
            </w:tcBorders>
            <w:shd w:val="clear" w:color="auto" w:fill="FFFFFF"/>
          </w:tcPr>
          <w:p w:rsidR="009606FF" w:rsidRPr="00397C34" w:rsidRDefault="00F365C8" w:rsidP="004C27D7">
            <w:pPr>
              <w:autoSpaceDE w:val="0"/>
              <w:autoSpaceDN w:val="0"/>
              <w:adjustRightInd w:val="0"/>
              <w:jc w:val="right"/>
              <w:rPr>
                <w:rFonts w:ascii="Arial" w:hAnsi="Arial"/>
                <w:b/>
                <w:sz w:val="20"/>
              </w:rPr>
            </w:pPr>
            <w:r>
              <w:rPr>
                <w:rFonts w:ascii="Arial" w:hAnsi="Arial"/>
                <w:b/>
                <w:sz w:val="20"/>
              </w:rPr>
              <w:t>66</w:t>
            </w:r>
          </w:p>
        </w:tc>
        <w:tc>
          <w:tcPr>
            <w:tcW w:w="1305" w:type="dxa"/>
            <w:tcBorders>
              <w:top w:val="single" w:sz="4" w:space="0" w:color="auto"/>
              <w:bottom w:val="single" w:sz="4" w:space="0" w:color="auto"/>
            </w:tcBorders>
            <w:shd w:val="clear" w:color="auto" w:fill="FFFFFF"/>
          </w:tcPr>
          <w:p w:rsidR="009606FF" w:rsidRPr="00E83BE3" w:rsidRDefault="009606FF" w:rsidP="00D82638">
            <w:pPr>
              <w:autoSpaceDE w:val="0"/>
              <w:autoSpaceDN w:val="0"/>
              <w:adjustRightInd w:val="0"/>
              <w:jc w:val="right"/>
              <w:rPr>
                <w:rFonts w:ascii="Arial" w:hAnsi="Arial"/>
                <w:b/>
                <w:sz w:val="20"/>
                <w:lang w:val="en-US"/>
              </w:rPr>
            </w:pPr>
            <w:r>
              <w:rPr>
                <w:rFonts w:ascii="Arial" w:hAnsi="Arial"/>
                <w:b/>
                <w:sz w:val="20"/>
                <w:lang w:val="en-US"/>
              </w:rPr>
              <w:t>403</w:t>
            </w:r>
          </w:p>
        </w:tc>
      </w:tr>
      <w:tr w:rsidR="009606FF" w:rsidRPr="00936DB6" w:rsidTr="00D41BF8">
        <w:tc>
          <w:tcPr>
            <w:tcW w:w="6095" w:type="dxa"/>
            <w:shd w:val="clear" w:color="auto" w:fill="FFFFFF"/>
          </w:tcPr>
          <w:p w:rsidR="009606FF" w:rsidRPr="00936DB6" w:rsidRDefault="009606FF" w:rsidP="00593F68">
            <w:pPr>
              <w:autoSpaceDE w:val="0"/>
              <w:autoSpaceDN w:val="0"/>
              <w:adjustRightInd w:val="0"/>
              <w:rPr>
                <w:rFonts w:ascii="Arial" w:hAnsi="Arial"/>
                <w:bCs/>
                <w:sz w:val="20"/>
              </w:rPr>
            </w:pPr>
            <w:r w:rsidRPr="00936DB6">
              <w:rPr>
                <w:rFonts w:ascii="Arial" w:hAnsi="Arial"/>
                <w:b/>
                <w:bCs/>
                <w:sz w:val="20"/>
              </w:rPr>
              <w:t>Текуща</w:t>
            </w:r>
            <w:r w:rsidRPr="00936DB6" w:rsidDel="00A05A14">
              <w:rPr>
                <w:rFonts w:ascii="Arial" w:hAnsi="Arial"/>
                <w:b/>
                <w:bCs/>
                <w:sz w:val="20"/>
              </w:rPr>
              <w:t xml:space="preserve"> </w:t>
            </w:r>
            <w:r w:rsidRPr="00936DB6">
              <w:rPr>
                <w:rFonts w:ascii="Arial" w:hAnsi="Arial"/>
                <w:b/>
                <w:bCs/>
                <w:sz w:val="20"/>
              </w:rPr>
              <w:t>част</w:t>
            </w:r>
          </w:p>
        </w:tc>
        <w:tc>
          <w:tcPr>
            <w:tcW w:w="1417" w:type="dxa"/>
            <w:tcBorders>
              <w:top w:val="single" w:sz="4" w:space="0" w:color="auto"/>
            </w:tcBorders>
            <w:shd w:val="clear" w:color="auto" w:fill="FFFFFF"/>
          </w:tcPr>
          <w:p w:rsidR="009606FF" w:rsidRPr="00936DB6" w:rsidRDefault="009606FF" w:rsidP="00593F68">
            <w:pPr>
              <w:autoSpaceDE w:val="0"/>
              <w:autoSpaceDN w:val="0"/>
              <w:adjustRightInd w:val="0"/>
              <w:jc w:val="right"/>
              <w:rPr>
                <w:rFonts w:ascii="Arial" w:hAnsi="Arial"/>
                <w:bCs/>
                <w:sz w:val="20"/>
              </w:rPr>
            </w:pPr>
          </w:p>
        </w:tc>
        <w:tc>
          <w:tcPr>
            <w:tcW w:w="1305" w:type="dxa"/>
            <w:tcBorders>
              <w:top w:val="single" w:sz="4" w:space="0" w:color="auto"/>
            </w:tcBorders>
            <w:shd w:val="clear" w:color="auto" w:fill="FFFFFF"/>
          </w:tcPr>
          <w:p w:rsidR="009606FF" w:rsidRPr="00936DB6" w:rsidRDefault="009606FF" w:rsidP="00D82638">
            <w:pPr>
              <w:autoSpaceDE w:val="0"/>
              <w:autoSpaceDN w:val="0"/>
              <w:adjustRightInd w:val="0"/>
              <w:jc w:val="right"/>
              <w:rPr>
                <w:rFonts w:ascii="Arial" w:hAnsi="Arial"/>
                <w:bCs/>
                <w:sz w:val="20"/>
              </w:rPr>
            </w:pPr>
          </w:p>
        </w:tc>
      </w:tr>
      <w:tr w:rsidR="009606FF" w:rsidRPr="00936DB6" w:rsidTr="00D41BF8">
        <w:tc>
          <w:tcPr>
            <w:tcW w:w="6095" w:type="dxa"/>
            <w:shd w:val="clear" w:color="auto" w:fill="FFFFFF"/>
          </w:tcPr>
          <w:p w:rsidR="009606FF" w:rsidRPr="00936DB6" w:rsidRDefault="009606FF" w:rsidP="00593F68">
            <w:pPr>
              <w:autoSpaceDE w:val="0"/>
              <w:autoSpaceDN w:val="0"/>
              <w:adjustRightInd w:val="0"/>
              <w:rPr>
                <w:rFonts w:ascii="Arial" w:hAnsi="Arial"/>
                <w:bCs/>
                <w:sz w:val="20"/>
              </w:rPr>
            </w:pPr>
            <w:r w:rsidRPr="00936DB6">
              <w:rPr>
                <w:rFonts w:ascii="Arial" w:hAnsi="Arial"/>
                <w:bCs/>
                <w:sz w:val="20"/>
              </w:rPr>
              <w:t>Главница</w:t>
            </w:r>
          </w:p>
        </w:tc>
        <w:tc>
          <w:tcPr>
            <w:tcW w:w="1417" w:type="dxa"/>
            <w:tcBorders>
              <w:bottom w:val="single" w:sz="4" w:space="0" w:color="auto"/>
            </w:tcBorders>
            <w:shd w:val="clear" w:color="auto" w:fill="FFFFFF"/>
          </w:tcPr>
          <w:p w:rsidR="009606FF" w:rsidRPr="00397C34" w:rsidRDefault="00F365C8" w:rsidP="00342790">
            <w:pPr>
              <w:autoSpaceDE w:val="0"/>
              <w:autoSpaceDN w:val="0"/>
              <w:adjustRightInd w:val="0"/>
              <w:jc w:val="right"/>
              <w:rPr>
                <w:rFonts w:ascii="Arial" w:hAnsi="Arial"/>
                <w:bCs/>
                <w:sz w:val="20"/>
              </w:rPr>
            </w:pPr>
            <w:r>
              <w:rPr>
                <w:rFonts w:ascii="Arial" w:hAnsi="Arial"/>
                <w:bCs/>
                <w:sz w:val="20"/>
              </w:rPr>
              <w:t>496</w:t>
            </w:r>
          </w:p>
        </w:tc>
        <w:tc>
          <w:tcPr>
            <w:tcW w:w="1305" w:type="dxa"/>
            <w:tcBorders>
              <w:bottom w:val="single" w:sz="4" w:space="0" w:color="auto"/>
            </w:tcBorders>
            <w:shd w:val="clear" w:color="auto" w:fill="FFFFFF"/>
          </w:tcPr>
          <w:p w:rsidR="009606FF" w:rsidRPr="00E83BE3" w:rsidRDefault="009606FF" w:rsidP="00D82638">
            <w:pPr>
              <w:autoSpaceDE w:val="0"/>
              <w:autoSpaceDN w:val="0"/>
              <w:adjustRightInd w:val="0"/>
              <w:jc w:val="right"/>
              <w:rPr>
                <w:rFonts w:ascii="Arial" w:hAnsi="Arial"/>
                <w:bCs/>
                <w:sz w:val="20"/>
                <w:lang w:val="en-US"/>
              </w:rPr>
            </w:pPr>
            <w:r>
              <w:rPr>
                <w:rFonts w:ascii="Arial" w:hAnsi="Arial"/>
                <w:bCs/>
                <w:sz w:val="20"/>
                <w:lang w:val="en-US"/>
              </w:rPr>
              <w:t>565</w:t>
            </w:r>
          </w:p>
        </w:tc>
      </w:tr>
      <w:tr w:rsidR="009606FF" w:rsidRPr="00936DB6" w:rsidTr="00D41BF8">
        <w:tc>
          <w:tcPr>
            <w:tcW w:w="6095" w:type="dxa"/>
            <w:shd w:val="clear" w:color="auto" w:fill="FFFFFF"/>
          </w:tcPr>
          <w:p w:rsidR="009606FF" w:rsidRPr="00936DB6" w:rsidRDefault="009606FF" w:rsidP="00593F68">
            <w:pPr>
              <w:autoSpaceDE w:val="0"/>
              <w:autoSpaceDN w:val="0"/>
              <w:adjustRightInd w:val="0"/>
              <w:rPr>
                <w:rFonts w:ascii="Arial" w:hAnsi="Arial"/>
                <w:b/>
                <w:sz w:val="20"/>
              </w:rPr>
            </w:pPr>
          </w:p>
        </w:tc>
        <w:tc>
          <w:tcPr>
            <w:tcW w:w="1417" w:type="dxa"/>
            <w:tcBorders>
              <w:top w:val="single" w:sz="4" w:space="0" w:color="auto"/>
              <w:bottom w:val="single" w:sz="4" w:space="0" w:color="auto"/>
            </w:tcBorders>
            <w:shd w:val="clear" w:color="auto" w:fill="FFFFFF"/>
          </w:tcPr>
          <w:p w:rsidR="009606FF" w:rsidRPr="00397C34" w:rsidRDefault="00F365C8" w:rsidP="00342790">
            <w:pPr>
              <w:autoSpaceDE w:val="0"/>
              <w:autoSpaceDN w:val="0"/>
              <w:adjustRightInd w:val="0"/>
              <w:jc w:val="right"/>
              <w:rPr>
                <w:rFonts w:ascii="Arial" w:hAnsi="Arial"/>
                <w:b/>
                <w:sz w:val="20"/>
              </w:rPr>
            </w:pPr>
            <w:r>
              <w:rPr>
                <w:rFonts w:ascii="Arial" w:hAnsi="Arial"/>
                <w:b/>
                <w:sz w:val="20"/>
              </w:rPr>
              <w:t>496</w:t>
            </w:r>
          </w:p>
        </w:tc>
        <w:tc>
          <w:tcPr>
            <w:tcW w:w="1305" w:type="dxa"/>
            <w:tcBorders>
              <w:top w:val="single" w:sz="4" w:space="0" w:color="auto"/>
              <w:bottom w:val="single" w:sz="4" w:space="0" w:color="auto"/>
            </w:tcBorders>
            <w:shd w:val="clear" w:color="auto" w:fill="FFFFFF"/>
          </w:tcPr>
          <w:p w:rsidR="009606FF" w:rsidRPr="00E83BE3" w:rsidRDefault="009606FF" w:rsidP="00D82638">
            <w:pPr>
              <w:autoSpaceDE w:val="0"/>
              <w:autoSpaceDN w:val="0"/>
              <w:adjustRightInd w:val="0"/>
              <w:jc w:val="right"/>
              <w:rPr>
                <w:rFonts w:ascii="Arial" w:hAnsi="Arial"/>
                <w:b/>
                <w:sz w:val="20"/>
                <w:lang w:val="en-US"/>
              </w:rPr>
            </w:pPr>
            <w:r>
              <w:rPr>
                <w:rFonts w:ascii="Arial" w:hAnsi="Arial"/>
                <w:b/>
                <w:sz w:val="20"/>
                <w:lang w:val="en-US"/>
              </w:rPr>
              <w:t>565</w:t>
            </w:r>
          </w:p>
        </w:tc>
      </w:tr>
    </w:tbl>
    <w:p w:rsidR="00A91C29" w:rsidRPr="00936DB6" w:rsidRDefault="00A91C29" w:rsidP="008130DD">
      <w:pPr>
        <w:numPr>
          <w:ilvl w:val="0"/>
          <w:numId w:val="16"/>
        </w:numPr>
        <w:autoSpaceDE w:val="0"/>
        <w:autoSpaceDN w:val="0"/>
        <w:adjustRightInd w:val="0"/>
        <w:spacing w:before="120"/>
        <w:ind w:left="714" w:hanging="357"/>
        <w:jc w:val="both"/>
        <w:rPr>
          <w:rFonts w:ascii="Arial" w:hAnsi="Arial"/>
          <w:sz w:val="20"/>
        </w:rPr>
      </w:pPr>
      <w:r w:rsidRPr="00936DB6">
        <w:rPr>
          <w:rFonts w:ascii="Arial" w:hAnsi="Arial"/>
          <w:sz w:val="20"/>
        </w:rPr>
        <w:t>На</w:t>
      </w:r>
      <w:r w:rsidR="00572976" w:rsidRPr="00936DB6" w:rsidDel="00A05A14">
        <w:rPr>
          <w:rFonts w:ascii="Arial" w:hAnsi="Arial"/>
          <w:sz w:val="20"/>
        </w:rPr>
        <w:t xml:space="preserve"> </w:t>
      </w:r>
      <w:r w:rsidR="00572976" w:rsidRPr="00936DB6">
        <w:rPr>
          <w:rFonts w:ascii="Arial" w:hAnsi="Arial"/>
          <w:sz w:val="20"/>
        </w:rPr>
        <w:t>28.04.2021</w:t>
      </w:r>
      <w:r w:rsidR="00572976" w:rsidRPr="00936DB6" w:rsidDel="00A05A14">
        <w:rPr>
          <w:rFonts w:ascii="Arial" w:hAnsi="Arial"/>
          <w:sz w:val="20"/>
        </w:rPr>
        <w:t xml:space="preserve"> </w:t>
      </w:r>
      <w:r w:rsidR="0029093F">
        <w:rPr>
          <w:rFonts w:ascii="Arial" w:hAnsi="Arial"/>
          <w:sz w:val="20"/>
        </w:rPr>
        <w:t>г.</w:t>
      </w:r>
      <w:r w:rsidR="00572976" w:rsidRPr="00936DB6" w:rsidDel="00A05A14">
        <w:rPr>
          <w:rFonts w:ascii="Arial" w:hAnsi="Arial"/>
          <w:sz w:val="20"/>
        </w:rPr>
        <w:t xml:space="preserve"> </w:t>
      </w:r>
      <w:r w:rsidR="00572976" w:rsidRPr="00936DB6">
        <w:rPr>
          <w:rFonts w:ascii="Arial" w:hAnsi="Arial"/>
          <w:sz w:val="20"/>
        </w:rPr>
        <w:t>Дружеството</w:t>
      </w:r>
      <w:r w:rsidR="00572976" w:rsidRPr="00936DB6" w:rsidDel="00A05A14">
        <w:rPr>
          <w:rFonts w:ascii="Arial" w:hAnsi="Arial"/>
          <w:sz w:val="20"/>
        </w:rPr>
        <w:t xml:space="preserve"> </w:t>
      </w:r>
      <w:r w:rsidR="00572976" w:rsidRPr="00936DB6">
        <w:rPr>
          <w:rFonts w:ascii="Arial" w:hAnsi="Arial"/>
          <w:sz w:val="20"/>
        </w:rPr>
        <w:t>е</w:t>
      </w:r>
      <w:r w:rsidR="00572976" w:rsidRPr="00936DB6" w:rsidDel="00A05A14">
        <w:rPr>
          <w:rFonts w:ascii="Arial" w:hAnsi="Arial"/>
          <w:sz w:val="20"/>
        </w:rPr>
        <w:t xml:space="preserve"> </w:t>
      </w:r>
      <w:r w:rsidR="00572976" w:rsidRPr="00936DB6">
        <w:rPr>
          <w:rFonts w:ascii="Arial" w:hAnsi="Arial"/>
          <w:sz w:val="20"/>
        </w:rPr>
        <w:t>сключило</w:t>
      </w:r>
      <w:r w:rsidR="00572976" w:rsidRPr="00936DB6" w:rsidDel="00A05A14">
        <w:rPr>
          <w:rFonts w:ascii="Arial" w:hAnsi="Arial"/>
          <w:sz w:val="20"/>
        </w:rPr>
        <w:t xml:space="preserve"> </w:t>
      </w:r>
      <w:r w:rsidR="00572976" w:rsidRPr="00936DB6">
        <w:rPr>
          <w:rFonts w:ascii="Arial" w:hAnsi="Arial"/>
          <w:sz w:val="20"/>
        </w:rPr>
        <w:t>договор</w:t>
      </w:r>
      <w:r w:rsidR="00572976" w:rsidRPr="00936DB6" w:rsidDel="00A05A14">
        <w:rPr>
          <w:rFonts w:ascii="Arial" w:hAnsi="Arial"/>
          <w:sz w:val="20"/>
        </w:rPr>
        <w:t xml:space="preserve"> </w:t>
      </w:r>
      <w:r w:rsidR="00572976" w:rsidRPr="00936DB6">
        <w:rPr>
          <w:rFonts w:ascii="Arial" w:hAnsi="Arial"/>
          <w:sz w:val="20"/>
        </w:rPr>
        <w:t>за</w:t>
      </w:r>
      <w:r w:rsidR="00572976" w:rsidRPr="00936DB6" w:rsidDel="00A05A14">
        <w:rPr>
          <w:rFonts w:ascii="Arial" w:hAnsi="Arial"/>
          <w:sz w:val="20"/>
        </w:rPr>
        <w:t xml:space="preserve"> </w:t>
      </w:r>
      <w:r w:rsidR="00572976" w:rsidRPr="00936DB6">
        <w:rPr>
          <w:rFonts w:ascii="Arial" w:hAnsi="Arial"/>
          <w:sz w:val="20"/>
        </w:rPr>
        <w:t>банков</w:t>
      </w:r>
      <w:r w:rsidR="00572976" w:rsidRPr="00936DB6" w:rsidDel="00A05A14">
        <w:rPr>
          <w:rFonts w:ascii="Arial" w:hAnsi="Arial"/>
          <w:sz w:val="20"/>
        </w:rPr>
        <w:t xml:space="preserve"> </w:t>
      </w:r>
      <w:r w:rsidR="00572976" w:rsidRPr="00936DB6">
        <w:rPr>
          <w:rFonts w:ascii="Arial" w:hAnsi="Arial"/>
          <w:sz w:val="20"/>
        </w:rPr>
        <w:t>кредит</w:t>
      </w:r>
      <w:r w:rsidR="00572976" w:rsidRPr="00936DB6" w:rsidDel="00A05A14">
        <w:rPr>
          <w:rFonts w:ascii="Arial" w:hAnsi="Arial"/>
          <w:sz w:val="20"/>
        </w:rPr>
        <w:t xml:space="preserve"> </w:t>
      </w:r>
      <w:r w:rsidR="00572976" w:rsidRPr="00936DB6">
        <w:rPr>
          <w:rFonts w:ascii="Arial" w:hAnsi="Arial"/>
          <w:sz w:val="20"/>
        </w:rPr>
        <w:t>за</w:t>
      </w:r>
      <w:r w:rsidR="00572976" w:rsidRPr="00936DB6" w:rsidDel="00A05A14">
        <w:rPr>
          <w:rFonts w:ascii="Arial" w:hAnsi="Arial"/>
          <w:sz w:val="20"/>
        </w:rPr>
        <w:t xml:space="preserve"> </w:t>
      </w:r>
      <w:r w:rsidR="00572976" w:rsidRPr="00936DB6">
        <w:rPr>
          <w:rFonts w:ascii="Arial" w:hAnsi="Arial"/>
          <w:sz w:val="20"/>
        </w:rPr>
        <w:t>оборотни</w:t>
      </w:r>
      <w:r w:rsidR="00572976" w:rsidRPr="00936DB6" w:rsidDel="00A05A14">
        <w:rPr>
          <w:rFonts w:ascii="Arial" w:hAnsi="Arial"/>
          <w:sz w:val="20"/>
        </w:rPr>
        <w:t xml:space="preserve"> </w:t>
      </w:r>
      <w:r w:rsidR="00572976" w:rsidRPr="00936DB6">
        <w:rPr>
          <w:rFonts w:ascii="Arial" w:hAnsi="Arial"/>
          <w:sz w:val="20"/>
        </w:rPr>
        <w:t>средства</w:t>
      </w:r>
      <w:r w:rsidR="00572976" w:rsidRPr="00936DB6" w:rsidDel="00A05A14">
        <w:rPr>
          <w:rFonts w:ascii="Arial" w:hAnsi="Arial"/>
          <w:sz w:val="20"/>
        </w:rPr>
        <w:t xml:space="preserve"> </w:t>
      </w:r>
      <w:r w:rsidR="00572976" w:rsidRPr="00936DB6">
        <w:rPr>
          <w:rFonts w:ascii="Arial" w:hAnsi="Arial"/>
          <w:sz w:val="20"/>
        </w:rPr>
        <w:t>в</w:t>
      </w:r>
      <w:r w:rsidR="00572976" w:rsidRPr="00936DB6" w:rsidDel="00A05A14">
        <w:rPr>
          <w:rFonts w:ascii="Arial" w:hAnsi="Arial"/>
          <w:sz w:val="20"/>
        </w:rPr>
        <w:t xml:space="preserve"> </w:t>
      </w:r>
      <w:r w:rsidR="00572976" w:rsidRPr="00F712DA">
        <w:rPr>
          <w:rFonts w:ascii="Arial" w:hAnsi="Arial"/>
          <w:sz w:val="20"/>
        </w:rPr>
        <w:t>размер</w:t>
      </w:r>
      <w:r w:rsidR="00572976" w:rsidRPr="00F712DA" w:rsidDel="00A05A14">
        <w:rPr>
          <w:rFonts w:ascii="Arial" w:hAnsi="Arial"/>
          <w:sz w:val="20"/>
        </w:rPr>
        <w:t xml:space="preserve"> </w:t>
      </w:r>
      <w:r w:rsidR="00572976" w:rsidRPr="00F712DA">
        <w:rPr>
          <w:rFonts w:ascii="Arial" w:hAnsi="Arial"/>
          <w:sz w:val="20"/>
        </w:rPr>
        <w:t>на</w:t>
      </w:r>
      <w:r w:rsidR="00572976" w:rsidRPr="00F712DA" w:rsidDel="00A05A14">
        <w:rPr>
          <w:rFonts w:ascii="Arial" w:hAnsi="Arial"/>
          <w:sz w:val="20"/>
        </w:rPr>
        <w:t xml:space="preserve"> </w:t>
      </w:r>
      <w:r w:rsidR="00572976" w:rsidRPr="00F712DA">
        <w:rPr>
          <w:rFonts w:ascii="Arial" w:hAnsi="Arial"/>
          <w:sz w:val="20"/>
        </w:rPr>
        <w:t>367</w:t>
      </w:r>
      <w:r w:rsidR="00572976" w:rsidRPr="00F712DA" w:rsidDel="00A05A14">
        <w:rPr>
          <w:rFonts w:ascii="Arial" w:hAnsi="Arial"/>
          <w:sz w:val="20"/>
        </w:rPr>
        <w:t xml:space="preserve"> </w:t>
      </w:r>
      <w:r w:rsidR="00572976" w:rsidRPr="00F712DA">
        <w:rPr>
          <w:rFonts w:ascii="Arial" w:hAnsi="Arial"/>
          <w:sz w:val="20"/>
        </w:rPr>
        <w:t>хил.</w:t>
      </w:r>
      <w:r w:rsidR="00572976" w:rsidRPr="00F712DA" w:rsidDel="00A05A14">
        <w:rPr>
          <w:rFonts w:ascii="Arial" w:hAnsi="Arial"/>
          <w:sz w:val="20"/>
        </w:rPr>
        <w:t xml:space="preserve"> </w:t>
      </w:r>
      <w:r w:rsidR="00572976" w:rsidRPr="00F712DA">
        <w:rPr>
          <w:rFonts w:ascii="Arial" w:hAnsi="Arial"/>
          <w:sz w:val="20"/>
        </w:rPr>
        <w:t>лв.</w:t>
      </w:r>
      <w:r w:rsidR="00572976" w:rsidRPr="00F712DA" w:rsidDel="00A05A14">
        <w:rPr>
          <w:rFonts w:ascii="Arial" w:hAnsi="Arial"/>
          <w:sz w:val="20"/>
        </w:rPr>
        <w:t xml:space="preserve"> </w:t>
      </w:r>
      <w:r w:rsidR="00572976" w:rsidRPr="00F712DA">
        <w:rPr>
          <w:rFonts w:ascii="Arial" w:hAnsi="Arial"/>
          <w:sz w:val="20"/>
        </w:rPr>
        <w:t>с</w:t>
      </w:r>
      <w:r w:rsidR="00572976" w:rsidRPr="00F712DA" w:rsidDel="00A05A14">
        <w:rPr>
          <w:rFonts w:ascii="Arial" w:hAnsi="Arial"/>
          <w:sz w:val="20"/>
        </w:rPr>
        <w:t xml:space="preserve"> </w:t>
      </w:r>
      <w:r w:rsidR="00572976" w:rsidRPr="00F712DA">
        <w:rPr>
          <w:rFonts w:ascii="Arial" w:hAnsi="Arial"/>
          <w:sz w:val="20"/>
        </w:rPr>
        <w:t>годишна</w:t>
      </w:r>
      <w:r w:rsidR="00572976" w:rsidRPr="00F712DA" w:rsidDel="00A05A14">
        <w:rPr>
          <w:rFonts w:ascii="Arial" w:hAnsi="Arial"/>
          <w:sz w:val="20"/>
        </w:rPr>
        <w:t xml:space="preserve"> </w:t>
      </w:r>
      <w:r w:rsidR="00572976" w:rsidRPr="00F712DA">
        <w:rPr>
          <w:rFonts w:ascii="Arial" w:hAnsi="Arial"/>
          <w:sz w:val="20"/>
        </w:rPr>
        <w:t>лихва</w:t>
      </w:r>
      <w:r w:rsidR="00572976" w:rsidRPr="00F712DA" w:rsidDel="00A05A14">
        <w:rPr>
          <w:rFonts w:ascii="Arial" w:hAnsi="Arial"/>
          <w:sz w:val="20"/>
        </w:rPr>
        <w:t xml:space="preserve"> </w:t>
      </w:r>
      <w:r w:rsidR="00572976" w:rsidRPr="00F712DA">
        <w:rPr>
          <w:rFonts w:ascii="Arial" w:hAnsi="Arial"/>
          <w:sz w:val="20"/>
        </w:rPr>
        <w:t>БЛП</w:t>
      </w:r>
      <w:r w:rsidR="00572976" w:rsidRPr="00F712DA" w:rsidDel="00A05A14">
        <w:rPr>
          <w:rFonts w:ascii="Arial" w:hAnsi="Arial"/>
          <w:sz w:val="20"/>
        </w:rPr>
        <w:t xml:space="preserve"> </w:t>
      </w:r>
      <w:r w:rsidR="00572976" w:rsidRPr="00F712DA">
        <w:rPr>
          <w:rFonts w:ascii="Arial" w:hAnsi="Arial"/>
          <w:sz w:val="20"/>
        </w:rPr>
        <w:t>в</w:t>
      </w:r>
      <w:r w:rsidR="00572976" w:rsidRPr="00F712DA" w:rsidDel="00A05A14">
        <w:rPr>
          <w:rFonts w:ascii="Arial" w:hAnsi="Arial"/>
          <w:sz w:val="20"/>
        </w:rPr>
        <w:t xml:space="preserve"> </w:t>
      </w:r>
      <w:r w:rsidR="00572976" w:rsidRPr="00F712DA">
        <w:rPr>
          <w:rFonts w:ascii="Arial" w:hAnsi="Arial"/>
          <w:sz w:val="20"/>
        </w:rPr>
        <w:t>лева</w:t>
      </w:r>
      <w:r w:rsidR="00572976" w:rsidRPr="00F712DA" w:rsidDel="00A05A14">
        <w:rPr>
          <w:rFonts w:ascii="Arial" w:hAnsi="Arial"/>
          <w:sz w:val="20"/>
        </w:rPr>
        <w:t xml:space="preserve"> </w:t>
      </w:r>
      <w:r w:rsidR="00572976" w:rsidRPr="00F712DA">
        <w:rPr>
          <w:rFonts w:ascii="Arial" w:hAnsi="Arial"/>
          <w:sz w:val="20"/>
        </w:rPr>
        <w:t>2.5</w:t>
      </w:r>
      <w:r w:rsidR="00572976" w:rsidRPr="00F712DA" w:rsidDel="00A05A14">
        <w:rPr>
          <w:rFonts w:ascii="Arial" w:hAnsi="Arial"/>
          <w:sz w:val="20"/>
        </w:rPr>
        <w:t xml:space="preserve"> </w:t>
      </w:r>
      <w:r w:rsidR="00572976" w:rsidRPr="00F712DA">
        <w:rPr>
          <w:rFonts w:ascii="Arial" w:hAnsi="Arial"/>
          <w:sz w:val="20"/>
        </w:rPr>
        <w:t>%</w:t>
      </w:r>
      <w:r w:rsidR="00A05A14">
        <w:rPr>
          <w:rFonts w:ascii="Arial" w:hAnsi="Arial"/>
          <w:sz w:val="20"/>
        </w:rPr>
        <w:t xml:space="preserve"> </w:t>
      </w:r>
      <w:r w:rsidR="00572976" w:rsidRPr="00F712DA">
        <w:rPr>
          <w:rFonts w:ascii="Arial" w:hAnsi="Arial"/>
          <w:sz w:val="20"/>
        </w:rPr>
        <w:t>плюс</w:t>
      </w:r>
      <w:r w:rsidR="00572976" w:rsidRPr="00F712DA" w:rsidDel="00A05A14">
        <w:rPr>
          <w:rFonts w:ascii="Arial" w:hAnsi="Arial"/>
          <w:sz w:val="20"/>
        </w:rPr>
        <w:t xml:space="preserve"> </w:t>
      </w:r>
      <w:r w:rsidR="00572976" w:rsidRPr="00F712DA">
        <w:rPr>
          <w:rFonts w:ascii="Arial" w:hAnsi="Arial"/>
          <w:sz w:val="20"/>
        </w:rPr>
        <w:t>договорна</w:t>
      </w:r>
      <w:r w:rsidR="00572976" w:rsidRPr="00F712DA" w:rsidDel="00A05A14">
        <w:rPr>
          <w:rFonts w:ascii="Arial" w:hAnsi="Arial"/>
          <w:sz w:val="20"/>
        </w:rPr>
        <w:t xml:space="preserve"> </w:t>
      </w:r>
      <w:r w:rsidR="00572976" w:rsidRPr="00F712DA">
        <w:rPr>
          <w:rFonts w:ascii="Arial" w:hAnsi="Arial"/>
          <w:sz w:val="20"/>
        </w:rPr>
        <w:t>надбавка</w:t>
      </w:r>
      <w:r w:rsidR="00572976" w:rsidRPr="00F712DA" w:rsidDel="00A05A14">
        <w:rPr>
          <w:rFonts w:ascii="Arial" w:hAnsi="Arial"/>
          <w:sz w:val="20"/>
        </w:rPr>
        <w:t xml:space="preserve"> </w:t>
      </w:r>
      <w:r w:rsidR="00572976" w:rsidRPr="00F712DA">
        <w:rPr>
          <w:rFonts w:ascii="Arial" w:hAnsi="Arial"/>
          <w:sz w:val="20"/>
        </w:rPr>
        <w:t>за</w:t>
      </w:r>
      <w:r w:rsidR="00572976" w:rsidRPr="00F712DA" w:rsidDel="00A05A14">
        <w:rPr>
          <w:rFonts w:ascii="Arial" w:hAnsi="Arial"/>
          <w:sz w:val="20"/>
        </w:rPr>
        <w:t xml:space="preserve"> </w:t>
      </w:r>
      <w:r w:rsidR="00572976" w:rsidRPr="00F712DA">
        <w:rPr>
          <w:rFonts w:ascii="Arial" w:hAnsi="Arial"/>
          <w:sz w:val="20"/>
        </w:rPr>
        <w:t>кредитен</w:t>
      </w:r>
      <w:r w:rsidR="00572976" w:rsidRPr="00F712DA" w:rsidDel="00A05A14">
        <w:rPr>
          <w:rFonts w:ascii="Arial" w:hAnsi="Arial"/>
          <w:sz w:val="20"/>
        </w:rPr>
        <w:t xml:space="preserve"> </w:t>
      </w:r>
      <w:r w:rsidR="00572976" w:rsidRPr="00F712DA">
        <w:rPr>
          <w:rFonts w:ascii="Arial" w:hAnsi="Arial"/>
          <w:sz w:val="20"/>
        </w:rPr>
        <w:t>риск</w:t>
      </w:r>
      <w:r w:rsidR="00572976" w:rsidRPr="00F712DA" w:rsidDel="00A05A14">
        <w:rPr>
          <w:rFonts w:ascii="Arial" w:hAnsi="Arial"/>
          <w:sz w:val="20"/>
        </w:rPr>
        <w:t xml:space="preserve"> </w:t>
      </w:r>
      <w:r w:rsidR="001C748C" w:rsidRPr="00F712DA">
        <w:rPr>
          <w:rFonts w:ascii="Arial" w:hAnsi="Arial"/>
          <w:sz w:val="20"/>
        </w:rPr>
        <w:t>0</w:t>
      </w:r>
      <w:r w:rsidR="002B02CD" w:rsidRPr="00F712DA">
        <w:rPr>
          <w:rFonts w:ascii="Arial" w:hAnsi="Arial"/>
          <w:sz w:val="20"/>
        </w:rPr>
        <w:t>.</w:t>
      </w:r>
      <w:r w:rsidR="001C748C" w:rsidRPr="00F712DA">
        <w:rPr>
          <w:rFonts w:ascii="Arial" w:hAnsi="Arial"/>
          <w:sz w:val="20"/>
        </w:rPr>
        <w:t>35</w:t>
      </w:r>
      <w:r w:rsidR="00572976" w:rsidRPr="00F712DA" w:rsidDel="00A05A14">
        <w:rPr>
          <w:rFonts w:ascii="Arial" w:hAnsi="Arial"/>
          <w:sz w:val="20"/>
        </w:rPr>
        <w:t xml:space="preserve"> </w:t>
      </w:r>
      <w:r w:rsidR="00572976" w:rsidRPr="00F712DA">
        <w:rPr>
          <w:rFonts w:ascii="Arial" w:hAnsi="Arial"/>
          <w:sz w:val="20"/>
        </w:rPr>
        <w:t>%</w:t>
      </w:r>
      <w:r w:rsidR="00A05A14">
        <w:rPr>
          <w:rFonts w:ascii="Arial" w:hAnsi="Arial"/>
          <w:sz w:val="20"/>
        </w:rPr>
        <w:t xml:space="preserve"> </w:t>
      </w:r>
      <w:r w:rsidR="00572976" w:rsidRPr="00F712DA">
        <w:rPr>
          <w:rFonts w:ascii="Arial" w:hAnsi="Arial"/>
          <w:sz w:val="20"/>
        </w:rPr>
        <w:t>или</w:t>
      </w:r>
      <w:r w:rsidR="00572976" w:rsidRPr="00F712DA" w:rsidDel="00A05A14">
        <w:rPr>
          <w:rFonts w:ascii="Arial" w:hAnsi="Arial"/>
          <w:sz w:val="20"/>
        </w:rPr>
        <w:t xml:space="preserve"> </w:t>
      </w:r>
      <w:r w:rsidR="00572976" w:rsidRPr="00F712DA">
        <w:rPr>
          <w:rFonts w:ascii="Arial" w:hAnsi="Arial"/>
          <w:sz w:val="20"/>
        </w:rPr>
        <w:t>общо</w:t>
      </w:r>
      <w:r w:rsidR="00572976" w:rsidRPr="00F712DA" w:rsidDel="00A05A14">
        <w:rPr>
          <w:rFonts w:ascii="Arial" w:hAnsi="Arial"/>
          <w:sz w:val="20"/>
        </w:rPr>
        <w:t xml:space="preserve"> </w:t>
      </w:r>
      <w:r w:rsidR="00572976" w:rsidRPr="00F712DA">
        <w:rPr>
          <w:rFonts w:ascii="Arial" w:hAnsi="Arial"/>
          <w:sz w:val="20"/>
        </w:rPr>
        <w:t>договорен</w:t>
      </w:r>
      <w:r w:rsidR="00572976" w:rsidRPr="00F712DA" w:rsidDel="00A05A14">
        <w:rPr>
          <w:rFonts w:ascii="Arial" w:hAnsi="Arial"/>
          <w:sz w:val="20"/>
        </w:rPr>
        <w:t xml:space="preserve"> </w:t>
      </w:r>
      <w:r w:rsidR="00572976" w:rsidRPr="00F712DA">
        <w:rPr>
          <w:rFonts w:ascii="Arial" w:hAnsi="Arial"/>
          <w:sz w:val="20"/>
        </w:rPr>
        <w:t>процент</w:t>
      </w:r>
      <w:r w:rsidR="00572976" w:rsidRPr="00F712DA" w:rsidDel="00A05A14">
        <w:rPr>
          <w:rFonts w:ascii="Arial" w:hAnsi="Arial"/>
          <w:sz w:val="20"/>
        </w:rPr>
        <w:t xml:space="preserve"> </w:t>
      </w:r>
      <w:r w:rsidR="001C748C" w:rsidRPr="00F712DA">
        <w:rPr>
          <w:rFonts w:ascii="Arial" w:hAnsi="Arial"/>
          <w:sz w:val="20"/>
        </w:rPr>
        <w:t>2</w:t>
      </w:r>
      <w:r w:rsidR="00572976" w:rsidRPr="00F712DA">
        <w:rPr>
          <w:rFonts w:ascii="Arial" w:hAnsi="Arial"/>
          <w:sz w:val="20"/>
        </w:rPr>
        <w:t>.</w:t>
      </w:r>
      <w:r w:rsidR="001C748C" w:rsidRPr="00F712DA">
        <w:rPr>
          <w:rFonts w:ascii="Arial" w:hAnsi="Arial"/>
          <w:sz w:val="20"/>
        </w:rPr>
        <w:t>8</w:t>
      </w:r>
      <w:r w:rsidR="00572976" w:rsidRPr="00F712DA">
        <w:rPr>
          <w:rFonts w:ascii="Arial" w:hAnsi="Arial"/>
          <w:sz w:val="20"/>
        </w:rPr>
        <w:t>5</w:t>
      </w:r>
      <w:r w:rsidR="00572976" w:rsidRPr="00F712DA" w:rsidDel="00A05A14">
        <w:rPr>
          <w:rFonts w:ascii="Arial" w:hAnsi="Arial"/>
          <w:sz w:val="20"/>
        </w:rPr>
        <w:t xml:space="preserve"> </w:t>
      </w:r>
      <w:r w:rsidR="00572976" w:rsidRPr="00F712DA">
        <w:rPr>
          <w:rFonts w:ascii="Arial" w:hAnsi="Arial"/>
          <w:sz w:val="20"/>
        </w:rPr>
        <w:t>%.</w:t>
      </w:r>
      <w:r w:rsidR="00A05A14">
        <w:rPr>
          <w:rFonts w:ascii="Arial" w:hAnsi="Arial"/>
          <w:sz w:val="20"/>
        </w:rPr>
        <w:t xml:space="preserve"> </w:t>
      </w:r>
      <w:r w:rsidR="00572976" w:rsidRPr="00F712DA">
        <w:rPr>
          <w:rFonts w:ascii="Arial" w:hAnsi="Arial"/>
          <w:sz w:val="20"/>
        </w:rPr>
        <w:t>За</w:t>
      </w:r>
      <w:r w:rsidR="00572976" w:rsidRPr="00F712DA" w:rsidDel="00A05A14">
        <w:rPr>
          <w:rFonts w:ascii="Arial" w:hAnsi="Arial"/>
          <w:sz w:val="20"/>
        </w:rPr>
        <w:t xml:space="preserve"> </w:t>
      </w:r>
      <w:r w:rsidR="00572976" w:rsidRPr="00F712DA">
        <w:rPr>
          <w:rFonts w:ascii="Arial" w:hAnsi="Arial"/>
          <w:sz w:val="20"/>
        </w:rPr>
        <w:t>обезпечаване</w:t>
      </w:r>
      <w:r w:rsidR="00572976" w:rsidRPr="00F712DA" w:rsidDel="00A05A14">
        <w:rPr>
          <w:rFonts w:ascii="Arial" w:hAnsi="Arial"/>
          <w:sz w:val="20"/>
        </w:rPr>
        <w:t xml:space="preserve"> </w:t>
      </w:r>
      <w:r w:rsidR="00572976" w:rsidRPr="00F712DA">
        <w:rPr>
          <w:rFonts w:ascii="Arial" w:hAnsi="Arial"/>
          <w:sz w:val="20"/>
        </w:rPr>
        <w:t>на</w:t>
      </w:r>
      <w:r w:rsidR="00572976" w:rsidRPr="00F712DA" w:rsidDel="00A05A14">
        <w:rPr>
          <w:rFonts w:ascii="Arial" w:hAnsi="Arial"/>
          <w:sz w:val="20"/>
        </w:rPr>
        <w:t xml:space="preserve"> </w:t>
      </w:r>
      <w:r w:rsidR="00572976" w:rsidRPr="00F712DA">
        <w:rPr>
          <w:rFonts w:ascii="Arial" w:hAnsi="Arial"/>
          <w:sz w:val="20"/>
        </w:rPr>
        <w:t>получения</w:t>
      </w:r>
      <w:r w:rsidR="00572976" w:rsidRPr="00F712DA" w:rsidDel="00A05A14">
        <w:rPr>
          <w:rFonts w:ascii="Arial" w:hAnsi="Arial"/>
          <w:sz w:val="20"/>
        </w:rPr>
        <w:t xml:space="preserve"> </w:t>
      </w:r>
      <w:r w:rsidR="00572976" w:rsidRPr="00F712DA">
        <w:rPr>
          <w:rFonts w:ascii="Arial" w:hAnsi="Arial"/>
          <w:sz w:val="20"/>
        </w:rPr>
        <w:t>заем</w:t>
      </w:r>
      <w:r w:rsidR="00572976" w:rsidRPr="00F712DA" w:rsidDel="00A05A14">
        <w:rPr>
          <w:rFonts w:ascii="Arial" w:hAnsi="Arial"/>
          <w:sz w:val="20"/>
        </w:rPr>
        <w:t xml:space="preserve"> </w:t>
      </w:r>
      <w:r w:rsidR="00572976" w:rsidRPr="00F712DA">
        <w:rPr>
          <w:rFonts w:ascii="Arial" w:hAnsi="Arial"/>
          <w:sz w:val="20"/>
        </w:rPr>
        <w:t>дружеството</w:t>
      </w:r>
      <w:r w:rsidR="00572976" w:rsidRPr="00F712DA" w:rsidDel="00A05A14">
        <w:rPr>
          <w:rFonts w:ascii="Arial" w:hAnsi="Arial"/>
          <w:sz w:val="20"/>
        </w:rPr>
        <w:t xml:space="preserve"> </w:t>
      </w:r>
      <w:r w:rsidR="00572976" w:rsidRPr="00F712DA">
        <w:rPr>
          <w:rFonts w:ascii="Arial" w:hAnsi="Arial"/>
          <w:sz w:val="20"/>
        </w:rPr>
        <w:t>е</w:t>
      </w:r>
      <w:r w:rsidR="00572976" w:rsidRPr="00F712DA" w:rsidDel="00A05A14">
        <w:rPr>
          <w:rFonts w:ascii="Arial" w:hAnsi="Arial"/>
          <w:sz w:val="20"/>
        </w:rPr>
        <w:t xml:space="preserve"> </w:t>
      </w:r>
      <w:r w:rsidR="00572976" w:rsidRPr="00F712DA">
        <w:rPr>
          <w:rFonts w:ascii="Arial" w:hAnsi="Arial"/>
          <w:sz w:val="20"/>
        </w:rPr>
        <w:t>заложило</w:t>
      </w:r>
      <w:r w:rsidR="00572976" w:rsidRPr="00F712DA" w:rsidDel="00A05A14">
        <w:rPr>
          <w:rFonts w:ascii="Arial" w:hAnsi="Arial"/>
          <w:sz w:val="20"/>
        </w:rPr>
        <w:t xml:space="preserve"> </w:t>
      </w:r>
      <w:r w:rsidR="001D1669" w:rsidRPr="00F712DA">
        <w:rPr>
          <w:rFonts w:ascii="Arial" w:hAnsi="Arial"/>
          <w:sz w:val="20"/>
        </w:rPr>
        <w:t>сгради</w:t>
      </w:r>
      <w:r w:rsidR="001D1669" w:rsidRPr="00F712DA" w:rsidDel="00A05A14">
        <w:rPr>
          <w:rFonts w:ascii="Arial" w:hAnsi="Arial"/>
          <w:sz w:val="20"/>
        </w:rPr>
        <w:t xml:space="preserve"> </w:t>
      </w:r>
      <w:r w:rsidR="00572976" w:rsidRPr="00F712DA">
        <w:rPr>
          <w:rFonts w:ascii="Arial" w:hAnsi="Arial"/>
          <w:sz w:val="20"/>
        </w:rPr>
        <w:t>от</w:t>
      </w:r>
      <w:r w:rsidR="00572976" w:rsidRPr="00F712DA" w:rsidDel="00A05A14">
        <w:rPr>
          <w:rFonts w:ascii="Arial" w:hAnsi="Arial"/>
          <w:sz w:val="20"/>
        </w:rPr>
        <w:t xml:space="preserve"> </w:t>
      </w:r>
      <w:r w:rsidR="00572976" w:rsidRPr="00F712DA">
        <w:rPr>
          <w:rFonts w:ascii="Arial" w:hAnsi="Arial"/>
          <w:sz w:val="20"/>
        </w:rPr>
        <w:t>групата</w:t>
      </w:r>
      <w:r w:rsidR="00572976" w:rsidRPr="00F712DA" w:rsidDel="00A05A14">
        <w:rPr>
          <w:rFonts w:ascii="Arial" w:hAnsi="Arial"/>
          <w:sz w:val="20"/>
        </w:rPr>
        <w:t xml:space="preserve"> </w:t>
      </w:r>
      <w:r w:rsidR="00572976" w:rsidRPr="00F712DA">
        <w:rPr>
          <w:rFonts w:ascii="Arial" w:hAnsi="Arial"/>
          <w:sz w:val="20"/>
        </w:rPr>
        <w:t>на</w:t>
      </w:r>
      <w:r w:rsidR="00572976" w:rsidRPr="00F712DA" w:rsidDel="00A05A14">
        <w:rPr>
          <w:rFonts w:ascii="Arial" w:hAnsi="Arial"/>
          <w:sz w:val="20"/>
        </w:rPr>
        <w:t xml:space="preserve"> </w:t>
      </w:r>
      <w:r w:rsidR="00572976" w:rsidRPr="00F712DA">
        <w:rPr>
          <w:rFonts w:ascii="Arial" w:hAnsi="Arial"/>
          <w:sz w:val="20"/>
        </w:rPr>
        <w:t>имоти,</w:t>
      </w:r>
      <w:r w:rsidR="00572976" w:rsidRPr="00F712DA" w:rsidDel="00A05A14">
        <w:rPr>
          <w:rFonts w:ascii="Arial" w:hAnsi="Arial"/>
          <w:sz w:val="20"/>
        </w:rPr>
        <w:t xml:space="preserve"> </w:t>
      </w:r>
      <w:r w:rsidR="00572976" w:rsidRPr="00F712DA">
        <w:rPr>
          <w:rFonts w:ascii="Arial" w:hAnsi="Arial"/>
          <w:sz w:val="20"/>
        </w:rPr>
        <w:t>машини</w:t>
      </w:r>
      <w:r w:rsidR="00572976" w:rsidRPr="00F712DA" w:rsidDel="00A05A14">
        <w:rPr>
          <w:rFonts w:ascii="Arial" w:hAnsi="Arial"/>
          <w:sz w:val="20"/>
        </w:rPr>
        <w:t xml:space="preserve"> </w:t>
      </w:r>
      <w:r w:rsidR="00572976" w:rsidRPr="00F712DA">
        <w:rPr>
          <w:rFonts w:ascii="Arial" w:hAnsi="Arial"/>
          <w:sz w:val="20"/>
        </w:rPr>
        <w:t>и</w:t>
      </w:r>
      <w:r w:rsidR="00572976" w:rsidRPr="00F712DA" w:rsidDel="00A05A14">
        <w:rPr>
          <w:rFonts w:ascii="Arial" w:hAnsi="Arial"/>
          <w:sz w:val="20"/>
        </w:rPr>
        <w:t xml:space="preserve"> </w:t>
      </w:r>
      <w:r w:rsidR="00572976" w:rsidRPr="00F712DA">
        <w:rPr>
          <w:rFonts w:ascii="Arial" w:hAnsi="Arial"/>
          <w:sz w:val="20"/>
        </w:rPr>
        <w:t>съоръжения</w:t>
      </w:r>
      <w:r w:rsidR="002B02CD" w:rsidRPr="00F712DA">
        <w:rPr>
          <w:rFonts w:ascii="Arial" w:hAnsi="Arial"/>
          <w:sz w:val="20"/>
        </w:rPr>
        <w:t>.</w:t>
      </w:r>
      <w:r w:rsidR="00F830AE" w:rsidRPr="00F712DA" w:rsidDel="00A05A14">
        <w:rPr>
          <w:rFonts w:ascii="Arial" w:hAnsi="Arial"/>
          <w:sz w:val="20"/>
        </w:rPr>
        <w:t xml:space="preserve"> </w:t>
      </w:r>
      <w:r w:rsidR="00397C34" w:rsidRPr="00D92D1D">
        <w:rPr>
          <w:rFonts w:ascii="Arial" w:hAnsi="Arial"/>
          <w:sz w:val="20"/>
        </w:rPr>
        <w:t>Дължима</w:t>
      </w:r>
      <w:r w:rsidR="00397C34" w:rsidRPr="00D92D1D" w:rsidDel="00A05A14">
        <w:rPr>
          <w:rFonts w:ascii="Arial" w:hAnsi="Arial"/>
          <w:sz w:val="20"/>
        </w:rPr>
        <w:t xml:space="preserve"> </w:t>
      </w:r>
      <w:r w:rsidR="00397C34" w:rsidRPr="00D92D1D">
        <w:rPr>
          <w:rFonts w:ascii="Arial" w:hAnsi="Arial"/>
          <w:sz w:val="20"/>
        </w:rPr>
        <w:t>сума</w:t>
      </w:r>
      <w:r w:rsidR="00397C34" w:rsidRPr="00D92D1D" w:rsidDel="00A05A14">
        <w:rPr>
          <w:rFonts w:ascii="Arial" w:hAnsi="Arial"/>
          <w:sz w:val="20"/>
        </w:rPr>
        <w:t xml:space="preserve"> </w:t>
      </w:r>
      <w:r w:rsidR="00397C34" w:rsidRPr="00D92D1D">
        <w:rPr>
          <w:rFonts w:ascii="Arial" w:hAnsi="Arial"/>
          <w:sz w:val="20"/>
        </w:rPr>
        <w:t>в</w:t>
      </w:r>
      <w:r w:rsidR="00397C34" w:rsidRPr="00D92D1D" w:rsidDel="00A05A14">
        <w:rPr>
          <w:rFonts w:ascii="Arial" w:hAnsi="Arial"/>
          <w:sz w:val="20"/>
        </w:rPr>
        <w:t xml:space="preserve"> </w:t>
      </w:r>
      <w:r w:rsidR="00397C34" w:rsidRPr="00D92D1D">
        <w:rPr>
          <w:rFonts w:ascii="Arial" w:hAnsi="Arial"/>
          <w:sz w:val="20"/>
        </w:rPr>
        <w:t>размер</w:t>
      </w:r>
      <w:r w:rsidR="00397C34" w:rsidRPr="00D92D1D" w:rsidDel="00A05A14">
        <w:rPr>
          <w:rFonts w:ascii="Arial" w:hAnsi="Arial"/>
          <w:sz w:val="20"/>
        </w:rPr>
        <w:t xml:space="preserve"> </w:t>
      </w:r>
      <w:r w:rsidR="00397C34" w:rsidRPr="00D92D1D">
        <w:rPr>
          <w:rFonts w:ascii="Arial" w:hAnsi="Arial"/>
          <w:sz w:val="20"/>
        </w:rPr>
        <w:t>на</w:t>
      </w:r>
      <w:r w:rsidR="00397C34" w:rsidRPr="00D92D1D" w:rsidDel="00A05A14">
        <w:rPr>
          <w:rFonts w:ascii="Arial" w:hAnsi="Arial"/>
          <w:sz w:val="20"/>
        </w:rPr>
        <w:t xml:space="preserve"> </w:t>
      </w:r>
      <w:r w:rsidR="00397C34">
        <w:rPr>
          <w:rFonts w:ascii="Arial" w:hAnsi="Arial"/>
          <w:sz w:val="20"/>
        </w:rPr>
        <w:t>1</w:t>
      </w:r>
      <w:r w:rsidR="00F365C8">
        <w:rPr>
          <w:rFonts w:ascii="Arial" w:hAnsi="Arial"/>
          <w:sz w:val="20"/>
        </w:rPr>
        <w:t>1</w:t>
      </w:r>
      <w:r w:rsidR="00D90688">
        <w:rPr>
          <w:rFonts w:ascii="Arial" w:hAnsi="Arial"/>
          <w:sz w:val="20"/>
        </w:rPr>
        <w:t>1</w:t>
      </w:r>
      <w:r w:rsidR="00397C34" w:rsidRPr="00D92D1D" w:rsidDel="00A05A14">
        <w:rPr>
          <w:rFonts w:ascii="Arial" w:hAnsi="Arial"/>
          <w:sz w:val="20"/>
        </w:rPr>
        <w:t xml:space="preserve"> </w:t>
      </w:r>
      <w:r w:rsidR="00397C34" w:rsidRPr="00D92D1D">
        <w:rPr>
          <w:rFonts w:ascii="Arial" w:hAnsi="Arial"/>
          <w:sz w:val="20"/>
        </w:rPr>
        <w:t>хил.</w:t>
      </w:r>
      <w:r w:rsidR="00397C34" w:rsidRPr="00D92D1D" w:rsidDel="00A05A14">
        <w:rPr>
          <w:rFonts w:ascii="Arial" w:hAnsi="Arial"/>
          <w:sz w:val="20"/>
        </w:rPr>
        <w:t xml:space="preserve"> </w:t>
      </w:r>
      <w:r w:rsidR="00397C34" w:rsidRPr="00D92D1D">
        <w:rPr>
          <w:rFonts w:ascii="Arial" w:hAnsi="Arial"/>
          <w:sz w:val="20"/>
        </w:rPr>
        <w:t>лв.</w:t>
      </w:r>
      <w:r w:rsidR="00397C34" w:rsidRPr="00D92D1D" w:rsidDel="00A05A14">
        <w:rPr>
          <w:rFonts w:ascii="Arial" w:hAnsi="Arial"/>
          <w:sz w:val="20"/>
        </w:rPr>
        <w:t xml:space="preserve"> </w:t>
      </w:r>
      <w:r w:rsidR="00397C34" w:rsidRPr="00D92D1D">
        <w:rPr>
          <w:rFonts w:ascii="Arial" w:hAnsi="Arial"/>
          <w:sz w:val="20"/>
        </w:rPr>
        <w:t>към</w:t>
      </w:r>
      <w:r w:rsidR="00397C34" w:rsidRPr="00D92D1D" w:rsidDel="00A05A14">
        <w:rPr>
          <w:rFonts w:ascii="Arial" w:hAnsi="Arial"/>
          <w:sz w:val="20"/>
        </w:rPr>
        <w:t xml:space="preserve"> </w:t>
      </w:r>
      <w:r w:rsidR="00397C34">
        <w:rPr>
          <w:rFonts w:ascii="Arial" w:hAnsi="Arial"/>
          <w:sz w:val="20"/>
        </w:rPr>
        <w:t>30.0</w:t>
      </w:r>
      <w:r w:rsidR="00F365C8">
        <w:rPr>
          <w:rFonts w:ascii="Arial" w:hAnsi="Arial"/>
          <w:sz w:val="20"/>
        </w:rPr>
        <w:t>9</w:t>
      </w:r>
      <w:r w:rsidR="00397C34" w:rsidRPr="00D92D1D">
        <w:rPr>
          <w:rFonts w:ascii="Arial" w:hAnsi="Arial"/>
          <w:sz w:val="20"/>
        </w:rPr>
        <w:t>.202</w:t>
      </w:r>
      <w:r w:rsidR="00397C34" w:rsidRPr="00D92D1D">
        <w:rPr>
          <w:rFonts w:ascii="Arial" w:hAnsi="Arial"/>
          <w:sz w:val="20"/>
          <w:lang w:val="en-US"/>
        </w:rPr>
        <w:t>4</w:t>
      </w:r>
      <w:r w:rsidR="00397C34" w:rsidRPr="00D92D1D" w:rsidDel="00A05A14">
        <w:rPr>
          <w:rFonts w:ascii="Arial" w:hAnsi="Arial"/>
          <w:sz w:val="20"/>
        </w:rPr>
        <w:t xml:space="preserve"> </w:t>
      </w:r>
      <w:r w:rsidR="00397C34" w:rsidRPr="00D92D1D">
        <w:rPr>
          <w:rFonts w:ascii="Arial" w:hAnsi="Arial"/>
          <w:sz w:val="20"/>
        </w:rPr>
        <w:t>г</w:t>
      </w:r>
    </w:p>
    <w:p w:rsidR="001E2B19" w:rsidRPr="00D92D1D" w:rsidRDefault="001E2B19" w:rsidP="008130DD">
      <w:pPr>
        <w:numPr>
          <w:ilvl w:val="0"/>
          <w:numId w:val="16"/>
        </w:numPr>
        <w:autoSpaceDE w:val="0"/>
        <w:autoSpaceDN w:val="0"/>
        <w:adjustRightInd w:val="0"/>
        <w:spacing w:before="120"/>
        <w:ind w:left="714" w:hanging="357"/>
        <w:jc w:val="both"/>
        <w:rPr>
          <w:rFonts w:ascii="Arial" w:hAnsi="Arial"/>
          <w:sz w:val="20"/>
        </w:rPr>
      </w:pPr>
      <w:r w:rsidRPr="00DB13DC">
        <w:rPr>
          <w:rFonts w:ascii="Arial" w:hAnsi="Arial"/>
          <w:sz w:val="20"/>
        </w:rPr>
        <w:t>На</w:t>
      </w:r>
      <w:r w:rsidRPr="00DB13DC" w:rsidDel="00A05A14">
        <w:rPr>
          <w:rFonts w:ascii="Arial" w:hAnsi="Arial"/>
          <w:sz w:val="20"/>
        </w:rPr>
        <w:t xml:space="preserve"> </w:t>
      </w:r>
      <w:r w:rsidR="005B5BE8" w:rsidRPr="00DB13DC">
        <w:rPr>
          <w:rFonts w:ascii="Arial" w:hAnsi="Arial"/>
          <w:sz w:val="20"/>
        </w:rPr>
        <w:t>1</w:t>
      </w:r>
      <w:r w:rsidR="00DB13DC" w:rsidRPr="00DB13DC">
        <w:rPr>
          <w:rFonts w:ascii="Arial" w:hAnsi="Arial"/>
          <w:sz w:val="20"/>
        </w:rPr>
        <w:t>1</w:t>
      </w:r>
      <w:r w:rsidR="005B5BE8" w:rsidRPr="00DB13DC">
        <w:rPr>
          <w:rFonts w:ascii="Arial" w:hAnsi="Arial"/>
          <w:sz w:val="20"/>
        </w:rPr>
        <w:t>.</w:t>
      </w:r>
      <w:r w:rsidRPr="00DB13DC">
        <w:rPr>
          <w:rFonts w:ascii="Arial" w:hAnsi="Arial"/>
          <w:sz w:val="20"/>
        </w:rPr>
        <w:t>08.202</w:t>
      </w:r>
      <w:r w:rsidR="00DB13DC" w:rsidRPr="00DB13DC">
        <w:rPr>
          <w:rFonts w:ascii="Arial" w:hAnsi="Arial"/>
          <w:sz w:val="20"/>
        </w:rPr>
        <w:t>3</w:t>
      </w:r>
      <w:r w:rsidRPr="00DB13DC" w:rsidDel="00A05A14">
        <w:rPr>
          <w:rFonts w:ascii="Arial" w:hAnsi="Arial"/>
          <w:sz w:val="20"/>
        </w:rPr>
        <w:t xml:space="preserve"> </w:t>
      </w:r>
      <w:r w:rsidR="0029093F" w:rsidRPr="00DB13DC">
        <w:rPr>
          <w:rFonts w:ascii="Arial" w:hAnsi="Arial"/>
          <w:sz w:val="20"/>
        </w:rPr>
        <w:t>г.</w:t>
      </w:r>
      <w:r w:rsidRPr="00DB13DC" w:rsidDel="00A05A14">
        <w:rPr>
          <w:rFonts w:ascii="Arial" w:hAnsi="Arial"/>
          <w:sz w:val="20"/>
        </w:rPr>
        <w:t xml:space="preserve"> </w:t>
      </w:r>
      <w:r w:rsidRPr="00DB13DC">
        <w:rPr>
          <w:rFonts w:ascii="Arial" w:hAnsi="Arial"/>
          <w:sz w:val="20"/>
        </w:rPr>
        <w:t>Дружеството</w:t>
      </w:r>
      <w:r w:rsidRPr="00DB13DC" w:rsidDel="00A05A14">
        <w:rPr>
          <w:rFonts w:ascii="Arial" w:hAnsi="Arial"/>
          <w:sz w:val="20"/>
        </w:rPr>
        <w:t xml:space="preserve"> </w:t>
      </w:r>
      <w:r w:rsidRPr="00DB13DC">
        <w:rPr>
          <w:rFonts w:ascii="Arial" w:hAnsi="Arial"/>
          <w:sz w:val="20"/>
        </w:rPr>
        <w:t>е</w:t>
      </w:r>
      <w:r w:rsidRPr="00DB13DC" w:rsidDel="00A05A14">
        <w:rPr>
          <w:rFonts w:ascii="Arial" w:hAnsi="Arial"/>
          <w:sz w:val="20"/>
        </w:rPr>
        <w:t xml:space="preserve"> </w:t>
      </w:r>
      <w:r w:rsidRPr="00DB13DC">
        <w:rPr>
          <w:rFonts w:ascii="Arial" w:hAnsi="Arial"/>
          <w:sz w:val="20"/>
        </w:rPr>
        <w:t>сключило</w:t>
      </w:r>
      <w:r w:rsidRPr="00DB13DC" w:rsidDel="00A05A14">
        <w:rPr>
          <w:rFonts w:ascii="Arial" w:hAnsi="Arial"/>
          <w:sz w:val="20"/>
        </w:rPr>
        <w:t xml:space="preserve"> </w:t>
      </w:r>
      <w:r w:rsidRPr="00DB13DC">
        <w:rPr>
          <w:rFonts w:ascii="Arial" w:hAnsi="Arial"/>
          <w:sz w:val="20"/>
        </w:rPr>
        <w:t>договор</w:t>
      </w:r>
      <w:r w:rsidRPr="00DB13DC" w:rsidDel="00A05A14">
        <w:rPr>
          <w:rFonts w:ascii="Arial" w:hAnsi="Arial"/>
          <w:sz w:val="20"/>
        </w:rPr>
        <w:t xml:space="preserve"> </w:t>
      </w:r>
      <w:r w:rsidRPr="00DB13DC">
        <w:rPr>
          <w:rFonts w:ascii="Arial" w:hAnsi="Arial"/>
          <w:sz w:val="20"/>
        </w:rPr>
        <w:t>за</w:t>
      </w:r>
      <w:r w:rsidRPr="00DB13DC" w:rsidDel="00A05A14">
        <w:rPr>
          <w:rFonts w:ascii="Arial" w:hAnsi="Arial"/>
          <w:sz w:val="20"/>
        </w:rPr>
        <w:t xml:space="preserve"> </w:t>
      </w:r>
      <w:r w:rsidRPr="00DB13DC">
        <w:rPr>
          <w:rFonts w:ascii="Arial" w:hAnsi="Arial"/>
          <w:sz w:val="20"/>
        </w:rPr>
        <w:t>банков</w:t>
      </w:r>
      <w:r w:rsidRPr="00DB13DC" w:rsidDel="00A05A14">
        <w:rPr>
          <w:rFonts w:ascii="Arial" w:hAnsi="Arial"/>
          <w:sz w:val="20"/>
        </w:rPr>
        <w:t xml:space="preserve"> </w:t>
      </w:r>
      <w:r w:rsidRPr="00DB13DC">
        <w:rPr>
          <w:rFonts w:ascii="Arial" w:hAnsi="Arial"/>
          <w:sz w:val="20"/>
        </w:rPr>
        <w:t>кредит</w:t>
      </w:r>
      <w:r w:rsidRPr="00DB13DC" w:rsidDel="00A05A14">
        <w:rPr>
          <w:rFonts w:ascii="Arial" w:hAnsi="Arial"/>
          <w:sz w:val="20"/>
        </w:rPr>
        <w:t xml:space="preserve"> </w:t>
      </w:r>
      <w:r w:rsidRPr="00DB13DC">
        <w:rPr>
          <w:rFonts w:ascii="Arial" w:hAnsi="Arial"/>
          <w:sz w:val="20"/>
        </w:rPr>
        <w:t>за</w:t>
      </w:r>
      <w:r w:rsidRPr="00DB13DC" w:rsidDel="00A05A14">
        <w:rPr>
          <w:rFonts w:ascii="Arial" w:hAnsi="Arial"/>
          <w:sz w:val="20"/>
        </w:rPr>
        <w:t xml:space="preserve"> </w:t>
      </w:r>
      <w:r w:rsidRPr="00DB13DC">
        <w:rPr>
          <w:rFonts w:ascii="Arial" w:hAnsi="Arial"/>
          <w:sz w:val="20"/>
        </w:rPr>
        <w:t>оборотни</w:t>
      </w:r>
      <w:r w:rsidRPr="00DB13DC" w:rsidDel="00A05A14">
        <w:rPr>
          <w:rFonts w:ascii="Arial" w:hAnsi="Arial"/>
          <w:sz w:val="20"/>
        </w:rPr>
        <w:t xml:space="preserve"> </w:t>
      </w:r>
      <w:r w:rsidRPr="00DB13DC">
        <w:rPr>
          <w:rFonts w:ascii="Arial" w:hAnsi="Arial"/>
          <w:sz w:val="20"/>
        </w:rPr>
        <w:t>средства</w:t>
      </w:r>
      <w:r w:rsidRPr="00DB13DC" w:rsidDel="00A05A14">
        <w:rPr>
          <w:rFonts w:ascii="Arial" w:hAnsi="Arial"/>
          <w:sz w:val="20"/>
        </w:rPr>
        <w:t xml:space="preserve"> </w:t>
      </w:r>
      <w:r w:rsidRPr="00DB13DC">
        <w:rPr>
          <w:rFonts w:ascii="Arial" w:hAnsi="Arial"/>
          <w:sz w:val="20"/>
        </w:rPr>
        <w:t>в</w:t>
      </w:r>
      <w:r w:rsidRPr="00DB13DC" w:rsidDel="00A05A14">
        <w:rPr>
          <w:rFonts w:ascii="Arial" w:hAnsi="Arial"/>
          <w:sz w:val="20"/>
        </w:rPr>
        <w:t xml:space="preserve"> </w:t>
      </w:r>
      <w:r w:rsidRPr="00DB13DC">
        <w:rPr>
          <w:rFonts w:ascii="Arial" w:hAnsi="Arial"/>
          <w:sz w:val="20"/>
        </w:rPr>
        <w:t>размер</w:t>
      </w:r>
      <w:r w:rsidRPr="00DB13DC" w:rsidDel="00A05A14">
        <w:rPr>
          <w:rFonts w:ascii="Arial" w:hAnsi="Arial"/>
          <w:sz w:val="20"/>
        </w:rPr>
        <w:t xml:space="preserve"> </w:t>
      </w:r>
      <w:r w:rsidRPr="00DB13DC">
        <w:rPr>
          <w:rFonts w:ascii="Arial" w:hAnsi="Arial"/>
          <w:sz w:val="20"/>
        </w:rPr>
        <w:t>на</w:t>
      </w:r>
      <w:r w:rsidRPr="00DB13DC" w:rsidDel="00A05A14">
        <w:rPr>
          <w:rFonts w:ascii="Arial" w:hAnsi="Arial"/>
          <w:sz w:val="20"/>
        </w:rPr>
        <w:t xml:space="preserve"> </w:t>
      </w:r>
      <w:r w:rsidR="005B5BE8" w:rsidRPr="00DB13DC">
        <w:rPr>
          <w:rFonts w:ascii="Arial" w:hAnsi="Arial"/>
          <w:sz w:val="20"/>
        </w:rPr>
        <w:t>250</w:t>
      </w:r>
      <w:r w:rsidRPr="00DB13DC" w:rsidDel="00A05A14">
        <w:rPr>
          <w:rFonts w:ascii="Arial" w:hAnsi="Arial"/>
          <w:sz w:val="20"/>
        </w:rPr>
        <w:t xml:space="preserve"> </w:t>
      </w:r>
      <w:r w:rsidRPr="00DB13DC">
        <w:rPr>
          <w:rFonts w:ascii="Arial" w:hAnsi="Arial"/>
          <w:sz w:val="20"/>
        </w:rPr>
        <w:t>хил.</w:t>
      </w:r>
      <w:r w:rsidRPr="00DB13DC" w:rsidDel="00A05A14">
        <w:rPr>
          <w:rFonts w:ascii="Arial" w:hAnsi="Arial"/>
          <w:sz w:val="20"/>
        </w:rPr>
        <w:t xml:space="preserve"> </w:t>
      </w:r>
      <w:r w:rsidRPr="00DB13DC">
        <w:rPr>
          <w:rFonts w:ascii="Arial" w:hAnsi="Arial"/>
          <w:sz w:val="20"/>
        </w:rPr>
        <w:t>лв.</w:t>
      </w:r>
      <w:r w:rsidRPr="00DB13DC" w:rsidDel="00A05A14">
        <w:rPr>
          <w:rFonts w:ascii="Arial" w:hAnsi="Arial"/>
          <w:sz w:val="20"/>
        </w:rPr>
        <w:t xml:space="preserve"> </w:t>
      </w:r>
      <w:r w:rsidRPr="00DB13DC">
        <w:rPr>
          <w:rFonts w:ascii="Arial" w:hAnsi="Arial"/>
          <w:sz w:val="20"/>
        </w:rPr>
        <w:t>с</w:t>
      </w:r>
      <w:r w:rsidRPr="00DB13DC" w:rsidDel="00A05A14">
        <w:rPr>
          <w:rFonts w:ascii="Arial" w:hAnsi="Arial"/>
          <w:sz w:val="20"/>
        </w:rPr>
        <w:t xml:space="preserve"> </w:t>
      </w:r>
      <w:r w:rsidRPr="00DB13DC">
        <w:rPr>
          <w:rFonts w:ascii="Arial" w:hAnsi="Arial"/>
          <w:sz w:val="20"/>
        </w:rPr>
        <w:t>годишна</w:t>
      </w:r>
      <w:r w:rsidRPr="00DB13DC" w:rsidDel="00A05A14">
        <w:rPr>
          <w:rFonts w:ascii="Arial" w:hAnsi="Arial"/>
          <w:sz w:val="20"/>
        </w:rPr>
        <w:t xml:space="preserve"> </w:t>
      </w:r>
      <w:r w:rsidRPr="00DB13DC">
        <w:rPr>
          <w:rFonts w:ascii="Arial" w:hAnsi="Arial"/>
          <w:sz w:val="20"/>
        </w:rPr>
        <w:t>лихва</w:t>
      </w:r>
      <w:r w:rsidRPr="00DB13DC" w:rsidDel="00A05A14">
        <w:rPr>
          <w:rFonts w:ascii="Arial" w:hAnsi="Arial"/>
          <w:sz w:val="20"/>
        </w:rPr>
        <w:t xml:space="preserve"> </w:t>
      </w:r>
      <w:r w:rsidRPr="00DB13DC">
        <w:rPr>
          <w:rFonts w:ascii="Arial" w:hAnsi="Arial"/>
          <w:sz w:val="20"/>
        </w:rPr>
        <w:t>БЛП</w:t>
      </w:r>
      <w:r w:rsidRPr="00DB13DC" w:rsidDel="00A05A14">
        <w:rPr>
          <w:rFonts w:ascii="Arial" w:hAnsi="Arial"/>
          <w:sz w:val="20"/>
        </w:rPr>
        <w:t xml:space="preserve"> </w:t>
      </w:r>
      <w:r w:rsidRPr="00DB13DC">
        <w:rPr>
          <w:rFonts w:ascii="Arial" w:hAnsi="Arial"/>
          <w:sz w:val="20"/>
        </w:rPr>
        <w:t>в</w:t>
      </w:r>
      <w:r w:rsidRPr="00DB13DC" w:rsidDel="00A05A14">
        <w:rPr>
          <w:rFonts w:ascii="Arial" w:hAnsi="Arial"/>
          <w:sz w:val="20"/>
        </w:rPr>
        <w:t xml:space="preserve"> </w:t>
      </w:r>
      <w:r w:rsidRPr="00DB13DC">
        <w:rPr>
          <w:rFonts w:ascii="Arial" w:hAnsi="Arial"/>
          <w:sz w:val="20"/>
        </w:rPr>
        <w:t>лева</w:t>
      </w:r>
      <w:r w:rsidRPr="00DB13DC" w:rsidDel="00A05A14">
        <w:rPr>
          <w:rFonts w:ascii="Arial" w:hAnsi="Arial"/>
          <w:sz w:val="20"/>
        </w:rPr>
        <w:t xml:space="preserve"> </w:t>
      </w:r>
      <w:r w:rsidR="00DB13DC" w:rsidRPr="00DB13DC">
        <w:rPr>
          <w:rFonts w:ascii="Arial" w:hAnsi="Arial"/>
          <w:sz w:val="20"/>
        </w:rPr>
        <w:t>3</w:t>
      </w:r>
      <w:r w:rsidRPr="00DB13DC">
        <w:rPr>
          <w:rFonts w:ascii="Arial" w:hAnsi="Arial"/>
          <w:sz w:val="20"/>
        </w:rPr>
        <w:t>.5</w:t>
      </w:r>
      <w:r w:rsidRPr="00DB13DC" w:rsidDel="00A05A14">
        <w:rPr>
          <w:rFonts w:ascii="Arial" w:hAnsi="Arial"/>
          <w:sz w:val="20"/>
        </w:rPr>
        <w:t xml:space="preserve"> </w:t>
      </w:r>
      <w:r w:rsidRPr="00DB13DC">
        <w:rPr>
          <w:rFonts w:ascii="Arial" w:hAnsi="Arial"/>
          <w:sz w:val="20"/>
        </w:rPr>
        <w:t>%</w:t>
      </w:r>
      <w:r w:rsidR="00A05A14">
        <w:rPr>
          <w:rFonts w:ascii="Arial" w:hAnsi="Arial"/>
          <w:sz w:val="20"/>
        </w:rPr>
        <w:t xml:space="preserve"> </w:t>
      </w:r>
      <w:r w:rsidRPr="00DB13DC">
        <w:rPr>
          <w:rFonts w:ascii="Arial" w:hAnsi="Arial"/>
          <w:sz w:val="20"/>
        </w:rPr>
        <w:t>плюс</w:t>
      </w:r>
      <w:r w:rsidRPr="00DB13DC" w:rsidDel="00A05A14">
        <w:rPr>
          <w:rFonts w:ascii="Arial" w:hAnsi="Arial"/>
          <w:sz w:val="20"/>
        </w:rPr>
        <w:t xml:space="preserve"> </w:t>
      </w:r>
      <w:r w:rsidRPr="00DB13DC">
        <w:rPr>
          <w:rFonts w:ascii="Arial" w:hAnsi="Arial"/>
          <w:sz w:val="20"/>
        </w:rPr>
        <w:t>договорна</w:t>
      </w:r>
      <w:r w:rsidRPr="00DB13DC" w:rsidDel="00A05A14">
        <w:rPr>
          <w:rFonts w:ascii="Arial" w:hAnsi="Arial"/>
          <w:sz w:val="20"/>
        </w:rPr>
        <w:t xml:space="preserve"> </w:t>
      </w:r>
      <w:r w:rsidRPr="00DB13DC">
        <w:rPr>
          <w:rFonts w:ascii="Arial" w:hAnsi="Arial"/>
          <w:sz w:val="20"/>
        </w:rPr>
        <w:t>надбавка</w:t>
      </w:r>
      <w:r w:rsidRPr="00DB13DC" w:rsidDel="00A05A14">
        <w:rPr>
          <w:rFonts w:ascii="Arial" w:hAnsi="Arial"/>
          <w:sz w:val="20"/>
        </w:rPr>
        <w:t xml:space="preserve"> </w:t>
      </w:r>
      <w:r w:rsidRPr="00DB13DC">
        <w:rPr>
          <w:rFonts w:ascii="Arial" w:hAnsi="Arial"/>
          <w:sz w:val="20"/>
        </w:rPr>
        <w:t>за</w:t>
      </w:r>
      <w:r w:rsidRPr="00DB13DC" w:rsidDel="00A05A14">
        <w:rPr>
          <w:rFonts w:ascii="Arial" w:hAnsi="Arial"/>
          <w:sz w:val="20"/>
        </w:rPr>
        <w:t xml:space="preserve"> </w:t>
      </w:r>
      <w:r w:rsidRPr="00DB13DC">
        <w:rPr>
          <w:rFonts w:ascii="Arial" w:hAnsi="Arial"/>
          <w:sz w:val="20"/>
        </w:rPr>
        <w:t>кредитен</w:t>
      </w:r>
      <w:r w:rsidRPr="00DB13DC" w:rsidDel="00A05A14">
        <w:rPr>
          <w:rFonts w:ascii="Arial" w:hAnsi="Arial"/>
          <w:sz w:val="20"/>
        </w:rPr>
        <w:t xml:space="preserve"> </w:t>
      </w:r>
      <w:r w:rsidRPr="00DB13DC">
        <w:rPr>
          <w:rFonts w:ascii="Arial" w:hAnsi="Arial"/>
          <w:sz w:val="20"/>
        </w:rPr>
        <w:t>риск</w:t>
      </w:r>
      <w:r w:rsidRPr="00DB13DC" w:rsidDel="00A05A14">
        <w:rPr>
          <w:rFonts w:ascii="Arial" w:hAnsi="Arial"/>
          <w:sz w:val="20"/>
        </w:rPr>
        <w:t xml:space="preserve"> </w:t>
      </w:r>
      <w:r w:rsidRPr="00DB13DC">
        <w:rPr>
          <w:rFonts w:ascii="Arial" w:hAnsi="Arial"/>
          <w:sz w:val="20"/>
        </w:rPr>
        <w:t>1</w:t>
      </w:r>
      <w:r w:rsidRPr="00DB13DC" w:rsidDel="00A05A14">
        <w:rPr>
          <w:rFonts w:ascii="Arial" w:hAnsi="Arial"/>
          <w:sz w:val="20"/>
        </w:rPr>
        <w:t xml:space="preserve"> </w:t>
      </w:r>
      <w:r w:rsidRPr="00DB13DC">
        <w:rPr>
          <w:rFonts w:ascii="Arial" w:hAnsi="Arial"/>
          <w:sz w:val="20"/>
        </w:rPr>
        <w:t>%</w:t>
      </w:r>
      <w:r w:rsidR="00A05A14">
        <w:rPr>
          <w:rFonts w:ascii="Arial" w:hAnsi="Arial"/>
          <w:sz w:val="20"/>
        </w:rPr>
        <w:t xml:space="preserve"> </w:t>
      </w:r>
      <w:r w:rsidRPr="00DB13DC">
        <w:rPr>
          <w:rFonts w:ascii="Arial" w:hAnsi="Arial"/>
          <w:sz w:val="20"/>
        </w:rPr>
        <w:t>или</w:t>
      </w:r>
      <w:r w:rsidRPr="00DB13DC" w:rsidDel="00A05A14">
        <w:rPr>
          <w:rFonts w:ascii="Arial" w:hAnsi="Arial"/>
          <w:sz w:val="20"/>
        </w:rPr>
        <w:t xml:space="preserve"> </w:t>
      </w:r>
      <w:r w:rsidRPr="00DB13DC">
        <w:rPr>
          <w:rFonts w:ascii="Arial" w:hAnsi="Arial"/>
          <w:sz w:val="20"/>
        </w:rPr>
        <w:t>общо</w:t>
      </w:r>
      <w:r w:rsidRPr="00DB13DC" w:rsidDel="00A05A14">
        <w:rPr>
          <w:rFonts w:ascii="Arial" w:hAnsi="Arial"/>
          <w:sz w:val="20"/>
        </w:rPr>
        <w:t xml:space="preserve"> </w:t>
      </w:r>
      <w:r w:rsidRPr="00DB13DC">
        <w:rPr>
          <w:rFonts w:ascii="Arial" w:hAnsi="Arial"/>
          <w:sz w:val="20"/>
        </w:rPr>
        <w:t>договорен</w:t>
      </w:r>
      <w:r w:rsidRPr="00DB13DC" w:rsidDel="00A05A14">
        <w:rPr>
          <w:rFonts w:ascii="Arial" w:hAnsi="Arial"/>
          <w:sz w:val="20"/>
        </w:rPr>
        <w:t xml:space="preserve"> </w:t>
      </w:r>
      <w:r w:rsidRPr="00DB13DC">
        <w:rPr>
          <w:rFonts w:ascii="Arial" w:hAnsi="Arial"/>
          <w:sz w:val="20"/>
        </w:rPr>
        <w:t>процент</w:t>
      </w:r>
      <w:r w:rsidRPr="00DB13DC" w:rsidDel="00A05A14">
        <w:rPr>
          <w:rFonts w:ascii="Arial" w:hAnsi="Arial"/>
          <w:sz w:val="20"/>
        </w:rPr>
        <w:t xml:space="preserve"> </w:t>
      </w:r>
      <w:r w:rsidR="00DB13DC" w:rsidRPr="00DB13DC">
        <w:rPr>
          <w:rFonts w:ascii="Arial" w:hAnsi="Arial"/>
          <w:sz w:val="20"/>
        </w:rPr>
        <w:t>4</w:t>
      </w:r>
      <w:r w:rsidRPr="00DB13DC">
        <w:rPr>
          <w:rFonts w:ascii="Arial" w:hAnsi="Arial"/>
          <w:sz w:val="20"/>
        </w:rPr>
        <w:t>.5</w:t>
      </w:r>
      <w:r w:rsidRPr="00DB13DC" w:rsidDel="00A05A14">
        <w:rPr>
          <w:rFonts w:ascii="Arial" w:hAnsi="Arial"/>
          <w:sz w:val="20"/>
        </w:rPr>
        <w:t xml:space="preserve"> </w:t>
      </w:r>
      <w:r w:rsidRPr="00DB13DC">
        <w:rPr>
          <w:rFonts w:ascii="Arial" w:hAnsi="Arial"/>
          <w:sz w:val="20"/>
        </w:rPr>
        <w:t>%.</w:t>
      </w:r>
      <w:r w:rsidR="00A05A14">
        <w:rPr>
          <w:rFonts w:ascii="Arial" w:hAnsi="Arial"/>
          <w:sz w:val="20"/>
        </w:rPr>
        <w:t xml:space="preserve"> </w:t>
      </w:r>
      <w:r w:rsidRPr="00DB13DC">
        <w:rPr>
          <w:rFonts w:ascii="Arial" w:hAnsi="Arial"/>
          <w:sz w:val="20"/>
        </w:rPr>
        <w:t>Договорен</w:t>
      </w:r>
      <w:r w:rsidRPr="00DB13DC" w:rsidDel="00A05A14">
        <w:rPr>
          <w:rFonts w:ascii="Arial" w:hAnsi="Arial"/>
          <w:sz w:val="20"/>
        </w:rPr>
        <w:t xml:space="preserve"> </w:t>
      </w:r>
      <w:r w:rsidRPr="00DB13DC">
        <w:rPr>
          <w:rFonts w:ascii="Arial" w:hAnsi="Arial"/>
          <w:sz w:val="20"/>
        </w:rPr>
        <w:t>е</w:t>
      </w:r>
      <w:r w:rsidRPr="00DB13DC" w:rsidDel="00A05A14">
        <w:rPr>
          <w:rFonts w:ascii="Arial" w:hAnsi="Arial"/>
          <w:sz w:val="20"/>
        </w:rPr>
        <w:t xml:space="preserve"> </w:t>
      </w:r>
      <w:proofErr w:type="spellStart"/>
      <w:r w:rsidRPr="00DB13DC">
        <w:rPr>
          <w:rFonts w:ascii="Arial" w:hAnsi="Arial"/>
          <w:sz w:val="20"/>
        </w:rPr>
        <w:t>гратисен</w:t>
      </w:r>
      <w:proofErr w:type="spellEnd"/>
      <w:r w:rsidRPr="00DB13DC" w:rsidDel="00A05A14">
        <w:rPr>
          <w:rFonts w:ascii="Arial" w:hAnsi="Arial"/>
          <w:sz w:val="20"/>
        </w:rPr>
        <w:t xml:space="preserve"> </w:t>
      </w:r>
      <w:r w:rsidRPr="00DB13DC">
        <w:rPr>
          <w:rFonts w:ascii="Arial" w:hAnsi="Arial"/>
          <w:sz w:val="20"/>
        </w:rPr>
        <w:t>период</w:t>
      </w:r>
      <w:r w:rsidRPr="00DB13DC" w:rsidDel="00A05A14">
        <w:rPr>
          <w:rFonts w:ascii="Arial" w:hAnsi="Arial"/>
          <w:sz w:val="20"/>
        </w:rPr>
        <w:t xml:space="preserve"> </w:t>
      </w:r>
      <w:r w:rsidRPr="00DB13DC">
        <w:rPr>
          <w:rFonts w:ascii="Arial" w:hAnsi="Arial"/>
          <w:sz w:val="20"/>
        </w:rPr>
        <w:t>на</w:t>
      </w:r>
      <w:r w:rsidRPr="00DB13DC" w:rsidDel="00A05A14">
        <w:rPr>
          <w:rFonts w:ascii="Arial" w:hAnsi="Arial"/>
          <w:sz w:val="20"/>
        </w:rPr>
        <w:t xml:space="preserve"> </w:t>
      </w:r>
      <w:r w:rsidRPr="00DB13DC">
        <w:rPr>
          <w:rFonts w:ascii="Arial" w:hAnsi="Arial"/>
          <w:sz w:val="20"/>
        </w:rPr>
        <w:t>главница</w:t>
      </w:r>
      <w:r w:rsidRPr="00DB13DC" w:rsidDel="00A05A14">
        <w:rPr>
          <w:rFonts w:ascii="Arial" w:hAnsi="Arial"/>
          <w:sz w:val="20"/>
        </w:rPr>
        <w:t xml:space="preserve"> </w:t>
      </w:r>
      <w:r w:rsidRPr="00DB13DC">
        <w:rPr>
          <w:rFonts w:ascii="Arial" w:hAnsi="Arial"/>
          <w:sz w:val="20"/>
        </w:rPr>
        <w:t>до</w:t>
      </w:r>
      <w:r w:rsidRPr="00DB13DC" w:rsidDel="00A05A14">
        <w:rPr>
          <w:rFonts w:ascii="Arial" w:hAnsi="Arial"/>
          <w:sz w:val="20"/>
        </w:rPr>
        <w:t xml:space="preserve"> </w:t>
      </w:r>
      <w:r w:rsidRPr="00DB13DC">
        <w:rPr>
          <w:rFonts w:ascii="Arial" w:hAnsi="Arial"/>
          <w:sz w:val="20"/>
        </w:rPr>
        <w:t>19.</w:t>
      </w:r>
      <w:r w:rsidR="007914D6" w:rsidRPr="00DB13DC">
        <w:rPr>
          <w:rFonts w:ascii="Arial" w:hAnsi="Arial"/>
          <w:sz w:val="20"/>
        </w:rPr>
        <w:t>03</w:t>
      </w:r>
      <w:r w:rsidRPr="00DB13DC">
        <w:rPr>
          <w:rFonts w:ascii="Arial" w:hAnsi="Arial"/>
          <w:sz w:val="20"/>
        </w:rPr>
        <w:t>.202</w:t>
      </w:r>
      <w:r w:rsidR="00DB13DC" w:rsidRPr="00DB13DC">
        <w:rPr>
          <w:rFonts w:ascii="Arial" w:hAnsi="Arial"/>
          <w:sz w:val="20"/>
        </w:rPr>
        <w:t>4</w:t>
      </w:r>
      <w:r w:rsidRPr="00DB13DC" w:rsidDel="00A05A14">
        <w:rPr>
          <w:rFonts w:ascii="Arial" w:hAnsi="Arial"/>
          <w:sz w:val="20"/>
        </w:rPr>
        <w:t xml:space="preserve"> </w:t>
      </w:r>
      <w:r w:rsidRPr="00DB13DC">
        <w:rPr>
          <w:rFonts w:ascii="Arial" w:hAnsi="Arial"/>
          <w:sz w:val="20"/>
        </w:rPr>
        <w:t>г.</w:t>
      </w:r>
      <w:r w:rsidRPr="00DB13DC" w:rsidDel="00A05A14">
        <w:rPr>
          <w:rFonts w:ascii="Arial" w:hAnsi="Arial"/>
          <w:sz w:val="20"/>
        </w:rPr>
        <w:t xml:space="preserve"> </w:t>
      </w:r>
      <w:r w:rsidRPr="00DB13DC">
        <w:rPr>
          <w:rFonts w:ascii="Arial" w:hAnsi="Arial"/>
          <w:sz w:val="20"/>
        </w:rPr>
        <w:t>За</w:t>
      </w:r>
      <w:r w:rsidRPr="00DB13DC" w:rsidDel="00A05A14">
        <w:rPr>
          <w:rFonts w:ascii="Arial" w:hAnsi="Arial"/>
          <w:sz w:val="20"/>
        </w:rPr>
        <w:t xml:space="preserve"> </w:t>
      </w:r>
      <w:r w:rsidRPr="00DB13DC">
        <w:rPr>
          <w:rFonts w:ascii="Arial" w:hAnsi="Arial"/>
          <w:sz w:val="20"/>
        </w:rPr>
        <w:t>обезпечаване</w:t>
      </w:r>
      <w:r w:rsidRPr="00DB13DC" w:rsidDel="00A05A14">
        <w:rPr>
          <w:rFonts w:ascii="Arial" w:hAnsi="Arial"/>
          <w:sz w:val="20"/>
        </w:rPr>
        <w:t xml:space="preserve"> </w:t>
      </w:r>
      <w:r w:rsidRPr="00DB13DC">
        <w:rPr>
          <w:rFonts w:ascii="Arial" w:hAnsi="Arial"/>
          <w:sz w:val="20"/>
        </w:rPr>
        <w:t>на</w:t>
      </w:r>
      <w:r w:rsidRPr="00DB13DC" w:rsidDel="00A05A14">
        <w:rPr>
          <w:rFonts w:ascii="Arial" w:hAnsi="Arial"/>
          <w:sz w:val="20"/>
        </w:rPr>
        <w:t xml:space="preserve"> </w:t>
      </w:r>
      <w:r w:rsidRPr="00DB13DC">
        <w:rPr>
          <w:rFonts w:ascii="Arial" w:hAnsi="Arial"/>
          <w:sz w:val="20"/>
        </w:rPr>
        <w:t>получения</w:t>
      </w:r>
      <w:r w:rsidRPr="00DB13DC" w:rsidDel="00A05A14">
        <w:rPr>
          <w:rFonts w:ascii="Arial" w:hAnsi="Arial"/>
          <w:sz w:val="20"/>
        </w:rPr>
        <w:t xml:space="preserve"> </w:t>
      </w:r>
      <w:r w:rsidRPr="00DB13DC">
        <w:rPr>
          <w:rFonts w:ascii="Arial" w:hAnsi="Arial"/>
          <w:sz w:val="20"/>
        </w:rPr>
        <w:t>заем</w:t>
      </w:r>
      <w:r w:rsidRPr="00DB13DC" w:rsidDel="00A05A14">
        <w:rPr>
          <w:rFonts w:ascii="Arial" w:hAnsi="Arial"/>
          <w:sz w:val="20"/>
        </w:rPr>
        <w:t xml:space="preserve"> </w:t>
      </w:r>
      <w:r w:rsidRPr="00DB13DC">
        <w:rPr>
          <w:rFonts w:ascii="Arial" w:hAnsi="Arial"/>
          <w:sz w:val="20"/>
        </w:rPr>
        <w:t>дружеството</w:t>
      </w:r>
      <w:r w:rsidRPr="00DB13DC" w:rsidDel="00A05A14">
        <w:rPr>
          <w:rFonts w:ascii="Arial" w:hAnsi="Arial"/>
          <w:sz w:val="20"/>
        </w:rPr>
        <w:t xml:space="preserve"> </w:t>
      </w:r>
      <w:r w:rsidRPr="00DB13DC">
        <w:rPr>
          <w:rFonts w:ascii="Arial" w:hAnsi="Arial"/>
          <w:sz w:val="20"/>
        </w:rPr>
        <w:t>е</w:t>
      </w:r>
      <w:r w:rsidRPr="00DB13DC" w:rsidDel="00A05A14">
        <w:rPr>
          <w:rFonts w:ascii="Arial" w:hAnsi="Arial"/>
          <w:sz w:val="20"/>
        </w:rPr>
        <w:t xml:space="preserve"> </w:t>
      </w:r>
      <w:r w:rsidRPr="00DB13DC">
        <w:rPr>
          <w:rFonts w:ascii="Arial" w:hAnsi="Arial"/>
          <w:sz w:val="20"/>
        </w:rPr>
        <w:t>заложило</w:t>
      </w:r>
      <w:r w:rsidRPr="00DB13DC" w:rsidDel="00A05A14">
        <w:rPr>
          <w:rFonts w:ascii="Arial" w:hAnsi="Arial"/>
          <w:sz w:val="20"/>
        </w:rPr>
        <w:t xml:space="preserve"> </w:t>
      </w:r>
      <w:r w:rsidR="001D1669" w:rsidRPr="00DB13DC">
        <w:rPr>
          <w:rFonts w:ascii="Arial" w:hAnsi="Arial"/>
          <w:sz w:val="20"/>
        </w:rPr>
        <w:t>сград</w:t>
      </w:r>
      <w:r w:rsidR="00DB13DC">
        <w:rPr>
          <w:rFonts w:ascii="Arial" w:hAnsi="Arial"/>
          <w:sz w:val="20"/>
        </w:rPr>
        <w:t>а</w:t>
      </w:r>
      <w:r w:rsidR="001D1669" w:rsidRPr="00DB13DC" w:rsidDel="00A05A14">
        <w:rPr>
          <w:rFonts w:ascii="Arial" w:hAnsi="Arial"/>
          <w:sz w:val="20"/>
        </w:rPr>
        <w:t xml:space="preserve"> </w:t>
      </w:r>
      <w:r w:rsidR="00DB13DC" w:rsidRPr="00DB13DC">
        <w:rPr>
          <w:rFonts w:ascii="Arial" w:hAnsi="Arial"/>
          <w:sz w:val="20"/>
        </w:rPr>
        <w:t>от</w:t>
      </w:r>
      <w:r w:rsidR="00DB13DC" w:rsidRPr="00DB13DC" w:rsidDel="00A05A14">
        <w:rPr>
          <w:rFonts w:ascii="Arial" w:hAnsi="Arial"/>
          <w:sz w:val="20"/>
        </w:rPr>
        <w:t xml:space="preserve"> </w:t>
      </w:r>
      <w:r w:rsidR="00DB13DC" w:rsidRPr="00DB13DC">
        <w:rPr>
          <w:rFonts w:ascii="Arial" w:hAnsi="Arial"/>
          <w:sz w:val="20"/>
        </w:rPr>
        <w:t>групата</w:t>
      </w:r>
      <w:r w:rsidR="00DB13DC" w:rsidRPr="00DB13DC" w:rsidDel="00A05A14">
        <w:rPr>
          <w:rFonts w:ascii="Arial" w:hAnsi="Arial"/>
          <w:sz w:val="20"/>
        </w:rPr>
        <w:t xml:space="preserve"> </w:t>
      </w:r>
      <w:r w:rsidR="00DB13DC" w:rsidRPr="00DB13DC">
        <w:rPr>
          <w:rFonts w:ascii="Arial" w:hAnsi="Arial"/>
          <w:sz w:val="20"/>
        </w:rPr>
        <w:t>на</w:t>
      </w:r>
      <w:r w:rsidR="00DB13DC" w:rsidRPr="00DB13DC" w:rsidDel="00A05A14">
        <w:rPr>
          <w:rFonts w:ascii="Arial" w:hAnsi="Arial"/>
          <w:sz w:val="20"/>
        </w:rPr>
        <w:t xml:space="preserve"> </w:t>
      </w:r>
      <w:r w:rsidR="00DB13DC" w:rsidRPr="00DB13DC">
        <w:rPr>
          <w:rFonts w:ascii="Arial" w:hAnsi="Arial"/>
          <w:sz w:val="20"/>
        </w:rPr>
        <w:t>имоти</w:t>
      </w:r>
      <w:r w:rsidRPr="00DB13DC">
        <w:rPr>
          <w:rFonts w:ascii="Arial" w:hAnsi="Arial"/>
          <w:sz w:val="20"/>
        </w:rPr>
        <w:t>.</w:t>
      </w:r>
      <w:r w:rsidRPr="00DB13DC" w:rsidDel="00A05A14">
        <w:rPr>
          <w:rFonts w:ascii="Arial" w:hAnsi="Arial"/>
          <w:sz w:val="20"/>
        </w:rPr>
        <w:t xml:space="preserve"> </w:t>
      </w:r>
      <w:r w:rsidR="00F830AE" w:rsidRPr="00D92D1D">
        <w:rPr>
          <w:rFonts w:ascii="Arial" w:hAnsi="Arial"/>
          <w:sz w:val="20"/>
        </w:rPr>
        <w:t>Дължима</w:t>
      </w:r>
      <w:r w:rsidR="00F830AE" w:rsidRPr="00D92D1D" w:rsidDel="00A05A14">
        <w:rPr>
          <w:rFonts w:ascii="Arial" w:hAnsi="Arial"/>
          <w:sz w:val="20"/>
        </w:rPr>
        <w:t xml:space="preserve"> </w:t>
      </w:r>
      <w:r w:rsidR="00F830AE" w:rsidRPr="00D92D1D">
        <w:rPr>
          <w:rFonts w:ascii="Arial" w:hAnsi="Arial"/>
          <w:sz w:val="20"/>
        </w:rPr>
        <w:t>сума</w:t>
      </w:r>
      <w:r w:rsidR="00F830AE" w:rsidRPr="00D92D1D" w:rsidDel="00A05A14">
        <w:rPr>
          <w:rFonts w:ascii="Arial" w:hAnsi="Arial"/>
          <w:sz w:val="20"/>
        </w:rPr>
        <w:t xml:space="preserve"> </w:t>
      </w:r>
      <w:r w:rsidR="00F830AE" w:rsidRPr="00D92D1D">
        <w:rPr>
          <w:rFonts w:ascii="Arial" w:hAnsi="Arial"/>
          <w:sz w:val="20"/>
        </w:rPr>
        <w:t>в</w:t>
      </w:r>
      <w:r w:rsidR="00F830AE" w:rsidRPr="00D92D1D" w:rsidDel="00A05A14">
        <w:rPr>
          <w:rFonts w:ascii="Arial" w:hAnsi="Arial"/>
          <w:sz w:val="20"/>
        </w:rPr>
        <w:t xml:space="preserve"> </w:t>
      </w:r>
      <w:r w:rsidR="00F830AE" w:rsidRPr="00D92D1D">
        <w:rPr>
          <w:rFonts w:ascii="Arial" w:hAnsi="Arial"/>
          <w:sz w:val="20"/>
        </w:rPr>
        <w:t>размер</w:t>
      </w:r>
      <w:r w:rsidR="00F830AE" w:rsidRPr="00D92D1D" w:rsidDel="00A05A14">
        <w:rPr>
          <w:rFonts w:ascii="Arial" w:hAnsi="Arial"/>
          <w:sz w:val="20"/>
        </w:rPr>
        <w:t xml:space="preserve"> </w:t>
      </w:r>
      <w:r w:rsidR="00F830AE" w:rsidRPr="00D92D1D">
        <w:rPr>
          <w:rFonts w:ascii="Arial" w:hAnsi="Arial"/>
          <w:sz w:val="20"/>
        </w:rPr>
        <w:t>на</w:t>
      </w:r>
      <w:r w:rsidR="00F830AE" w:rsidRPr="00D92D1D" w:rsidDel="00A05A14">
        <w:rPr>
          <w:rFonts w:ascii="Arial" w:hAnsi="Arial"/>
          <w:sz w:val="20"/>
        </w:rPr>
        <w:t xml:space="preserve"> </w:t>
      </w:r>
      <w:r w:rsidR="00F365C8">
        <w:rPr>
          <w:rFonts w:ascii="Arial" w:hAnsi="Arial"/>
          <w:sz w:val="20"/>
        </w:rPr>
        <w:t>125</w:t>
      </w:r>
      <w:r w:rsidR="00F830AE" w:rsidRPr="00D92D1D" w:rsidDel="00A05A14">
        <w:rPr>
          <w:rFonts w:ascii="Arial" w:hAnsi="Arial"/>
          <w:sz w:val="20"/>
        </w:rPr>
        <w:t xml:space="preserve"> </w:t>
      </w:r>
      <w:r w:rsidR="00F830AE" w:rsidRPr="00D92D1D">
        <w:rPr>
          <w:rFonts w:ascii="Arial" w:hAnsi="Arial"/>
          <w:sz w:val="20"/>
        </w:rPr>
        <w:t>хил.</w:t>
      </w:r>
      <w:r w:rsidR="002C1F7D" w:rsidRPr="00D92D1D" w:rsidDel="00A05A14">
        <w:rPr>
          <w:rFonts w:ascii="Arial" w:hAnsi="Arial"/>
          <w:sz w:val="20"/>
        </w:rPr>
        <w:t xml:space="preserve"> </w:t>
      </w:r>
      <w:r w:rsidR="00F830AE" w:rsidRPr="00D92D1D">
        <w:rPr>
          <w:rFonts w:ascii="Arial" w:hAnsi="Arial"/>
          <w:sz w:val="20"/>
        </w:rPr>
        <w:t>лв</w:t>
      </w:r>
      <w:r w:rsidR="002C1F7D" w:rsidRPr="00D92D1D">
        <w:rPr>
          <w:rFonts w:ascii="Arial" w:hAnsi="Arial"/>
          <w:sz w:val="20"/>
        </w:rPr>
        <w:t>.</w:t>
      </w:r>
      <w:r w:rsidR="00F830AE" w:rsidRPr="00D92D1D" w:rsidDel="00A05A14">
        <w:rPr>
          <w:rFonts w:ascii="Arial" w:hAnsi="Arial"/>
          <w:sz w:val="20"/>
        </w:rPr>
        <w:t xml:space="preserve"> </w:t>
      </w:r>
      <w:r w:rsidR="00F830AE" w:rsidRPr="00D92D1D">
        <w:rPr>
          <w:rFonts w:ascii="Arial" w:hAnsi="Arial"/>
          <w:sz w:val="20"/>
        </w:rPr>
        <w:t>към</w:t>
      </w:r>
      <w:r w:rsidR="00F830AE" w:rsidRPr="00D92D1D" w:rsidDel="00A05A14">
        <w:rPr>
          <w:rFonts w:ascii="Arial" w:hAnsi="Arial"/>
          <w:sz w:val="20"/>
        </w:rPr>
        <w:t xml:space="preserve"> </w:t>
      </w:r>
      <w:r w:rsidR="007033ED">
        <w:rPr>
          <w:rFonts w:ascii="Arial" w:hAnsi="Arial"/>
          <w:sz w:val="20"/>
        </w:rPr>
        <w:t>30.0</w:t>
      </w:r>
      <w:r w:rsidR="00F365C8">
        <w:rPr>
          <w:rFonts w:ascii="Arial" w:hAnsi="Arial"/>
          <w:sz w:val="20"/>
        </w:rPr>
        <w:t>9</w:t>
      </w:r>
      <w:r w:rsidR="00F830AE" w:rsidRPr="00D92D1D">
        <w:rPr>
          <w:rFonts w:ascii="Arial" w:hAnsi="Arial"/>
          <w:sz w:val="20"/>
        </w:rPr>
        <w:t>.202</w:t>
      </w:r>
      <w:r w:rsidR="00D92D1D" w:rsidRPr="00D92D1D">
        <w:rPr>
          <w:rFonts w:ascii="Arial" w:hAnsi="Arial"/>
          <w:sz w:val="20"/>
          <w:lang w:val="en-US"/>
        </w:rPr>
        <w:t>4</w:t>
      </w:r>
      <w:r w:rsidR="00F830AE" w:rsidRPr="00D92D1D" w:rsidDel="00A05A14">
        <w:rPr>
          <w:rFonts w:ascii="Arial" w:hAnsi="Arial"/>
          <w:sz w:val="20"/>
        </w:rPr>
        <w:t xml:space="preserve"> </w:t>
      </w:r>
      <w:r w:rsidR="00F830AE" w:rsidRPr="00D92D1D">
        <w:rPr>
          <w:rFonts w:ascii="Arial" w:hAnsi="Arial"/>
          <w:sz w:val="20"/>
        </w:rPr>
        <w:t>г.</w:t>
      </w:r>
    </w:p>
    <w:p w:rsidR="005F71F4" w:rsidRPr="00D92D1D" w:rsidRDefault="00D60DE1" w:rsidP="00F84D02">
      <w:pPr>
        <w:numPr>
          <w:ilvl w:val="0"/>
          <w:numId w:val="16"/>
        </w:numPr>
        <w:autoSpaceDE w:val="0"/>
        <w:autoSpaceDN w:val="0"/>
        <w:adjustRightInd w:val="0"/>
        <w:spacing w:before="120"/>
        <w:ind w:left="714" w:hanging="357"/>
        <w:jc w:val="both"/>
        <w:rPr>
          <w:rFonts w:ascii="Arial" w:hAnsi="Arial"/>
          <w:sz w:val="20"/>
        </w:rPr>
      </w:pPr>
      <w:r>
        <w:rPr>
          <w:rFonts w:ascii="Arial" w:hAnsi="Arial"/>
          <w:sz w:val="20"/>
        </w:rPr>
        <w:t>На</w:t>
      </w:r>
      <w:r w:rsidDel="00A05A14">
        <w:rPr>
          <w:rFonts w:ascii="Arial" w:hAnsi="Arial"/>
          <w:sz w:val="20"/>
        </w:rPr>
        <w:t xml:space="preserve"> </w:t>
      </w:r>
      <w:r>
        <w:rPr>
          <w:rFonts w:ascii="Arial" w:hAnsi="Arial"/>
          <w:sz w:val="20"/>
        </w:rPr>
        <w:t>02.11.2023</w:t>
      </w:r>
      <w:r w:rsidR="002C1F7D" w:rsidDel="00A05A14">
        <w:rPr>
          <w:rFonts w:ascii="Arial" w:hAnsi="Arial"/>
          <w:sz w:val="20"/>
        </w:rPr>
        <w:t xml:space="preserve"> </w:t>
      </w:r>
      <w:r>
        <w:rPr>
          <w:rFonts w:ascii="Arial" w:hAnsi="Arial"/>
          <w:sz w:val="20"/>
        </w:rPr>
        <w:t>г</w:t>
      </w:r>
      <w:r w:rsidR="002C1F7D">
        <w:rPr>
          <w:rFonts w:ascii="Arial" w:hAnsi="Arial"/>
          <w:sz w:val="20"/>
        </w:rPr>
        <w:t>.</w:t>
      </w:r>
      <w:r w:rsidDel="00A05A14">
        <w:rPr>
          <w:rFonts w:ascii="Arial" w:hAnsi="Arial"/>
          <w:sz w:val="20"/>
        </w:rPr>
        <w:t xml:space="preserve"> </w:t>
      </w:r>
      <w:r w:rsidRPr="00DB13DC">
        <w:rPr>
          <w:rFonts w:ascii="Arial" w:hAnsi="Arial"/>
          <w:sz w:val="20"/>
        </w:rPr>
        <w:t>Дружеството</w:t>
      </w:r>
      <w:r w:rsidRPr="00DB13DC" w:rsidDel="00A05A14">
        <w:rPr>
          <w:rFonts w:ascii="Arial" w:hAnsi="Arial"/>
          <w:sz w:val="20"/>
        </w:rPr>
        <w:t xml:space="preserve"> </w:t>
      </w:r>
      <w:r w:rsidRPr="00DB13DC">
        <w:rPr>
          <w:rFonts w:ascii="Arial" w:hAnsi="Arial"/>
          <w:sz w:val="20"/>
        </w:rPr>
        <w:t>е</w:t>
      </w:r>
      <w:r w:rsidRPr="00DB13DC" w:rsidDel="00A05A14">
        <w:rPr>
          <w:rFonts w:ascii="Arial" w:hAnsi="Arial"/>
          <w:sz w:val="20"/>
        </w:rPr>
        <w:t xml:space="preserve"> </w:t>
      </w:r>
      <w:r w:rsidRPr="00DB13DC">
        <w:rPr>
          <w:rFonts w:ascii="Arial" w:hAnsi="Arial"/>
          <w:sz w:val="20"/>
        </w:rPr>
        <w:t>сключило</w:t>
      </w:r>
      <w:r w:rsidRPr="00DB13DC" w:rsidDel="00A05A14">
        <w:rPr>
          <w:rFonts w:ascii="Arial" w:hAnsi="Arial"/>
          <w:sz w:val="20"/>
        </w:rPr>
        <w:t xml:space="preserve"> </w:t>
      </w:r>
      <w:r w:rsidRPr="00DB13DC">
        <w:rPr>
          <w:rFonts w:ascii="Arial" w:hAnsi="Arial"/>
          <w:sz w:val="20"/>
        </w:rPr>
        <w:t>договор</w:t>
      </w:r>
      <w:r w:rsidRPr="00DB13DC" w:rsidDel="00A05A14">
        <w:rPr>
          <w:rFonts w:ascii="Arial" w:hAnsi="Arial"/>
          <w:sz w:val="20"/>
        </w:rPr>
        <w:t xml:space="preserve"> </w:t>
      </w:r>
      <w:r w:rsidRPr="00DB13DC">
        <w:rPr>
          <w:rFonts w:ascii="Arial" w:hAnsi="Arial"/>
          <w:sz w:val="20"/>
        </w:rPr>
        <w:t>за</w:t>
      </w:r>
      <w:r w:rsidRPr="00DB13DC" w:rsidDel="00A05A14">
        <w:rPr>
          <w:rFonts w:ascii="Arial" w:hAnsi="Arial"/>
          <w:sz w:val="20"/>
        </w:rPr>
        <w:t xml:space="preserve"> </w:t>
      </w:r>
      <w:r w:rsidRPr="00DB13DC">
        <w:rPr>
          <w:rFonts w:ascii="Arial" w:hAnsi="Arial"/>
          <w:sz w:val="20"/>
        </w:rPr>
        <w:t>банков</w:t>
      </w:r>
      <w:r w:rsidRPr="00DB13DC" w:rsidDel="00A05A14">
        <w:rPr>
          <w:rFonts w:ascii="Arial" w:hAnsi="Arial"/>
          <w:sz w:val="20"/>
        </w:rPr>
        <w:t xml:space="preserve"> </w:t>
      </w:r>
      <w:r w:rsidRPr="00DB13DC">
        <w:rPr>
          <w:rFonts w:ascii="Arial" w:hAnsi="Arial"/>
          <w:sz w:val="20"/>
        </w:rPr>
        <w:t>кредит</w:t>
      </w:r>
      <w:r w:rsidRPr="00DB13DC" w:rsidDel="00A05A14">
        <w:rPr>
          <w:rFonts w:ascii="Arial" w:hAnsi="Arial"/>
          <w:sz w:val="20"/>
        </w:rPr>
        <w:t xml:space="preserve"> </w:t>
      </w:r>
      <w:r w:rsidRPr="00DB13DC">
        <w:rPr>
          <w:rFonts w:ascii="Arial" w:hAnsi="Arial"/>
          <w:sz w:val="20"/>
        </w:rPr>
        <w:t>за</w:t>
      </w:r>
      <w:r w:rsidRPr="00DB13DC" w:rsidDel="00A05A14">
        <w:rPr>
          <w:rFonts w:ascii="Arial" w:hAnsi="Arial"/>
          <w:sz w:val="20"/>
        </w:rPr>
        <w:t xml:space="preserve"> </w:t>
      </w:r>
      <w:r w:rsidRPr="00DB13DC">
        <w:rPr>
          <w:rFonts w:ascii="Arial" w:hAnsi="Arial"/>
          <w:sz w:val="20"/>
        </w:rPr>
        <w:t>оборотни</w:t>
      </w:r>
      <w:r w:rsidRPr="00DB13DC" w:rsidDel="00A05A14">
        <w:rPr>
          <w:rFonts w:ascii="Arial" w:hAnsi="Arial"/>
          <w:sz w:val="20"/>
        </w:rPr>
        <w:t xml:space="preserve"> </w:t>
      </w:r>
      <w:r w:rsidRPr="00DB13DC">
        <w:rPr>
          <w:rFonts w:ascii="Arial" w:hAnsi="Arial"/>
          <w:sz w:val="20"/>
        </w:rPr>
        <w:t>средства</w:t>
      </w:r>
      <w:r w:rsidRPr="00DB13DC" w:rsidDel="00A05A14">
        <w:rPr>
          <w:rFonts w:ascii="Arial" w:hAnsi="Arial"/>
          <w:sz w:val="20"/>
        </w:rPr>
        <w:t xml:space="preserve"> </w:t>
      </w:r>
      <w:r w:rsidRPr="00DB13DC">
        <w:rPr>
          <w:rFonts w:ascii="Arial" w:hAnsi="Arial"/>
          <w:sz w:val="20"/>
        </w:rPr>
        <w:t>в</w:t>
      </w:r>
      <w:r w:rsidRPr="00DB13DC" w:rsidDel="00A05A14">
        <w:rPr>
          <w:rFonts w:ascii="Arial" w:hAnsi="Arial"/>
          <w:sz w:val="20"/>
        </w:rPr>
        <w:t xml:space="preserve"> </w:t>
      </w:r>
      <w:r w:rsidRPr="00DB13DC">
        <w:rPr>
          <w:rFonts w:ascii="Arial" w:hAnsi="Arial"/>
          <w:sz w:val="20"/>
        </w:rPr>
        <w:t>размер</w:t>
      </w:r>
      <w:r w:rsidRPr="00DB13DC" w:rsidDel="00A05A14">
        <w:rPr>
          <w:rFonts w:ascii="Arial" w:hAnsi="Arial"/>
          <w:sz w:val="20"/>
        </w:rPr>
        <w:t xml:space="preserve"> </w:t>
      </w:r>
      <w:r w:rsidRPr="00DB13DC">
        <w:rPr>
          <w:rFonts w:ascii="Arial" w:hAnsi="Arial"/>
          <w:sz w:val="20"/>
        </w:rPr>
        <w:t>на</w:t>
      </w:r>
      <w:r w:rsidRPr="00DB13DC" w:rsidDel="00A05A14">
        <w:rPr>
          <w:rFonts w:ascii="Arial" w:hAnsi="Arial"/>
          <w:sz w:val="20"/>
        </w:rPr>
        <w:t xml:space="preserve"> </w:t>
      </w:r>
      <w:r>
        <w:rPr>
          <w:rFonts w:ascii="Arial" w:hAnsi="Arial"/>
          <w:sz w:val="20"/>
        </w:rPr>
        <w:t>50</w:t>
      </w:r>
      <w:r w:rsidRPr="00DB13DC">
        <w:rPr>
          <w:rFonts w:ascii="Arial" w:hAnsi="Arial"/>
          <w:sz w:val="20"/>
        </w:rPr>
        <w:t>0</w:t>
      </w:r>
      <w:r w:rsidRPr="00DB13DC" w:rsidDel="00A05A14">
        <w:rPr>
          <w:rFonts w:ascii="Arial" w:hAnsi="Arial"/>
          <w:sz w:val="20"/>
        </w:rPr>
        <w:t xml:space="preserve"> </w:t>
      </w:r>
      <w:r w:rsidRPr="00DB13DC">
        <w:rPr>
          <w:rFonts w:ascii="Arial" w:hAnsi="Arial"/>
          <w:sz w:val="20"/>
        </w:rPr>
        <w:t>хил.</w:t>
      </w:r>
      <w:r w:rsidRPr="00DB13DC" w:rsidDel="00A05A14">
        <w:rPr>
          <w:rFonts w:ascii="Arial" w:hAnsi="Arial"/>
          <w:sz w:val="20"/>
        </w:rPr>
        <w:t xml:space="preserve"> </w:t>
      </w:r>
      <w:r w:rsidRPr="00DB13DC">
        <w:rPr>
          <w:rFonts w:ascii="Arial" w:hAnsi="Arial"/>
          <w:sz w:val="20"/>
        </w:rPr>
        <w:t>лв.</w:t>
      </w:r>
      <w:r w:rsidRPr="00DB13DC" w:rsidDel="00A05A14">
        <w:rPr>
          <w:rFonts w:ascii="Arial" w:hAnsi="Arial"/>
          <w:sz w:val="20"/>
        </w:rPr>
        <w:t xml:space="preserve"> </w:t>
      </w:r>
      <w:r w:rsidRPr="00DB13DC">
        <w:rPr>
          <w:rFonts w:ascii="Arial" w:hAnsi="Arial"/>
          <w:sz w:val="20"/>
        </w:rPr>
        <w:t>с</w:t>
      </w:r>
      <w:r w:rsidRPr="00DB13DC" w:rsidDel="00A05A14">
        <w:rPr>
          <w:rFonts w:ascii="Arial" w:hAnsi="Arial"/>
          <w:sz w:val="20"/>
        </w:rPr>
        <w:t xml:space="preserve"> </w:t>
      </w:r>
      <w:r w:rsidRPr="00DB13DC">
        <w:rPr>
          <w:rFonts w:ascii="Arial" w:hAnsi="Arial"/>
          <w:sz w:val="20"/>
        </w:rPr>
        <w:t>годишна</w:t>
      </w:r>
      <w:r w:rsidRPr="00DB13DC" w:rsidDel="00A05A14">
        <w:rPr>
          <w:rFonts w:ascii="Arial" w:hAnsi="Arial"/>
          <w:sz w:val="20"/>
        </w:rPr>
        <w:t xml:space="preserve"> </w:t>
      </w:r>
      <w:r w:rsidRPr="00DB13DC">
        <w:rPr>
          <w:rFonts w:ascii="Arial" w:hAnsi="Arial"/>
          <w:sz w:val="20"/>
        </w:rPr>
        <w:t>лихва</w:t>
      </w:r>
      <w:r w:rsidRPr="00DB13DC" w:rsidDel="00A05A14">
        <w:rPr>
          <w:rFonts w:ascii="Arial" w:hAnsi="Arial"/>
          <w:sz w:val="20"/>
        </w:rPr>
        <w:t xml:space="preserve"> </w:t>
      </w:r>
      <w:r w:rsidR="00D73820">
        <w:rPr>
          <w:rFonts w:ascii="Arial" w:hAnsi="Arial"/>
          <w:sz w:val="20"/>
        </w:rPr>
        <w:t>БДИЮЛ</w:t>
      </w:r>
      <w:r w:rsidR="00D73820" w:rsidDel="00A05A14">
        <w:rPr>
          <w:rFonts w:ascii="Arial" w:hAnsi="Arial"/>
          <w:sz w:val="20"/>
        </w:rPr>
        <w:t xml:space="preserve"> </w:t>
      </w:r>
      <w:r w:rsidR="00D73820">
        <w:rPr>
          <w:rFonts w:ascii="Arial" w:hAnsi="Arial"/>
          <w:sz w:val="20"/>
        </w:rPr>
        <w:t>в</w:t>
      </w:r>
      <w:r w:rsidR="00D73820" w:rsidDel="00A05A14">
        <w:rPr>
          <w:rFonts w:ascii="Arial" w:hAnsi="Arial"/>
          <w:sz w:val="20"/>
        </w:rPr>
        <w:t xml:space="preserve"> </w:t>
      </w:r>
      <w:r w:rsidR="00D73820">
        <w:rPr>
          <w:rFonts w:ascii="Arial" w:hAnsi="Arial"/>
          <w:sz w:val="20"/>
        </w:rPr>
        <w:t>лева</w:t>
      </w:r>
      <w:r w:rsidR="00D73820" w:rsidDel="00A05A14">
        <w:rPr>
          <w:rFonts w:ascii="Arial" w:hAnsi="Arial"/>
          <w:sz w:val="20"/>
        </w:rPr>
        <w:t xml:space="preserve"> </w:t>
      </w:r>
      <w:r w:rsidR="007932B5">
        <w:rPr>
          <w:rFonts w:ascii="Arial" w:hAnsi="Arial"/>
          <w:sz w:val="20"/>
        </w:rPr>
        <w:t>плюс</w:t>
      </w:r>
      <w:r w:rsidR="007932B5" w:rsidDel="00A05A14">
        <w:rPr>
          <w:rFonts w:ascii="Arial" w:hAnsi="Arial"/>
          <w:sz w:val="20"/>
        </w:rPr>
        <w:t xml:space="preserve"> </w:t>
      </w:r>
      <w:r w:rsidR="00D73820">
        <w:rPr>
          <w:rFonts w:ascii="Arial" w:hAnsi="Arial"/>
          <w:sz w:val="20"/>
        </w:rPr>
        <w:t>4</w:t>
      </w:r>
      <w:r w:rsidR="00D73820" w:rsidDel="00A05A14">
        <w:rPr>
          <w:rFonts w:ascii="Arial" w:hAnsi="Arial"/>
          <w:sz w:val="20"/>
        </w:rPr>
        <w:t xml:space="preserve"> </w:t>
      </w:r>
      <w:r w:rsidR="00D73820">
        <w:rPr>
          <w:rFonts w:ascii="Arial" w:hAnsi="Arial"/>
          <w:sz w:val="20"/>
        </w:rPr>
        <w:t>четири</w:t>
      </w:r>
      <w:r w:rsidR="00D73820" w:rsidDel="00A05A14">
        <w:rPr>
          <w:rFonts w:ascii="Arial" w:hAnsi="Arial"/>
          <w:sz w:val="20"/>
        </w:rPr>
        <w:t xml:space="preserve"> </w:t>
      </w:r>
      <w:r w:rsidR="00D73820">
        <w:rPr>
          <w:rFonts w:ascii="Arial" w:hAnsi="Arial"/>
          <w:sz w:val="20"/>
        </w:rPr>
        <w:t>пункта</w:t>
      </w:r>
      <w:r w:rsidR="00D73820" w:rsidDel="00A05A14">
        <w:rPr>
          <w:rFonts w:ascii="Arial" w:hAnsi="Arial"/>
          <w:sz w:val="20"/>
        </w:rPr>
        <w:t xml:space="preserve"> </w:t>
      </w:r>
      <w:r w:rsidR="00D73820">
        <w:rPr>
          <w:rFonts w:ascii="Arial" w:hAnsi="Arial"/>
          <w:sz w:val="20"/>
        </w:rPr>
        <w:t>надбавка</w:t>
      </w:r>
      <w:r w:rsidR="00D73820" w:rsidDel="00A05A14">
        <w:rPr>
          <w:rFonts w:ascii="Arial" w:hAnsi="Arial"/>
          <w:sz w:val="20"/>
        </w:rPr>
        <w:t xml:space="preserve"> </w:t>
      </w:r>
      <w:r w:rsidR="00D73820">
        <w:rPr>
          <w:rFonts w:ascii="Arial" w:hAnsi="Arial"/>
          <w:sz w:val="20"/>
        </w:rPr>
        <w:t>или</w:t>
      </w:r>
      <w:r w:rsidR="00D73820" w:rsidDel="00A05A14">
        <w:rPr>
          <w:rFonts w:ascii="Arial" w:hAnsi="Arial"/>
          <w:sz w:val="20"/>
        </w:rPr>
        <w:t xml:space="preserve"> </w:t>
      </w:r>
      <w:r w:rsidR="00D73820">
        <w:rPr>
          <w:rFonts w:ascii="Arial" w:hAnsi="Arial"/>
          <w:sz w:val="20"/>
        </w:rPr>
        <w:t>минимум</w:t>
      </w:r>
      <w:r w:rsidR="00D73820" w:rsidDel="00A05A14">
        <w:rPr>
          <w:rFonts w:ascii="Arial" w:hAnsi="Arial"/>
          <w:sz w:val="20"/>
        </w:rPr>
        <w:t xml:space="preserve"> </w:t>
      </w:r>
      <w:r w:rsidR="00D73820">
        <w:rPr>
          <w:rFonts w:ascii="Arial" w:hAnsi="Arial"/>
          <w:sz w:val="20"/>
        </w:rPr>
        <w:t>общ</w:t>
      </w:r>
      <w:r w:rsidR="00D73820" w:rsidDel="00A05A14">
        <w:rPr>
          <w:rFonts w:ascii="Arial" w:hAnsi="Arial"/>
          <w:sz w:val="20"/>
        </w:rPr>
        <w:t xml:space="preserve"> </w:t>
      </w:r>
      <w:r w:rsidR="00D73820">
        <w:rPr>
          <w:rFonts w:ascii="Arial" w:hAnsi="Arial"/>
          <w:sz w:val="20"/>
        </w:rPr>
        <w:t>договорен</w:t>
      </w:r>
      <w:r w:rsidR="00D73820" w:rsidDel="00A05A14">
        <w:rPr>
          <w:rFonts w:ascii="Arial" w:hAnsi="Arial"/>
          <w:sz w:val="20"/>
        </w:rPr>
        <w:t xml:space="preserve"> </w:t>
      </w:r>
      <w:r w:rsidR="00D73820">
        <w:rPr>
          <w:rFonts w:ascii="Arial" w:hAnsi="Arial"/>
          <w:sz w:val="20"/>
        </w:rPr>
        <w:t>лихвен</w:t>
      </w:r>
      <w:r w:rsidR="00D73820" w:rsidDel="00A05A14">
        <w:rPr>
          <w:rFonts w:ascii="Arial" w:hAnsi="Arial"/>
          <w:sz w:val="20"/>
        </w:rPr>
        <w:t xml:space="preserve"> </w:t>
      </w:r>
      <w:r w:rsidR="00D73820">
        <w:rPr>
          <w:rFonts w:ascii="Arial" w:hAnsi="Arial"/>
          <w:sz w:val="20"/>
        </w:rPr>
        <w:t>процент</w:t>
      </w:r>
      <w:r w:rsidR="00D73820" w:rsidDel="00A05A14">
        <w:rPr>
          <w:rFonts w:ascii="Arial" w:hAnsi="Arial"/>
          <w:sz w:val="20"/>
        </w:rPr>
        <w:t xml:space="preserve"> </w:t>
      </w:r>
      <w:r w:rsidR="00F712DA">
        <w:rPr>
          <w:rFonts w:ascii="Arial" w:hAnsi="Arial"/>
          <w:sz w:val="20"/>
        </w:rPr>
        <w:t>4%.</w:t>
      </w:r>
      <w:r w:rsidRPr="00DB13DC" w:rsidDel="00A05A14">
        <w:rPr>
          <w:rFonts w:ascii="Arial" w:hAnsi="Arial"/>
          <w:sz w:val="20"/>
        </w:rPr>
        <w:t xml:space="preserve"> </w:t>
      </w:r>
      <w:r w:rsidRPr="00DB13DC">
        <w:rPr>
          <w:rFonts w:ascii="Arial" w:hAnsi="Arial"/>
          <w:sz w:val="20"/>
        </w:rPr>
        <w:t>Договорен</w:t>
      </w:r>
      <w:r w:rsidRPr="00DB13DC" w:rsidDel="00A05A14">
        <w:rPr>
          <w:rFonts w:ascii="Arial" w:hAnsi="Arial"/>
          <w:sz w:val="20"/>
        </w:rPr>
        <w:t xml:space="preserve"> </w:t>
      </w:r>
      <w:r w:rsidRPr="00DB13DC">
        <w:rPr>
          <w:rFonts w:ascii="Arial" w:hAnsi="Arial"/>
          <w:sz w:val="20"/>
        </w:rPr>
        <w:t>е</w:t>
      </w:r>
      <w:r w:rsidRPr="00DB13DC" w:rsidDel="00A05A14">
        <w:rPr>
          <w:rFonts w:ascii="Arial" w:hAnsi="Arial"/>
          <w:sz w:val="20"/>
        </w:rPr>
        <w:t xml:space="preserve"> </w:t>
      </w:r>
      <w:proofErr w:type="spellStart"/>
      <w:r w:rsidRPr="00DB13DC">
        <w:rPr>
          <w:rFonts w:ascii="Arial" w:hAnsi="Arial"/>
          <w:sz w:val="20"/>
        </w:rPr>
        <w:t>гратисен</w:t>
      </w:r>
      <w:proofErr w:type="spellEnd"/>
      <w:r w:rsidRPr="00DB13DC" w:rsidDel="00A05A14">
        <w:rPr>
          <w:rFonts w:ascii="Arial" w:hAnsi="Arial"/>
          <w:sz w:val="20"/>
        </w:rPr>
        <w:t xml:space="preserve"> </w:t>
      </w:r>
      <w:r w:rsidRPr="00DB13DC">
        <w:rPr>
          <w:rFonts w:ascii="Arial" w:hAnsi="Arial"/>
          <w:sz w:val="20"/>
        </w:rPr>
        <w:t>период</w:t>
      </w:r>
      <w:r w:rsidRPr="00DB13DC" w:rsidDel="00A05A14">
        <w:rPr>
          <w:rFonts w:ascii="Arial" w:hAnsi="Arial"/>
          <w:sz w:val="20"/>
        </w:rPr>
        <w:t xml:space="preserve"> </w:t>
      </w:r>
      <w:r w:rsidRPr="00DB13DC">
        <w:rPr>
          <w:rFonts w:ascii="Arial" w:hAnsi="Arial"/>
          <w:sz w:val="20"/>
        </w:rPr>
        <w:t>на</w:t>
      </w:r>
      <w:r w:rsidRPr="00DB13DC" w:rsidDel="00A05A14">
        <w:rPr>
          <w:rFonts w:ascii="Arial" w:hAnsi="Arial"/>
          <w:sz w:val="20"/>
        </w:rPr>
        <w:t xml:space="preserve"> </w:t>
      </w:r>
      <w:r w:rsidRPr="00DB13DC">
        <w:rPr>
          <w:rFonts w:ascii="Arial" w:hAnsi="Arial"/>
          <w:sz w:val="20"/>
        </w:rPr>
        <w:t>главница</w:t>
      </w:r>
      <w:r w:rsidRPr="00DB13DC" w:rsidDel="00A05A14">
        <w:rPr>
          <w:rFonts w:ascii="Arial" w:hAnsi="Arial"/>
          <w:sz w:val="20"/>
        </w:rPr>
        <w:t xml:space="preserve"> </w:t>
      </w:r>
      <w:r w:rsidRPr="00DB13DC">
        <w:rPr>
          <w:rFonts w:ascii="Arial" w:hAnsi="Arial"/>
          <w:sz w:val="20"/>
        </w:rPr>
        <w:t>до</w:t>
      </w:r>
      <w:r w:rsidRPr="00DB13DC" w:rsidDel="00A05A14">
        <w:rPr>
          <w:rFonts w:ascii="Arial" w:hAnsi="Arial"/>
          <w:sz w:val="20"/>
        </w:rPr>
        <w:t xml:space="preserve"> </w:t>
      </w:r>
      <w:r w:rsidR="00D73820">
        <w:rPr>
          <w:rFonts w:ascii="Arial" w:hAnsi="Arial"/>
          <w:sz w:val="20"/>
        </w:rPr>
        <w:t>20.01</w:t>
      </w:r>
      <w:r w:rsidRPr="00DB13DC">
        <w:rPr>
          <w:rFonts w:ascii="Arial" w:hAnsi="Arial"/>
          <w:sz w:val="20"/>
        </w:rPr>
        <w:t>.2024</w:t>
      </w:r>
      <w:r w:rsidRPr="00DB13DC" w:rsidDel="00A05A14">
        <w:rPr>
          <w:rFonts w:ascii="Arial" w:hAnsi="Arial"/>
          <w:sz w:val="20"/>
        </w:rPr>
        <w:t xml:space="preserve"> </w:t>
      </w:r>
      <w:r w:rsidRPr="00DB13DC">
        <w:rPr>
          <w:rFonts w:ascii="Arial" w:hAnsi="Arial"/>
          <w:sz w:val="20"/>
        </w:rPr>
        <w:t>г.</w:t>
      </w:r>
      <w:r w:rsidRPr="00DB13DC" w:rsidDel="00A05A14">
        <w:rPr>
          <w:rFonts w:ascii="Arial" w:hAnsi="Arial"/>
          <w:sz w:val="20"/>
        </w:rPr>
        <w:t xml:space="preserve"> </w:t>
      </w:r>
      <w:r w:rsidRPr="00DB13DC">
        <w:rPr>
          <w:rFonts w:ascii="Arial" w:hAnsi="Arial"/>
          <w:sz w:val="20"/>
        </w:rPr>
        <w:t>За</w:t>
      </w:r>
      <w:r w:rsidRPr="00DB13DC" w:rsidDel="00A05A14">
        <w:rPr>
          <w:rFonts w:ascii="Arial" w:hAnsi="Arial"/>
          <w:sz w:val="20"/>
        </w:rPr>
        <w:t xml:space="preserve"> </w:t>
      </w:r>
      <w:r w:rsidRPr="00DB13DC">
        <w:rPr>
          <w:rFonts w:ascii="Arial" w:hAnsi="Arial"/>
          <w:sz w:val="20"/>
        </w:rPr>
        <w:t>обезпечаване</w:t>
      </w:r>
      <w:r w:rsidRPr="00DB13DC" w:rsidDel="00A05A14">
        <w:rPr>
          <w:rFonts w:ascii="Arial" w:hAnsi="Arial"/>
          <w:sz w:val="20"/>
        </w:rPr>
        <w:t xml:space="preserve"> </w:t>
      </w:r>
      <w:r w:rsidRPr="00DB13DC">
        <w:rPr>
          <w:rFonts w:ascii="Arial" w:hAnsi="Arial"/>
          <w:sz w:val="20"/>
        </w:rPr>
        <w:t>на</w:t>
      </w:r>
      <w:r w:rsidRPr="00DB13DC" w:rsidDel="00A05A14">
        <w:rPr>
          <w:rFonts w:ascii="Arial" w:hAnsi="Arial"/>
          <w:sz w:val="20"/>
        </w:rPr>
        <w:t xml:space="preserve"> </w:t>
      </w:r>
      <w:r w:rsidRPr="00DB13DC">
        <w:rPr>
          <w:rFonts w:ascii="Arial" w:hAnsi="Arial"/>
          <w:sz w:val="20"/>
        </w:rPr>
        <w:t>получения</w:t>
      </w:r>
      <w:r w:rsidRPr="00DB13DC" w:rsidDel="00A05A14">
        <w:rPr>
          <w:rFonts w:ascii="Arial" w:hAnsi="Arial"/>
          <w:sz w:val="20"/>
        </w:rPr>
        <w:t xml:space="preserve"> </w:t>
      </w:r>
      <w:r w:rsidRPr="00DB13DC">
        <w:rPr>
          <w:rFonts w:ascii="Arial" w:hAnsi="Arial"/>
          <w:sz w:val="20"/>
        </w:rPr>
        <w:t>заем</w:t>
      </w:r>
      <w:r w:rsidRPr="00DB13DC" w:rsidDel="00A05A14">
        <w:rPr>
          <w:rFonts w:ascii="Arial" w:hAnsi="Arial"/>
          <w:sz w:val="20"/>
        </w:rPr>
        <w:t xml:space="preserve"> </w:t>
      </w:r>
      <w:r w:rsidRPr="00DB13DC">
        <w:rPr>
          <w:rFonts w:ascii="Arial" w:hAnsi="Arial"/>
          <w:sz w:val="20"/>
        </w:rPr>
        <w:t>дружеството</w:t>
      </w:r>
      <w:r w:rsidRPr="00DB13DC" w:rsidDel="00A05A14">
        <w:rPr>
          <w:rFonts w:ascii="Arial" w:hAnsi="Arial"/>
          <w:sz w:val="20"/>
        </w:rPr>
        <w:t xml:space="preserve"> </w:t>
      </w:r>
      <w:r w:rsidRPr="00DB13DC">
        <w:rPr>
          <w:rFonts w:ascii="Arial" w:hAnsi="Arial"/>
          <w:sz w:val="20"/>
        </w:rPr>
        <w:t>е</w:t>
      </w:r>
      <w:r w:rsidRPr="00DB13DC" w:rsidDel="00A05A14">
        <w:rPr>
          <w:rFonts w:ascii="Arial" w:hAnsi="Arial"/>
          <w:sz w:val="20"/>
        </w:rPr>
        <w:t xml:space="preserve"> </w:t>
      </w:r>
      <w:r w:rsidRPr="00DB13DC">
        <w:rPr>
          <w:rFonts w:ascii="Arial" w:hAnsi="Arial"/>
          <w:sz w:val="20"/>
        </w:rPr>
        <w:t>заложило</w:t>
      </w:r>
      <w:r w:rsidRPr="00DB13DC" w:rsidDel="00A05A14">
        <w:rPr>
          <w:rFonts w:ascii="Arial" w:hAnsi="Arial"/>
          <w:sz w:val="20"/>
        </w:rPr>
        <w:t xml:space="preserve"> </w:t>
      </w:r>
      <w:r w:rsidR="00D73820">
        <w:rPr>
          <w:rFonts w:ascii="Arial" w:hAnsi="Arial"/>
          <w:sz w:val="20"/>
        </w:rPr>
        <w:t>машини</w:t>
      </w:r>
      <w:r w:rsidR="00D73820" w:rsidDel="00A05A14">
        <w:rPr>
          <w:rFonts w:ascii="Arial" w:hAnsi="Arial"/>
          <w:sz w:val="20"/>
        </w:rPr>
        <w:t xml:space="preserve"> </w:t>
      </w:r>
      <w:r w:rsidR="00D73820">
        <w:rPr>
          <w:rFonts w:ascii="Arial" w:hAnsi="Arial"/>
          <w:sz w:val="20"/>
        </w:rPr>
        <w:t>от</w:t>
      </w:r>
      <w:r w:rsidR="00D73820" w:rsidDel="00A05A14">
        <w:rPr>
          <w:rFonts w:ascii="Arial" w:hAnsi="Arial"/>
          <w:sz w:val="20"/>
        </w:rPr>
        <w:t xml:space="preserve"> </w:t>
      </w:r>
      <w:r w:rsidR="00D73820">
        <w:rPr>
          <w:rFonts w:ascii="Arial" w:hAnsi="Arial"/>
          <w:sz w:val="20"/>
        </w:rPr>
        <w:t>групата</w:t>
      </w:r>
      <w:r w:rsidR="00D73820" w:rsidDel="00A05A14">
        <w:rPr>
          <w:rFonts w:ascii="Arial" w:hAnsi="Arial"/>
          <w:sz w:val="20"/>
        </w:rPr>
        <w:t xml:space="preserve"> </w:t>
      </w:r>
      <w:r w:rsidR="00D73820">
        <w:rPr>
          <w:rFonts w:ascii="Arial" w:hAnsi="Arial"/>
          <w:sz w:val="20"/>
        </w:rPr>
        <w:t>имоти,</w:t>
      </w:r>
      <w:r w:rsidR="007932B5" w:rsidDel="00A05A14">
        <w:rPr>
          <w:rFonts w:ascii="Arial" w:hAnsi="Arial"/>
          <w:sz w:val="20"/>
        </w:rPr>
        <w:t xml:space="preserve"> </w:t>
      </w:r>
      <w:r w:rsidR="00D73820">
        <w:rPr>
          <w:rFonts w:ascii="Arial" w:hAnsi="Arial"/>
          <w:sz w:val="20"/>
        </w:rPr>
        <w:t>машини</w:t>
      </w:r>
      <w:r w:rsidR="00D73820" w:rsidDel="00A05A14">
        <w:rPr>
          <w:rFonts w:ascii="Arial" w:hAnsi="Arial"/>
          <w:sz w:val="20"/>
        </w:rPr>
        <w:t xml:space="preserve"> </w:t>
      </w:r>
      <w:r w:rsidR="00D73820">
        <w:rPr>
          <w:rFonts w:ascii="Arial" w:hAnsi="Arial"/>
          <w:sz w:val="20"/>
        </w:rPr>
        <w:t>и</w:t>
      </w:r>
      <w:r w:rsidR="00D73820" w:rsidDel="00A05A14">
        <w:rPr>
          <w:rFonts w:ascii="Arial" w:hAnsi="Arial"/>
          <w:sz w:val="20"/>
        </w:rPr>
        <w:t xml:space="preserve"> </w:t>
      </w:r>
      <w:r w:rsidR="00D73820">
        <w:rPr>
          <w:rFonts w:ascii="Arial" w:hAnsi="Arial"/>
          <w:sz w:val="20"/>
        </w:rPr>
        <w:t>съоръжения</w:t>
      </w:r>
      <w:r w:rsidRPr="00DB13DC">
        <w:rPr>
          <w:rFonts w:ascii="Arial" w:hAnsi="Arial"/>
          <w:sz w:val="20"/>
        </w:rPr>
        <w:t>.</w:t>
      </w:r>
      <w:r w:rsidRPr="00DB13DC" w:rsidDel="00A05A14">
        <w:rPr>
          <w:rFonts w:ascii="Arial" w:hAnsi="Arial"/>
          <w:sz w:val="20"/>
        </w:rPr>
        <w:t xml:space="preserve"> </w:t>
      </w:r>
      <w:r w:rsidRPr="00D92D1D">
        <w:rPr>
          <w:rFonts w:ascii="Arial" w:hAnsi="Arial"/>
          <w:sz w:val="20"/>
        </w:rPr>
        <w:t>Дължима</w:t>
      </w:r>
      <w:r w:rsidRPr="00D92D1D" w:rsidDel="00A05A14">
        <w:rPr>
          <w:rFonts w:ascii="Arial" w:hAnsi="Arial"/>
          <w:sz w:val="20"/>
        </w:rPr>
        <w:t xml:space="preserve"> </w:t>
      </w:r>
      <w:r w:rsidRPr="00D92D1D">
        <w:rPr>
          <w:rFonts w:ascii="Arial" w:hAnsi="Arial"/>
          <w:sz w:val="20"/>
        </w:rPr>
        <w:t>сума</w:t>
      </w:r>
      <w:r w:rsidRPr="00D92D1D" w:rsidDel="00A05A14">
        <w:rPr>
          <w:rFonts w:ascii="Arial" w:hAnsi="Arial"/>
          <w:sz w:val="20"/>
        </w:rPr>
        <w:t xml:space="preserve"> </w:t>
      </w:r>
      <w:r w:rsidRPr="00D92D1D">
        <w:rPr>
          <w:rFonts w:ascii="Arial" w:hAnsi="Arial"/>
          <w:sz w:val="20"/>
        </w:rPr>
        <w:t>в</w:t>
      </w:r>
      <w:r w:rsidRPr="00D92D1D" w:rsidDel="00A05A14">
        <w:rPr>
          <w:rFonts w:ascii="Arial" w:hAnsi="Arial"/>
          <w:sz w:val="20"/>
        </w:rPr>
        <w:t xml:space="preserve"> </w:t>
      </w:r>
      <w:r w:rsidRPr="00D92D1D">
        <w:rPr>
          <w:rFonts w:ascii="Arial" w:hAnsi="Arial"/>
          <w:sz w:val="20"/>
        </w:rPr>
        <w:t>размер</w:t>
      </w:r>
      <w:r w:rsidRPr="00D92D1D" w:rsidDel="00A05A14">
        <w:rPr>
          <w:rFonts w:ascii="Arial" w:hAnsi="Arial"/>
          <w:sz w:val="20"/>
        </w:rPr>
        <w:t xml:space="preserve"> </w:t>
      </w:r>
      <w:r w:rsidRPr="00D92D1D">
        <w:rPr>
          <w:rFonts w:ascii="Arial" w:hAnsi="Arial"/>
          <w:sz w:val="20"/>
        </w:rPr>
        <w:t>на</w:t>
      </w:r>
      <w:r w:rsidRPr="00D92D1D" w:rsidDel="00A05A14">
        <w:rPr>
          <w:rFonts w:ascii="Arial" w:hAnsi="Arial"/>
          <w:sz w:val="20"/>
        </w:rPr>
        <w:t xml:space="preserve"> </w:t>
      </w:r>
      <w:r w:rsidR="00F365C8">
        <w:rPr>
          <w:rFonts w:ascii="Arial" w:hAnsi="Arial"/>
          <w:sz w:val="20"/>
        </w:rPr>
        <w:t>326</w:t>
      </w:r>
      <w:r w:rsidRPr="00D92D1D" w:rsidDel="00A05A14">
        <w:rPr>
          <w:rFonts w:ascii="Arial" w:hAnsi="Arial"/>
          <w:sz w:val="20"/>
        </w:rPr>
        <w:t xml:space="preserve"> </w:t>
      </w:r>
      <w:r w:rsidRPr="00D92D1D">
        <w:rPr>
          <w:rFonts w:ascii="Arial" w:hAnsi="Arial"/>
          <w:sz w:val="20"/>
        </w:rPr>
        <w:t>хил.</w:t>
      </w:r>
      <w:r w:rsidR="00D412DD" w:rsidRPr="00D92D1D">
        <w:rPr>
          <w:rFonts w:ascii="Arial" w:hAnsi="Arial"/>
          <w:sz w:val="20"/>
        </w:rPr>
        <w:t xml:space="preserve"> </w:t>
      </w:r>
      <w:r w:rsidRPr="00D92D1D">
        <w:rPr>
          <w:rFonts w:ascii="Arial" w:hAnsi="Arial"/>
          <w:sz w:val="20"/>
        </w:rPr>
        <w:t>лв</w:t>
      </w:r>
      <w:r w:rsidR="00D412DD" w:rsidRPr="00D92D1D">
        <w:rPr>
          <w:rFonts w:ascii="Arial" w:hAnsi="Arial"/>
          <w:sz w:val="20"/>
        </w:rPr>
        <w:t>.</w:t>
      </w:r>
      <w:r w:rsidRPr="00D92D1D" w:rsidDel="00A05A14">
        <w:rPr>
          <w:rFonts w:ascii="Arial" w:hAnsi="Arial"/>
          <w:sz w:val="20"/>
        </w:rPr>
        <w:t xml:space="preserve"> </w:t>
      </w:r>
      <w:r w:rsidRPr="00D92D1D">
        <w:rPr>
          <w:rFonts w:ascii="Arial" w:hAnsi="Arial"/>
          <w:sz w:val="20"/>
        </w:rPr>
        <w:t>към</w:t>
      </w:r>
      <w:r w:rsidRPr="00D92D1D" w:rsidDel="00A05A14">
        <w:rPr>
          <w:rFonts w:ascii="Arial" w:hAnsi="Arial"/>
          <w:sz w:val="20"/>
        </w:rPr>
        <w:t xml:space="preserve"> </w:t>
      </w:r>
      <w:r w:rsidR="00397C34">
        <w:rPr>
          <w:rFonts w:ascii="Arial" w:hAnsi="Arial"/>
          <w:sz w:val="20"/>
        </w:rPr>
        <w:t>30.0</w:t>
      </w:r>
      <w:r w:rsidR="00F365C8">
        <w:rPr>
          <w:rFonts w:ascii="Arial" w:hAnsi="Arial"/>
          <w:sz w:val="20"/>
        </w:rPr>
        <w:t>9</w:t>
      </w:r>
      <w:r w:rsidRPr="00D92D1D">
        <w:rPr>
          <w:rFonts w:ascii="Arial" w:hAnsi="Arial"/>
          <w:sz w:val="20"/>
        </w:rPr>
        <w:t>.20</w:t>
      </w:r>
      <w:r w:rsidR="00D92D1D" w:rsidRPr="00D92D1D">
        <w:rPr>
          <w:rFonts w:ascii="Arial" w:hAnsi="Arial"/>
          <w:sz w:val="20"/>
          <w:lang w:val="en-US"/>
        </w:rPr>
        <w:t>24</w:t>
      </w:r>
      <w:r w:rsidRPr="00D92D1D" w:rsidDel="00A05A14">
        <w:rPr>
          <w:rFonts w:ascii="Arial" w:hAnsi="Arial"/>
          <w:sz w:val="20"/>
        </w:rPr>
        <w:t xml:space="preserve"> </w:t>
      </w:r>
      <w:r w:rsidRPr="00D92D1D">
        <w:rPr>
          <w:rFonts w:ascii="Arial" w:hAnsi="Arial"/>
          <w:sz w:val="20"/>
        </w:rPr>
        <w:t>г.</w:t>
      </w:r>
    </w:p>
    <w:p w:rsidR="00927A01" w:rsidRDefault="007932B5" w:rsidP="00CA649A">
      <w:pPr>
        <w:autoSpaceDE w:val="0"/>
        <w:autoSpaceDN w:val="0"/>
        <w:adjustRightInd w:val="0"/>
        <w:spacing w:before="120"/>
        <w:jc w:val="both"/>
        <w:rPr>
          <w:rFonts w:ascii="Arial" w:hAnsi="Arial"/>
          <w:sz w:val="20"/>
        </w:rPr>
      </w:pPr>
      <w:r w:rsidRPr="00192502">
        <w:rPr>
          <w:rFonts w:ascii="Arial" w:hAnsi="Arial"/>
          <w:sz w:val="20"/>
        </w:rPr>
        <w:t>Балансовите</w:t>
      </w:r>
      <w:r w:rsidRPr="00192502" w:rsidDel="00A05A14">
        <w:rPr>
          <w:rFonts w:ascii="Arial" w:hAnsi="Arial"/>
          <w:sz w:val="20"/>
        </w:rPr>
        <w:t xml:space="preserve"> </w:t>
      </w:r>
      <w:r w:rsidRPr="00192502">
        <w:rPr>
          <w:rFonts w:ascii="Arial" w:hAnsi="Arial"/>
          <w:sz w:val="20"/>
        </w:rPr>
        <w:t>стойности</w:t>
      </w:r>
      <w:r w:rsidRPr="00192502" w:rsidDel="00A05A14">
        <w:rPr>
          <w:rFonts w:ascii="Arial" w:hAnsi="Arial"/>
          <w:sz w:val="20"/>
        </w:rPr>
        <w:t xml:space="preserve"> </w:t>
      </w:r>
      <w:r w:rsidRPr="00192502">
        <w:rPr>
          <w:rFonts w:ascii="Arial" w:hAnsi="Arial"/>
          <w:sz w:val="20"/>
        </w:rPr>
        <w:t>на</w:t>
      </w:r>
      <w:r w:rsidRPr="00192502" w:rsidDel="00A05A14">
        <w:rPr>
          <w:rFonts w:ascii="Arial" w:hAnsi="Arial"/>
          <w:sz w:val="20"/>
        </w:rPr>
        <w:t xml:space="preserve"> </w:t>
      </w:r>
      <w:r w:rsidRPr="00192502">
        <w:rPr>
          <w:rFonts w:ascii="Arial" w:hAnsi="Arial"/>
          <w:sz w:val="20"/>
        </w:rPr>
        <w:t>обезпечените</w:t>
      </w:r>
      <w:r w:rsidRPr="00192502" w:rsidDel="00A05A14">
        <w:rPr>
          <w:rFonts w:ascii="Arial" w:hAnsi="Arial"/>
          <w:sz w:val="20"/>
        </w:rPr>
        <w:t xml:space="preserve"> </w:t>
      </w:r>
      <w:r w:rsidRPr="00192502">
        <w:rPr>
          <w:rFonts w:ascii="Arial" w:hAnsi="Arial"/>
          <w:sz w:val="20"/>
        </w:rPr>
        <w:t>активи</w:t>
      </w:r>
      <w:r w:rsidRPr="00192502" w:rsidDel="00A05A14">
        <w:rPr>
          <w:rFonts w:ascii="Arial" w:hAnsi="Arial"/>
          <w:sz w:val="20"/>
        </w:rPr>
        <w:t xml:space="preserve"> </w:t>
      </w:r>
      <w:r w:rsidRPr="00192502">
        <w:rPr>
          <w:rFonts w:ascii="Arial" w:hAnsi="Arial"/>
          <w:sz w:val="20"/>
        </w:rPr>
        <w:t>са</w:t>
      </w:r>
      <w:r w:rsidRPr="00192502" w:rsidDel="00A05A14">
        <w:rPr>
          <w:rFonts w:ascii="Arial" w:hAnsi="Arial"/>
          <w:sz w:val="20"/>
        </w:rPr>
        <w:t xml:space="preserve"> </w:t>
      </w:r>
      <w:r w:rsidRPr="00192502">
        <w:rPr>
          <w:rFonts w:ascii="Arial" w:hAnsi="Arial"/>
          <w:sz w:val="20"/>
        </w:rPr>
        <w:t>посочени</w:t>
      </w:r>
      <w:r w:rsidRPr="00192502" w:rsidDel="00A05A14">
        <w:rPr>
          <w:rFonts w:ascii="Arial" w:hAnsi="Arial"/>
          <w:sz w:val="20"/>
        </w:rPr>
        <w:t xml:space="preserve"> </w:t>
      </w:r>
      <w:r w:rsidRPr="00192502">
        <w:rPr>
          <w:rFonts w:ascii="Arial" w:hAnsi="Arial"/>
          <w:sz w:val="20"/>
        </w:rPr>
        <w:t>в</w:t>
      </w:r>
      <w:r w:rsidRPr="00192502" w:rsidDel="00A05A14">
        <w:rPr>
          <w:rFonts w:ascii="Arial" w:hAnsi="Arial"/>
          <w:sz w:val="20"/>
        </w:rPr>
        <w:t xml:space="preserve"> </w:t>
      </w:r>
      <w:r w:rsidRPr="00A66EFB">
        <w:rPr>
          <w:rFonts w:ascii="Arial" w:hAnsi="Arial"/>
          <w:sz w:val="20"/>
        </w:rPr>
        <w:t>пояснение</w:t>
      </w:r>
      <w:r w:rsidRPr="00A66EFB" w:rsidDel="00A05A14">
        <w:rPr>
          <w:rFonts w:ascii="Arial" w:hAnsi="Arial"/>
          <w:sz w:val="20"/>
        </w:rPr>
        <w:t xml:space="preserve"> </w:t>
      </w:r>
      <w:fldSimple w:instr=" REF _Ref248328975 \r \h  \* MERGEFORMAT ">
        <w:r w:rsidR="009A0805" w:rsidRPr="009A0805">
          <w:rPr>
            <w:rFonts w:ascii="Arial" w:hAnsi="Arial"/>
            <w:sz w:val="20"/>
          </w:rPr>
          <w:t>5</w:t>
        </w:r>
      </w:fldSimple>
      <w:r w:rsidRPr="00A66EFB">
        <w:rPr>
          <w:rFonts w:ascii="Arial" w:hAnsi="Arial"/>
          <w:sz w:val="20"/>
        </w:rPr>
        <w:t>.</w:t>
      </w:r>
    </w:p>
    <w:p w:rsidR="00927A01" w:rsidRDefault="00927A01">
      <w:pPr>
        <w:rPr>
          <w:rFonts w:ascii="Arial" w:hAnsi="Arial"/>
          <w:sz w:val="20"/>
        </w:rPr>
      </w:pPr>
      <w:r>
        <w:rPr>
          <w:rFonts w:ascii="Arial" w:hAnsi="Arial"/>
          <w:sz w:val="20"/>
        </w:rPr>
        <w:br w:type="page"/>
      </w:r>
    </w:p>
    <w:p w:rsidR="00D14479" w:rsidRPr="00936DB6" w:rsidRDefault="00D14479" w:rsidP="00783F2A">
      <w:pPr>
        <w:numPr>
          <w:ilvl w:val="1"/>
          <w:numId w:val="23"/>
        </w:numPr>
        <w:spacing w:before="120" w:after="120"/>
        <w:ind w:left="856" w:hanging="431"/>
        <w:jc w:val="both"/>
        <w:rPr>
          <w:rFonts w:ascii="Arial" w:hAnsi="Arial"/>
          <w:b/>
          <w:sz w:val="20"/>
        </w:rPr>
      </w:pPr>
      <w:bookmarkStart w:id="72" w:name="_Ref502323441"/>
      <w:bookmarkEnd w:id="68"/>
      <w:r w:rsidRPr="00936DB6">
        <w:rPr>
          <w:rFonts w:ascii="Arial" w:hAnsi="Arial"/>
          <w:b/>
          <w:sz w:val="20"/>
        </w:rPr>
        <w:lastRenderedPageBreak/>
        <w:t>Равнение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задълженията,</w:t>
      </w:r>
      <w:r w:rsidRPr="00936DB6" w:rsidDel="00A05A14">
        <w:rPr>
          <w:rFonts w:ascii="Arial" w:hAnsi="Arial"/>
          <w:b/>
          <w:sz w:val="20"/>
        </w:rPr>
        <w:t xml:space="preserve"> </w:t>
      </w:r>
      <w:r w:rsidRPr="00936DB6">
        <w:rPr>
          <w:rFonts w:ascii="Arial" w:hAnsi="Arial"/>
          <w:b/>
          <w:sz w:val="20"/>
        </w:rPr>
        <w:t>произтичащи</w:t>
      </w:r>
      <w:r w:rsidRPr="00936DB6" w:rsidDel="00A05A14">
        <w:rPr>
          <w:rFonts w:ascii="Arial" w:hAnsi="Arial"/>
          <w:b/>
          <w:sz w:val="20"/>
        </w:rPr>
        <w:t xml:space="preserve"> </w:t>
      </w:r>
      <w:r w:rsidRPr="00936DB6">
        <w:rPr>
          <w:rFonts w:ascii="Arial" w:hAnsi="Arial"/>
          <w:b/>
          <w:sz w:val="20"/>
        </w:rPr>
        <w:t>от</w:t>
      </w:r>
      <w:r w:rsidRPr="00936DB6" w:rsidDel="00A05A14">
        <w:rPr>
          <w:rFonts w:ascii="Arial" w:hAnsi="Arial"/>
          <w:b/>
          <w:sz w:val="20"/>
        </w:rPr>
        <w:t xml:space="preserve"> </w:t>
      </w:r>
      <w:r w:rsidRPr="00936DB6">
        <w:rPr>
          <w:rFonts w:ascii="Arial" w:hAnsi="Arial"/>
          <w:b/>
          <w:sz w:val="20"/>
        </w:rPr>
        <w:t>финансова</w:t>
      </w:r>
      <w:r w:rsidRPr="00936DB6" w:rsidDel="00A05A14">
        <w:rPr>
          <w:rFonts w:ascii="Arial" w:hAnsi="Arial"/>
          <w:b/>
          <w:sz w:val="20"/>
        </w:rPr>
        <w:t xml:space="preserve"> </w:t>
      </w:r>
      <w:r w:rsidRPr="00936DB6">
        <w:rPr>
          <w:rFonts w:ascii="Arial" w:hAnsi="Arial"/>
          <w:b/>
          <w:sz w:val="20"/>
        </w:rPr>
        <w:t>дейност</w:t>
      </w:r>
      <w:bookmarkEnd w:id="72"/>
    </w:p>
    <w:p w:rsidR="00D14479" w:rsidRDefault="00D14479" w:rsidP="0035041C">
      <w:pPr>
        <w:pStyle w:val="a0"/>
        <w:spacing w:before="120" w:after="120"/>
        <w:jc w:val="both"/>
        <w:rPr>
          <w:rFonts w:ascii="Arial" w:hAnsi="Arial"/>
          <w:sz w:val="20"/>
        </w:rPr>
      </w:pP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произтичащи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финансова</w:t>
      </w:r>
      <w:r w:rsidRPr="00936DB6" w:rsidDel="00A05A14">
        <w:rPr>
          <w:rFonts w:ascii="Arial" w:hAnsi="Arial"/>
          <w:sz w:val="20"/>
        </w:rPr>
        <w:t xml:space="preserve"> </w:t>
      </w:r>
      <w:r w:rsidRPr="00936DB6">
        <w:rPr>
          <w:rFonts w:ascii="Arial" w:hAnsi="Arial"/>
          <w:sz w:val="20"/>
        </w:rPr>
        <w:t>дейност,</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класифицирани,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153" w:type="dxa"/>
        <w:tblInd w:w="108" w:type="dxa"/>
        <w:tblLook w:val="04A0"/>
      </w:tblPr>
      <w:tblGrid>
        <w:gridCol w:w="2551"/>
        <w:gridCol w:w="1653"/>
        <w:gridCol w:w="1661"/>
        <w:gridCol w:w="1644"/>
        <w:gridCol w:w="1644"/>
      </w:tblGrid>
      <w:tr w:rsidR="003558CD" w:rsidRPr="00A44B70" w:rsidTr="001456E9">
        <w:trPr>
          <w:trHeight w:val="20"/>
        </w:trPr>
        <w:tc>
          <w:tcPr>
            <w:tcW w:w="2551" w:type="dxa"/>
            <w:tcBorders>
              <w:top w:val="nil"/>
              <w:left w:val="nil"/>
              <w:bottom w:val="nil"/>
              <w:right w:val="nil"/>
            </w:tcBorders>
            <w:shd w:val="clear" w:color="auto" w:fill="auto"/>
            <w:vAlign w:val="center"/>
            <w:hideMark/>
          </w:tcPr>
          <w:p w:rsidR="003558CD" w:rsidRPr="00A44B70" w:rsidRDefault="003558CD" w:rsidP="007F1D08">
            <w:pPr>
              <w:rPr>
                <w:rFonts w:ascii="Arial" w:hAnsi="Arial"/>
                <w:color w:val="FF0000"/>
                <w:sz w:val="20"/>
              </w:rPr>
            </w:pPr>
          </w:p>
        </w:tc>
        <w:tc>
          <w:tcPr>
            <w:tcW w:w="1653" w:type="dxa"/>
            <w:tcBorders>
              <w:top w:val="nil"/>
              <w:left w:val="nil"/>
              <w:bottom w:val="nil"/>
              <w:right w:val="nil"/>
            </w:tcBorders>
            <w:shd w:val="clear" w:color="auto" w:fill="auto"/>
            <w:hideMark/>
          </w:tcPr>
          <w:p w:rsidR="003558CD" w:rsidRPr="006B66C4" w:rsidRDefault="00394F96" w:rsidP="007F1D08">
            <w:pPr>
              <w:jc w:val="right"/>
              <w:rPr>
                <w:rFonts w:ascii="Arial" w:hAnsi="Arial"/>
                <w:b/>
                <w:bCs/>
                <w:sz w:val="20"/>
              </w:rPr>
            </w:pPr>
            <w:r w:rsidRPr="006B66C4">
              <w:rPr>
                <w:rFonts w:ascii="Arial" w:hAnsi="Arial"/>
                <w:b/>
                <w:bCs/>
                <w:sz w:val="20"/>
              </w:rPr>
              <w:t>Банкови</w:t>
            </w:r>
            <w:r w:rsidRPr="006B66C4" w:rsidDel="00A05A14">
              <w:rPr>
                <w:rFonts w:ascii="Arial" w:hAnsi="Arial"/>
                <w:b/>
                <w:bCs/>
                <w:sz w:val="20"/>
              </w:rPr>
              <w:t xml:space="preserve"> </w:t>
            </w:r>
            <w:r w:rsidRPr="006B66C4">
              <w:rPr>
                <w:rFonts w:ascii="Arial" w:hAnsi="Arial"/>
                <w:b/>
                <w:bCs/>
                <w:sz w:val="20"/>
              </w:rPr>
              <w:t>заеми</w:t>
            </w:r>
          </w:p>
        </w:tc>
        <w:tc>
          <w:tcPr>
            <w:tcW w:w="1661" w:type="dxa"/>
            <w:tcBorders>
              <w:top w:val="nil"/>
              <w:left w:val="nil"/>
              <w:bottom w:val="nil"/>
              <w:right w:val="nil"/>
            </w:tcBorders>
          </w:tcPr>
          <w:p w:rsidR="003558CD" w:rsidRPr="006B66C4" w:rsidRDefault="003558CD" w:rsidP="007F1D08">
            <w:pPr>
              <w:jc w:val="right"/>
              <w:rPr>
                <w:rFonts w:ascii="Arial" w:hAnsi="Arial"/>
                <w:b/>
                <w:bCs/>
                <w:sz w:val="20"/>
              </w:rPr>
            </w:pPr>
            <w:r w:rsidRPr="006B66C4">
              <w:rPr>
                <w:rFonts w:ascii="Arial" w:hAnsi="Arial"/>
                <w:b/>
                <w:bCs/>
                <w:sz w:val="20"/>
              </w:rPr>
              <w:t>Облигационен</w:t>
            </w:r>
          </w:p>
          <w:p w:rsidR="003558CD" w:rsidRPr="006B66C4" w:rsidRDefault="003558CD" w:rsidP="007F1D08">
            <w:pPr>
              <w:jc w:val="right"/>
              <w:rPr>
                <w:rFonts w:ascii="Arial" w:hAnsi="Arial"/>
                <w:b/>
                <w:bCs/>
                <w:sz w:val="20"/>
              </w:rPr>
            </w:pPr>
            <w:r w:rsidRPr="006B66C4">
              <w:rPr>
                <w:rFonts w:ascii="Arial" w:hAnsi="Arial"/>
                <w:b/>
                <w:bCs/>
                <w:sz w:val="20"/>
              </w:rPr>
              <w:t>заем</w:t>
            </w:r>
            <w:r w:rsidRPr="006B66C4" w:rsidDel="00A05A14">
              <w:rPr>
                <w:rFonts w:ascii="Arial" w:hAnsi="Arial"/>
                <w:b/>
                <w:bCs/>
                <w:sz w:val="20"/>
              </w:rPr>
              <w:t xml:space="preserve"> </w:t>
            </w:r>
          </w:p>
        </w:tc>
        <w:tc>
          <w:tcPr>
            <w:tcW w:w="1644" w:type="dxa"/>
            <w:tcBorders>
              <w:top w:val="nil"/>
              <w:left w:val="nil"/>
              <w:bottom w:val="nil"/>
              <w:right w:val="nil"/>
            </w:tcBorders>
            <w:shd w:val="clear" w:color="auto" w:fill="auto"/>
            <w:hideMark/>
          </w:tcPr>
          <w:p w:rsidR="003558CD" w:rsidRPr="006B66C4" w:rsidRDefault="003A1241" w:rsidP="007F1D08">
            <w:pPr>
              <w:jc w:val="right"/>
              <w:rPr>
                <w:rFonts w:ascii="Arial" w:hAnsi="Arial"/>
                <w:b/>
                <w:bCs/>
                <w:sz w:val="20"/>
              </w:rPr>
            </w:pPr>
            <w:r w:rsidRPr="006B66C4">
              <w:rPr>
                <w:rFonts w:ascii="Arial" w:hAnsi="Arial"/>
                <w:b/>
                <w:bCs/>
                <w:sz w:val="20"/>
              </w:rPr>
              <w:t>З</w:t>
            </w:r>
            <w:r w:rsidR="00394F96" w:rsidRPr="006B66C4">
              <w:rPr>
                <w:rFonts w:ascii="Arial" w:hAnsi="Arial"/>
                <w:b/>
                <w:bCs/>
                <w:sz w:val="20"/>
              </w:rPr>
              <w:t>аеми</w:t>
            </w:r>
            <w:r w:rsidR="00394F96" w:rsidRPr="006B66C4" w:rsidDel="00A05A14">
              <w:rPr>
                <w:rFonts w:ascii="Arial" w:hAnsi="Arial"/>
                <w:b/>
                <w:bCs/>
                <w:sz w:val="20"/>
              </w:rPr>
              <w:t xml:space="preserve"> </w:t>
            </w:r>
            <w:r w:rsidR="00394F96" w:rsidRPr="006B66C4">
              <w:rPr>
                <w:rFonts w:ascii="Arial" w:hAnsi="Arial"/>
                <w:b/>
                <w:bCs/>
                <w:sz w:val="20"/>
              </w:rPr>
              <w:t>от</w:t>
            </w:r>
            <w:r w:rsidR="00394F96" w:rsidRPr="006B66C4" w:rsidDel="00A05A14">
              <w:rPr>
                <w:rFonts w:ascii="Arial" w:hAnsi="Arial"/>
                <w:b/>
                <w:bCs/>
                <w:sz w:val="20"/>
              </w:rPr>
              <w:t xml:space="preserve"> </w:t>
            </w:r>
            <w:r w:rsidR="00394F96" w:rsidRPr="006B66C4">
              <w:rPr>
                <w:rFonts w:ascii="Arial" w:hAnsi="Arial"/>
                <w:b/>
                <w:bCs/>
                <w:sz w:val="20"/>
              </w:rPr>
              <w:t>свързани</w:t>
            </w:r>
            <w:r w:rsidR="00394F96" w:rsidRPr="006B66C4" w:rsidDel="00A05A14">
              <w:rPr>
                <w:rFonts w:ascii="Arial" w:hAnsi="Arial"/>
                <w:b/>
                <w:bCs/>
                <w:sz w:val="20"/>
              </w:rPr>
              <w:t xml:space="preserve"> </w:t>
            </w:r>
            <w:r w:rsidR="00394F96" w:rsidRPr="006B66C4">
              <w:rPr>
                <w:rFonts w:ascii="Arial" w:hAnsi="Arial"/>
                <w:b/>
                <w:bCs/>
                <w:sz w:val="20"/>
              </w:rPr>
              <w:t>лица</w:t>
            </w:r>
          </w:p>
        </w:tc>
        <w:tc>
          <w:tcPr>
            <w:tcW w:w="1644" w:type="dxa"/>
            <w:tcBorders>
              <w:top w:val="nil"/>
              <w:left w:val="nil"/>
              <w:bottom w:val="nil"/>
              <w:right w:val="nil"/>
            </w:tcBorders>
            <w:shd w:val="clear" w:color="auto" w:fill="auto"/>
            <w:hideMark/>
          </w:tcPr>
          <w:p w:rsidR="003558CD" w:rsidRPr="006B66C4" w:rsidRDefault="003558CD" w:rsidP="007F1D08">
            <w:pPr>
              <w:jc w:val="right"/>
              <w:rPr>
                <w:rFonts w:ascii="Arial" w:hAnsi="Arial"/>
                <w:b/>
                <w:bCs/>
                <w:sz w:val="20"/>
              </w:rPr>
            </w:pPr>
            <w:r w:rsidRPr="006B66C4">
              <w:rPr>
                <w:rFonts w:ascii="Arial" w:hAnsi="Arial"/>
                <w:b/>
                <w:bCs/>
                <w:sz w:val="20"/>
              </w:rPr>
              <w:t>Общо</w:t>
            </w:r>
          </w:p>
        </w:tc>
      </w:tr>
      <w:tr w:rsidR="003558CD" w:rsidRPr="00A44B70" w:rsidTr="001456E9">
        <w:trPr>
          <w:trHeight w:val="20"/>
        </w:trPr>
        <w:tc>
          <w:tcPr>
            <w:tcW w:w="2551" w:type="dxa"/>
            <w:tcBorders>
              <w:top w:val="nil"/>
              <w:left w:val="nil"/>
              <w:bottom w:val="nil"/>
              <w:right w:val="nil"/>
            </w:tcBorders>
            <w:shd w:val="clear" w:color="auto" w:fill="auto"/>
            <w:vAlign w:val="center"/>
            <w:hideMark/>
          </w:tcPr>
          <w:p w:rsidR="003558CD" w:rsidRPr="00A44B70" w:rsidRDefault="003558CD" w:rsidP="007F1D08">
            <w:pPr>
              <w:jc w:val="right"/>
              <w:rPr>
                <w:rFonts w:ascii="Arial" w:hAnsi="Arial"/>
                <w:b/>
                <w:bCs/>
                <w:color w:val="FF0000"/>
                <w:sz w:val="20"/>
              </w:rPr>
            </w:pPr>
          </w:p>
        </w:tc>
        <w:tc>
          <w:tcPr>
            <w:tcW w:w="1653" w:type="dxa"/>
            <w:tcBorders>
              <w:top w:val="nil"/>
              <w:left w:val="nil"/>
              <w:bottom w:val="nil"/>
              <w:right w:val="nil"/>
            </w:tcBorders>
            <w:shd w:val="clear" w:color="auto" w:fill="auto"/>
            <w:hideMark/>
          </w:tcPr>
          <w:p w:rsidR="003558CD" w:rsidRPr="006B66C4" w:rsidRDefault="003558CD" w:rsidP="007F1D08">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61" w:type="dxa"/>
            <w:tcBorders>
              <w:top w:val="nil"/>
              <w:left w:val="nil"/>
              <w:bottom w:val="nil"/>
              <w:right w:val="nil"/>
            </w:tcBorders>
          </w:tcPr>
          <w:p w:rsidR="003558CD" w:rsidRPr="006B66C4" w:rsidRDefault="003558CD" w:rsidP="007F1D08">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rsidR="003558CD" w:rsidRPr="006B66C4" w:rsidRDefault="003558CD" w:rsidP="007F1D08">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rsidR="003558CD" w:rsidRPr="006B66C4" w:rsidRDefault="003558CD" w:rsidP="007F1D08">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r>
      <w:tr w:rsidR="003558CD" w:rsidRPr="00A44B70" w:rsidTr="001456E9">
        <w:trPr>
          <w:trHeight w:val="20"/>
        </w:trPr>
        <w:tc>
          <w:tcPr>
            <w:tcW w:w="2551" w:type="dxa"/>
            <w:tcBorders>
              <w:top w:val="nil"/>
              <w:left w:val="nil"/>
              <w:bottom w:val="nil"/>
              <w:right w:val="nil"/>
            </w:tcBorders>
            <w:shd w:val="clear" w:color="auto" w:fill="auto"/>
            <w:vAlign w:val="center"/>
            <w:hideMark/>
          </w:tcPr>
          <w:p w:rsidR="003558CD" w:rsidRPr="00A44B70" w:rsidRDefault="003558CD" w:rsidP="007F1D08">
            <w:pPr>
              <w:jc w:val="right"/>
              <w:rPr>
                <w:rFonts w:ascii="Arial" w:hAnsi="Arial"/>
                <w:b/>
                <w:bCs/>
                <w:color w:val="FF0000"/>
                <w:sz w:val="20"/>
              </w:rPr>
            </w:pPr>
          </w:p>
        </w:tc>
        <w:tc>
          <w:tcPr>
            <w:tcW w:w="1653" w:type="dxa"/>
            <w:tcBorders>
              <w:top w:val="nil"/>
              <w:left w:val="nil"/>
              <w:right w:val="nil"/>
            </w:tcBorders>
            <w:shd w:val="clear" w:color="auto" w:fill="auto"/>
            <w:vAlign w:val="center"/>
            <w:hideMark/>
          </w:tcPr>
          <w:p w:rsidR="003558CD" w:rsidRPr="006B66C4" w:rsidRDefault="003558CD" w:rsidP="007F1D08">
            <w:pPr>
              <w:rPr>
                <w:rFonts w:ascii="Arial" w:hAnsi="Arial"/>
                <w:sz w:val="20"/>
              </w:rPr>
            </w:pPr>
          </w:p>
        </w:tc>
        <w:tc>
          <w:tcPr>
            <w:tcW w:w="1661" w:type="dxa"/>
            <w:tcBorders>
              <w:top w:val="nil"/>
              <w:left w:val="nil"/>
              <w:right w:val="nil"/>
            </w:tcBorders>
          </w:tcPr>
          <w:p w:rsidR="003558CD" w:rsidRPr="006B66C4" w:rsidRDefault="003558CD" w:rsidP="007F1D08">
            <w:pPr>
              <w:jc w:val="right"/>
              <w:rPr>
                <w:rFonts w:ascii="Arial" w:hAnsi="Arial"/>
                <w:sz w:val="20"/>
              </w:rPr>
            </w:pPr>
          </w:p>
        </w:tc>
        <w:tc>
          <w:tcPr>
            <w:tcW w:w="1644" w:type="dxa"/>
            <w:tcBorders>
              <w:top w:val="nil"/>
              <w:left w:val="nil"/>
              <w:right w:val="nil"/>
            </w:tcBorders>
            <w:shd w:val="clear" w:color="auto" w:fill="auto"/>
            <w:vAlign w:val="center"/>
            <w:hideMark/>
          </w:tcPr>
          <w:p w:rsidR="003558CD" w:rsidRPr="006B66C4" w:rsidRDefault="003558CD" w:rsidP="007F1D08">
            <w:pPr>
              <w:jc w:val="right"/>
              <w:rPr>
                <w:rFonts w:ascii="Arial" w:hAnsi="Arial"/>
                <w:sz w:val="20"/>
              </w:rPr>
            </w:pPr>
          </w:p>
        </w:tc>
        <w:tc>
          <w:tcPr>
            <w:tcW w:w="1644" w:type="dxa"/>
            <w:tcBorders>
              <w:top w:val="nil"/>
              <w:left w:val="nil"/>
              <w:right w:val="nil"/>
            </w:tcBorders>
            <w:shd w:val="clear" w:color="auto" w:fill="auto"/>
            <w:vAlign w:val="center"/>
            <w:hideMark/>
          </w:tcPr>
          <w:p w:rsidR="003558CD" w:rsidRPr="006B66C4" w:rsidRDefault="003558CD" w:rsidP="007F1D08">
            <w:pPr>
              <w:rPr>
                <w:rFonts w:ascii="Arial" w:hAnsi="Arial"/>
                <w:sz w:val="20"/>
              </w:rPr>
            </w:pPr>
          </w:p>
        </w:tc>
      </w:tr>
      <w:tr w:rsidR="00765535" w:rsidRPr="00A44B70" w:rsidTr="00D82638">
        <w:trPr>
          <w:trHeight w:val="20"/>
        </w:trPr>
        <w:tc>
          <w:tcPr>
            <w:tcW w:w="2551" w:type="dxa"/>
            <w:tcBorders>
              <w:top w:val="nil"/>
              <w:left w:val="nil"/>
              <w:bottom w:val="nil"/>
              <w:right w:val="nil"/>
            </w:tcBorders>
            <w:shd w:val="clear" w:color="auto" w:fill="auto"/>
            <w:vAlign w:val="center"/>
            <w:hideMark/>
          </w:tcPr>
          <w:p w:rsidR="00765535" w:rsidRPr="006B66C4" w:rsidRDefault="00765535" w:rsidP="00765535">
            <w:pPr>
              <w:rPr>
                <w:rFonts w:ascii="Arial" w:hAnsi="Arial"/>
                <w:b/>
                <w:bCs/>
                <w:sz w:val="20"/>
              </w:rPr>
            </w:pPr>
            <w:r w:rsidRPr="006B66C4">
              <w:rPr>
                <w:rFonts w:ascii="Arial" w:hAnsi="Arial"/>
                <w:b/>
                <w:bCs/>
                <w:sz w:val="20"/>
              </w:rPr>
              <w:t>1</w:t>
            </w:r>
            <w:r w:rsidRPr="006B66C4" w:rsidDel="00A05A14">
              <w:rPr>
                <w:rFonts w:ascii="Arial" w:hAnsi="Arial"/>
                <w:b/>
                <w:bCs/>
                <w:sz w:val="20"/>
              </w:rPr>
              <w:t xml:space="preserve"> </w:t>
            </w:r>
            <w:r w:rsidRPr="006B66C4">
              <w:rPr>
                <w:rFonts w:ascii="Arial" w:hAnsi="Arial"/>
                <w:b/>
                <w:bCs/>
                <w:sz w:val="20"/>
              </w:rPr>
              <w:t>януари</w:t>
            </w:r>
            <w:r w:rsidRPr="006B66C4" w:rsidDel="00A05A14">
              <w:rPr>
                <w:rFonts w:ascii="Arial" w:hAnsi="Arial"/>
                <w:b/>
                <w:bCs/>
                <w:sz w:val="20"/>
              </w:rPr>
              <w:t xml:space="preserve"> </w:t>
            </w:r>
            <w:r w:rsidRPr="006B66C4">
              <w:rPr>
                <w:rFonts w:ascii="Arial" w:hAnsi="Arial"/>
                <w:b/>
                <w:bCs/>
                <w:sz w:val="20"/>
              </w:rPr>
              <w:t>202</w:t>
            </w:r>
            <w:r>
              <w:rPr>
                <w:rFonts w:ascii="Arial" w:hAnsi="Arial"/>
                <w:b/>
                <w:bCs/>
                <w:sz w:val="20"/>
              </w:rPr>
              <w:t>4</w:t>
            </w:r>
            <w:r w:rsidRPr="006B66C4" w:rsidDel="00A05A14">
              <w:rPr>
                <w:rFonts w:ascii="Arial" w:hAnsi="Arial"/>
                <w:b/>
                <w:bCs/>
                <w:sz w:val="20"/>
              </w:rPr>
              <w:t xml:space="preserve"> </w:t>
            </w:r>
            <w:r w:rsidRPr="006B66C4">
              <w:rPr>
                <w:rFonts w:ascii="Arial" w:hAnsi="Arial"/>
                <w:b/>
                <w:bCs/>
                <w:sz w:val="20"/>
              </w:rPr>
              <w:t>г.</w:t>
            </w:r>
          </w:p>
        </w:tc>
        <w:tc>
          <w:tcPr>
            <w:tcW w:w="1653" w:type="dxa"/>
            <w:tcBorders>
              <w:top w:val="nil"/>
              <w:left w:val="nil"/>
              <w:bottom w:val="single" w:sz="4" w:space="0" w:color="auto"/>
              <w:right w:val="nil"/>
            </w:tcBorders>
            <w:shd w:val="clear" w:color="auto" w:fill="auto"/>
            <w:vAlign w:val="bottom"/>
            <w:hideMark/>
          </w:tcPr>
          <w:p w:rsidR="00765535" w:rsidRPr="00845355" w:rsidRDefault="00765535" w:rsidP="00D82638">
            <w:pPr>
              <w:jc w:val="right"/>
              <w:rPr>
                <w:rFonts w:ascii="Arial" w:hAnsi="Arial"/>
                <w:b/>
                <w:sz w:val="20"/>
              </w:rPr>
            </w:pPr>
            <w:r>
              <w:rPr>
                <w:rFonts w:ascii="Arial" w:hAnsi="Arial"/>
                <w:b/>
                <w:sz w:val="20"/>
              </w:rPr>
              <w:t>968</w:t>
            </w:r>
          </w:p>
        </w:tc>
        <w:tc>
          <w:tcPr>
            <w:tcW w:w="1661" w:type="dxa"/>
            <w:tcBorders>
              <w:top w:val="nil"/>
              <w:left w:val="nil"/>
              <w:bottom w:val="single" w:sz="4" w:space="0" w:color="auto"/>
              <w:right w:val="nil"/>
            </w:tcBorders>
          </w:tcPr>
          <w:p w:rsidR="00765535" w:rsidRPr="00F915C9" w:rsidRDefault="00765535" w:rsidP="00D82638">
            <w:pPr>
              <w:jc w:val="right"/>
              <w:rPr>
                <w:rFonts w:ascii="Arial" w:hAnsi="Arial"/>
                <w:b/>
                <w:sz w:val="20"/>
              </w:rPr>
            </w:pPr>
            <w:r w:rsidRPr="006B66C4">
              <w:rPr>
                <w:rFonts w:ascii="Arial" w:hAnsi="Arial"/>
                <w:b/>
                <w:sz w:val="20"/>
              </w:rPr>
              <w:t>20</w:t>
            </w:r>
            <w:r w:rsidRPr="006B66C4" w:rsidDel="00A05A14">
              <w:rPr>
                <w:rFonts w:ascii="Arial" w:hAnsi="Arial"/>
                <w:b/>
                <w:sz w:val="20"/>
              </w:rPr>
              <w:t xml:space="preserve"> </w:t>
            </w:r>
            <w:r>
              <w:rPr>
                <w:rFonts w:ascii="Arial" w:hAnsi="Arial"/>
                <w:b/>
                <w:sz w:val="20"/>
              </w:rPr>
              <w:t>414</w:t>
            </w:r>
          </w:p>
        </w:tc>
        <w:tc>
          <w:tcPr>
            <w:tcW w:w="1644" w:type="dxa"/>
            <w:tcBorders>
              <w:top w:val="nil"/>
              <w:left w:val="nil"/>
              <w:bottom w:val="single" w:sz="4" w:space="0" w:color="auto"/>
              <w:right w:val="nil"/>
            </w:tcBorders>
            <w:shd w:val="clear" w:color="auto" w:fill="auto"/>
            <w:vAlign w:val="bottom"/>
            <w:hideMark/>
          </w:tcPr>
          <w:p w:rsidR="00765535" w:rsidRPr="005F71F4" w:rsidRDefault="00765535" w:rsidP="00D82638">
            <w:pPr>
              <w:jc w:val="right"/>
              <w:rPr>
                <w:rFonts w:ascii="Arial" w:hAnsi="Arial"/>
                <w:b/>
                <w:bCs/>
                <w:sz w:val="20"/>
                <w:highlight w:val="yellow"/>
              </w:rPr>
            </w:pPr>
            <w:r w:rsidRPr="006B66C4">
              <w:rPr>
                <w:rFonts w:ascii="Arial" w:hAnsi="Arial"/>
                <w:b/>
                <w:bCs/>
                <w:sz w:val="20"/>
              </w:rPr>
              <w:t>5</w:t>
            </w:r>
            <w:r>
              <w:rPr>
                <w:rFonts w:ascii="Arial" w:hAnsi="Arial"/>
                <w:b/>
                <w:bCs/>
                <w:sz w:val="20"/>
              </w:rPr>
              <w:t>0</w:t>
            </w:r>
          </w:p>
        </w:tc>
        <w:tc>
          <w:tcPr>
            <w:tcW w:w="1644" w:type="dxa"/>
            <w:tcBorders>
              <w:top w:val="nil"/>
              <w:left w:val="nil"/>
              <w:bottom w:val="single" w:sz="4" w:space="0" w:color="auto"/>
              <w:right w:val="nil"/>
            </w:tcBorders>
            <w:shd w:val="clear" w:color="auto" w:fill="auto"/>
            <w:vAlign w:val="bottom"/>
            <w:hideMark/>
          </w:tcPr>
          <w:p w:rsidR="00765535" w:rsidRPr="006B66C4" w:rsidRDefault="00765535" w:rsidP="00D82638">
            <w:pPr>
              <w:jc w:val="right"/>
              <w:rPr>
                <w:rFonts w:ascii="Arial" w:hAnsi="Arial"/>
                <w:b/>
                <w:sz w:val="20"/>
                <w:lang w:val="en-US"/>
              </w:rPr>
            </w:pPr>
            <w:r>
              <w:rPr>
                <w:rFonts w:ascii="Arial" w:hAnsi="Arial"/>
                <w:b/>
                <w:bCs/>
                <w:sz w:val="20"/>
              </w:rPr>
              <w:t>21</w:t>
            </w:r>
            <w:r w:rsidDel="00A05A14">
              <w:rPr>
                <w:rFonts w:ascii="Arial" w:hAnsi="Arial"/>
                <w:b/>
                <w:bCs/>
                <w:sz w:val="20"/>
              </w:rPr>
              <w:t xml:space="preserve"> </w:t>
            </w:r>
            <w:r>
              <w:rPr>
                <w:rFonts w:ascii="Arial" w:hAnsi="Arial"/>
                <w:b/>
                <w:bCs/>
                <w:sz w:val="20"/>
              </w:rPr>
              <w:t>432</w:t>
            </w:r>
          </w:p>
        </w:tc>
      </w:tr>
      <w:tr w:rsidR="003558CD" w:rsidRPr="00A44B70" w:rsidTr="001456E9">
        <w:trPr>
          <w:trHeight w:val="20"/>
        </w:trPr>
        <w:tc>
          <w:tcPr>
            <w:tcW w:w="2551" w:type="dxa"/>
            <w:tcBorders>
              <w:top w:val="nil"/>
              <w:left w:val="nil"/>
              <w:bottom w:val="nil"/>
              <w:right w:val="nil"/>
            </w:tcBorders>
            <w:shd w:val="clear" w:color="auto" w:fill="auto"/>
            <w:vAlign w:val="center"/>
            <w:hideMark/>
          </w:tcPr>
          <w:p w:rsidR="003558CD" w:rsidRPr="006B66C4" w:rsidRDefault="003558CD" w:rsidP="007F1D08">
            <w:pPr>
              <w:rPr>
                <w:rFonts w:ascii="Arial" w:hAnsi="Arial"/>
                <w:b/>
                <w:bCs/>
                <w:sz w:val="20"/>
              </w:rPr>
            </w:pPr>
            <w:r w:rsidRPr="006B66C4">
              <w:rPr>
                <w:rFonts w:ascii="Arial" w:hAnsi="Arial"/>
                <w:b/>
                <w:bCs/>
                <w:sz w:val="20"/>
              </w:rPr>
              <w:t>Парични</w:t>
            </w:r>
            <w:r w:rsidRPr="006B66C4" w:rsidDel="00A05A14">
              <w:rPr>
                <w:rFonts w:ascii="Arial" w:hAnsi="Arial"/>
                <w:b/>
                <w:bCs/>
                <w:sz w:val="20"/>
              </w:rPr>
              <w:t xml:space="preserve"> </w:t>
            </w:r>
            <w:r w:rsidRPr="006B66C4">
              <w:rPr>
                <w:rFonts w:ascii="Arial" w:hAnsi="Arial"/>
                <w:b/>
                <w:bCs/>
                <w:sz w:val="20"/>
              </w:rPr>
              <w:t>потоци:</w:t>
            </w:r>
          </w:p>
        </w:tc>
        <w:tc>
          <w:tcPr>
            <w:tcW w:w="1653" w:type="dxa"/>
            <w:tcBorders>
              <w:top w:val="single" w:sz="4" w:space="0" w:color="auto"/>
              <w:left w:val="nil"/>
              <w:bottom w:val="nil"/>
              <w:right w:val="nil"/>
            </w:tcBorders>
            <w:shd w:val="clear" w:color="auto" w:fill="auto"/>
            <w:noWrap/>
            <w:vAlign w:val="bottom"/>
            <w:hideMark/>
          </w:tcPr>
          <w:p w:rsidR="003558CD" w:rsidRPr="006B66C4" w:rsidRDefault="003558CD" w:rsidP="007F1D08">
            <w:pPr>
              <w:jc w:val="right"/>
              <w:rPr>
                <w:rFonts w:ascii="Arial" w:hAnsi="Arial"/>
                <w:b/>
                <w:bCs/>
                <w:sz w:val="20"/>
              </w:rPr>
            </w:pPr>
          </w:p>
        </w:tc>
        <w:tc>
          <w:tcPr>
            <w:tcW w:w="1661" w:type="dxa"/>
            <w:tcBorders>
              <w:top w:val="single" w:sz="4" w:space="0" w:color="auto"/>
              <w:left w:val="nil"/>
              <w:bottom w:val="nil"/>
              <w:right w:val="nil"/>
            </w:tcBorders>
          </w:tcPr>
          <w:p w:rsidR="003558CD" w:rsidRPr="006B66C4" w:rsidRDefault="003558CD" w:rsidP="007F1D08">
            <w:pPr>
              <w:jc w:val="right"/>
              <w:rPr>
                <w:rFonts w:ascii="Arial" w:hAnsi="Arial"/>
                <w:sz w:val="20"/>
              </w:rPr>
            </w:pPr>
          </w:p>
        </w:tc>
        <w:tc>
          <w:tcPr>
            <w:tcW w:w="1644" w:type="dxa"/>
            <w:tcBorders>
              <w:top w:val="single" w:sz="4" w:space="0" w:color="auto"/>
              <w:left w:val="nil"/>
              <w:bottom w:val="nil"/>
              <w:right w:val="nil"/>
            </w:tcBorders>
            <w:shd w:val="clear" w:color="auto" w:fill="auto"/>
            <w:noWrap/>
            <w:vAlign w:val="bottom"/>
            <w:hideMark/>
          </w:tcPr>
          <w:p w:rsidR="003558CD" w:rsidRPr="006B66C4" w:rsidRDefault="003558CD" w:rsidP="007F1D08">
            <w:pPr>
              <w:jc w:val="right"/>
              <w:rPr>
                <w:rFonts w:ascii="Arial" w:hAnsi="Arial"/>
                <w:sz w:val="20"/>
              </w:rPr>
            </w:pPr>
          </w:p>
        </w:tc>
        <w:tc>
          <w:tcPr>
            <w:tcW w:w="1644" w:type="dxa"/>
            <w:tcBorders>
              <w:top w:val="single" w:sz="4" w:space="0" w:color="auto"/>
              <w:left w:val="nil"/>
              <w:bottom w:val="nil"/>
              <w:right w:val="nil"/>
            </w:tcBorders>
            <w:shd w:val="clear" w:color="auto" w:fill="auto"/>
            <w:noWrap/>
            <w:vAlign w:val="center"/>
            <w:hideMark/>
          </w:tcPr>
          <w:p w:rsidR="003558CD" w:rsidRPr="006B66C4" w:rsidRDefault="003558CD" w:rsidP="007F1D08">
            <w:pPr>
              <w:rPr>
                <w:rFonts w:ascii="Arial" w:hAnsi="Arial"/>
                <w:sz w:val="20"/>
              </w:rPr>
            </w:pPr>
          </w:p>
        </w:tc>
      </w:tr>
      <w:tr w:rsidR="003558CD" w:rsidRPr="00A44B70" w:rsidTr="001456E9">
        <w:trPr>
          <w:trHeight w:val="20"/>
        </w:trPr>
        <w:tc>
          <w:tcPr>
            <w:tcW w:w="2551" w:type="dxa"/>
            <w:tcBorders>
              <w:top w:val="nil"/>
              <w:left w:val="nil"/>
              <w:bottom w:val="nil"/>
              <w:right w:val="nil"/>
            </w:tcBorders>
            <w:shd w:val="clear" w:color="auto" w:fill="auto"/>
            <w:vAlign w:val="center"/>
            <w:hideMark/>
          </w:tcPr>
          <w:p w:rsidR="003558CD" w:rsidRPr="006B66C4" w:rsidRDefault="003558CD" w:rsidP="007F1D08">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главници</w:t>
            </w:r>
          </w:p>
        </w:tc>
        <w:tc>
          <w:tcPr>
            <w:tcW w:w="1653" w:type="dxa"/>
            <w:tcBorders>
              <w:top w:val="nil"/>
              <w:left w:val="nil"/>
              <w:bottom w:val="nil"/>
              <w:right w:val="nil"/>
            </w:tcBorders>
            <w:shd w:val="clear" w:color="auto" w:fill="auto"/>
            <w:noWrap/>
            <w:vAlign w:val="bottom"/>
            <w:hideMark/>
          </w:tcPr>
          <w:p w:rsidR="003558CD" w:rsidRPr="00E42EA9" w:rsidRDefault="001C5D70" w:rsidP="00D90688">
            <w:pPr>
              <w:jc w:val="right"/>
              <w:rPr>
                <w:rFonts w:ascii="Arial" w:hAnsi="Arial"/>
                <w:sz w:val="20"/>
                <w:lang w:val="en-US"/>
              </w:rPr>
            </w:pPr>
            <w:r w:rsidRPr="00E42EA9">
              <w:rPr>
                <w:rFonts w:ascii="Arial" w:hAnsi="Arial"/>
                <w:sz w:val="20"/>
                <w:lang w:val="en-US"/>
              </w:rPr>
              <w:t>(</w:t>
            </w:r>
            <w:r w:rsidR="00D90688">
              <w:rPr>
                <w:rFonts w:ascii="Arial" w:hAnsi="Arial"/>
                <w:sz w:val="20"/>
              </w:rPr>
              <w:t>406</w:t>
            </w:r>
            <w:r w:rsidRPr="00E42EA9">
              <w:rPr>
                <w:rFonts w:ascii="Arial" w:hAnsi="Arial"/>
                <w:sz w:val="20"/>
                <w:lang w:val="en-US"/>
              </w:rPr>
              <w:t>)</w:t>
            </w:r>
          </w:p>
        </w:tc>
        <w:tc>
          <w:tcPr>
            <w:tcW w:w="1661" w:type="dxa"/>
            <w:tcBorders>
              <w:top w:val="nil"/>
              <w:left w:val="nil"/>
              <w:bottom w:val="nil"/>
              <w:right w:val="nil"/>
            </w:tcBorders>
            <w:vAlign w:val="bottom"/>
          </w:tcPr>
          <w:p w:rsidR="003558CD" w:rsidRPr="00E42EA9" w:rsidRDefault="00D412DD" w:rsidP="007F1D08">
            <w:pPr>
              <w:jc w:val="right"/>
              <w:rPr>
                <w:rFonts w:ascii="Arial" w:hAnsi="Arial"/>
                <w:sz w:val="20"/>
              </w:rPr>
            </w:pPr>
            <w:r w:rsidRPr="00E42EA9">
              <w:rPr>
                <w:rFonts w:ascii="Arial" w:hAnsi="Arial"/>
                <w:sz w:val="20"/>
              </w:rPr>
              <w:t>-</w:t>
            </w:r>
          </w:p>
        </w:tc>
        <w:tc>
          <w:tcPr>
            <w:tcW w:w="1644" w:type="dxa"/>
            <w:tcBorders>
              <w:top w:val="nil"/>
              <w:left w:val="nil"/>
              <w:bottom w:val="nil"/>
              <w:right w:val="nil"/>
            </w:tcBorders>
            <w:shd w:val="clear" w:color="auto" w:fill="auto"/>
            <w:noWrap/>
            <w:vAlign w:val="bottom"/>
            <w:hideMark/>
          </w:tcPr>
          <w:p w:rsidR="003558CD" w:rsidRPr="00E42EA9" w:rsidRDefault="003558CD" w:rsidP="00BF6459">
            <w:pPr>
              <w:jc w:val="right"/>
              <w:rPr>
                <w:rFonts w:ascii="Arial" w:hAnsi="Arial"/>
                <w:sz w:val="20"/>
                <w:lang w:val="en-US"/>
              </w:rPr>
            </w:pPr>
          </w:p>
        </w:tc>
        <w:tc>
          <w:tcPr>
            <w:tcW w:w="1644" w:type="dxa"/>
            <w:tcBorders>
              <w:top w:val="nil"/>
              <w:left w:val="nil"/>
              <w:bottom w:val="nil"/>
              <w:right w:val="nil"/>
            </w:tcBorders>
            <w:shd w:val="clear" w:color="auto" w:fill="auto"/>
            <w:noWrap/>
            <w:vAlign w:val="bottom"/>
            <w:hideMark/>
          </w:tcPr>
          <w:p w:rsidR="003558CD" w:rsidRPr="00E42EA9" w:rsidRDefault="00A54F5E" w:rsidP="00D90688">
            <w:pPr>
              <w:jc w:val="right"/>
              <w:rPr>
                <w:rFonts w:ascii="Arial" w:hAnsi="Arial"/>
                <w:sz w:val="20"/>
                <w:lang w:val="en-US"/>
              </w:rPr>
            </w:pPr>
            <w:r w:rsidRPr="00E42EA9">
              <w:rPr>
                <w:rFonts w:ascii="Arial" w:hAnsi="Arial"/>
                <w:sz w:val="20"/>
                <w:lang w:val="en-US"/>
              </w:rPr>
              <w:t>(</w:t>
            </w:r>
            <w:r w:rsidR="00D90688">
              <w:rPr>
                <w:rFonts w:ascii="Arial" w:hAnsi="Arial"/>
                <w:sz w:val="20"/>
              </w:rPr>
              <w:t>406</w:t>
            </w:r>
            <w:r w:rsidRPr="00E42EA9">
              <w:rPr>
                <w:rFonts w:ascii="Arial" w:hAnsi="Arial"/>
                <w:sz w:val="20"/>
                <w:lang w:val="en-US"/>
              </w:rPr>
              <w:t>)</w:t>
            </w:r>
          </w:p>
        </w:tc>
      </w:tr>
      <w:tr w:rsidR="003558CD" w:rsidRPr="00A44B70" w:rsidTr="001456E9">
        <w:trPr>
          <w:trHeight w:val="20"/>
        </w:trPr>
        <w:tc>
          <w:tcPr>
            <w:tcW w:w="2551" w:type="dxa"/>
            <w:tcBorders>
              <w:top w:val="nil"/>
              <w:left w:val="nil"/>
              <w:bottom w:val="nil"/>
              <w:right w:val="nil"/>
            </w:tcBorders>
            <w:shd w:val="clear" w:color="auto" w:fill="auto"/>
            <w:vAlign w:val="center"/>
            <w:hideMark/>
          </w:tcPr>
          <w:p w:rsidR="003558CD" w:rsidRPr="006B66C4" w:rsidRDefault="003558CD" w:rsidP="007F1D08">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bottom w:val="nil"/>
              <w:right w:val="nil"/>
            </w:tcBorders>
            <w:shd w:val="clear" w:color="auto" w:fill="auto"/>
            <w:noWrap/>
            <w:vAlign w:val="bottom"/>
            <w:hideMark/>
          </w:tcPr>
          <w:p w:rsidR="003558CD" w:rsidRPr="00E42EA9" w:rsidRDefault="006807A4" w:rsidP="00D90688">
            <w:pPr>
              <w:jc w:val="right"/>
              <w:rPr>
                <w:rFonts w:ascii="Arial" w:hAnsi="Arial"/>
                <w:sz w:val="20"/>
                <w:lang w:val="en-US"/>
              </w:rPr>
            </w:pPr>
            <w:r>
              <w:rPr>
                <w:rFonts w:ascii="Arial" w:hAnsi="Arial"/>
                <w:sz w:val="20"/>
                <w:lang w:val="en-US"/>
              </w:rPr>
              <w:t>(</w:t>
            </w:r>
            <w:r w:rsidR="00D90688">
              <w:rPr>
                <w:rFonts w:ascii="Arial" w:hAnsi="Arial"/>
                <w:sz w:val="20"/>
              </w:rPr>
              <w:t>27</w:t>
            </w:r>
            <w:r>
              <w:rPr>
                <w:rFonts w:ascii="Arial" w:hAnsi="Arial"/>
                <w:sz w:val="20"/>
                <w:lang w:val="en-US"/>
              </w:rPr>
              <w:t>)</w:t>
            </w:r>
          </w:p>
        </w:tc>
        <w:tc>
          <w:tcPr>
            <w:tcW w:w="1661" w:type="dxa"/>
            <w:tcBorders>
              <w:top w:val="nil"/>
              <w:left w:val="nil"/>
              <w:bottom w:val="nil"/>
              <w:right w:val="nil"/>
            </w:tcBorders>
          </w:tcPr>
          <w:p w:rsidR="003558CD" w:rsidRPr="00E42EA9" w:rsidRDefault="007C0191" w:rsidP="00EE3751">
            <w:pPr>
              <w:jc w:val="right"/>
              <w:rPr>
                <w:rFonts w:ascii="Arial" w:hAnsi="Arial"/>
                <w:sz w:val="20"/>
                <w:lang w:val="en-US"/>
              </w:rPr>
            </w:pPr>
            <w:r w:rsidRPr="00E42EA9">
              <w:rPr>
                <w:rFonts w:ascii="Arial" w:hAnsi="Arial"/>
                <w:sz w:val="20"/>
                <w:lang w:val="en-US"/>
              </w:rPr>
              <w:t>(</w:t>
            </w:r>
            <w:r w:rsidR="00EE3751">
              <w:rPr>
                <w:rFonts w:ascii="Arial" w:hAnsi="Arial"/>
                <w:sz w:val="20"/>
              </w:rPr>
              <w:t>987</w:t>
            </w:r>
            <w:r w:rsidRPr="00E42EA9">
              <w:rPr>
                <w:rFonts w:ascii="Arial" w:hAnsi="Arial"/>
                <w:sz w:val="20"/>
                <w:lang w:val="en-US"/>
              </w:rPr>
              <w:t>)</w:t>
            </w:r>
          </w:p>
        </w:tc>
        <w:tc>
          <w:tcPr>
            <w:tcW w:w="1644" w:type="dxa"/>
            <w:tcBorders>
              <w:top w:val="nil"/>
              <w:left w:val="nil"/>
              <w:bottom w:val="nil"/>
              <w:right w:val="nil"/>
            </w:tcBorders>
            <w:shd w:val="clear" w:color="auto" w:fill="auto"/>
            <w:noWrap/>
            <w:vAlign w:val="bottom"/>
            <w:hideMark/>
          </w:tcPr>
          <w:p w:rsidR="003558CD" w:rsidRPr="00E42EA9" w:rsidRDefault="00D412DD" w:rsidP="00BF6459">
            <w:pPr>
              <w:jc w:val="right"/>
              <w:rPr>
                <w:rFonts w:ascii="Arial" w:hAnsi="Arial"/>
                <w:sz w:val="20"/>
              </w:rPr>
            </w:pPr>
            <w:r w:rsidRPr="00E42EA9">
              <w:rPr>
                <w:rFonts w:ascii="Arial" w:hAnsi="Arial"/>
                <w:sz w:val="20"/>
              </w:rPr>
              <w:t>-</w:t>
            </w:r>
          </w:p>
        </w:tc>
        <w:tc>
          <w:tcPr>
            <w:tcW w:w="1644" w:type="dxa"/>
            <w:tcBorders>
              <w:top w:val="nil"/>
              <w:left w:val="nil"/>
              <w:bottom w:val="nil"/>
              <w:right w:val="nil"/>
            </w:tcBorders>
            <w:shd w:val="clear" w:color="auto" w:fill="auto"/>
            <w:noWrap/>
            <w:vAlign w:val="bottom"/>
            <w:hideMark/>
          </w:tcPr>
          <w:p w:rsidR="003558CD" w:rsidRPr="00E42EA9" w:rsidRDefault="00A54F5E" w:rsidP="00D90688">
            <w:pPr>
              <w:jc w:val="right"/>
              <w:rPr>
                <w:rFonts w:ascii="Arial" w:hAnsi="Arial"/>
                <w:sz w:val="20"/>
                <w:lang w:val="en-US"/>
              </w:rPr>
            </w:pPr>
            <w:r w:rsidRPr="00E42EA9">
              <w:rPr>
                <w:rFonts w:ascii="Arial" w:hAnsi="Arial"/>
                <w:sz w:val="20"/>
                <w:lang w:val="en-US"/>
              </w:rPr>
              <w:t>(</w:t>
            </w:r>
            <w:r w:rsidR="00D90688">
              <w:rPr>
                <w:rFonts w:ascii="Arial" w:hAnsi="Arial"/>
                <w:sz w:val="20"/>
              </w:rPr>
              <w:t>1 014</w:t>
            </w:r>
            <w:r w:rsidRPr="00E42EA9">
              <w:rPr>
                <w:rFonts w:ascii="Arial" w:hAnsi="Arial"/>
                <w:sz w:val="20"/>
                <w:lang w:val="en-US"/>
              </w:rPr>
              <w:t>)</w:t>
            </w:r>
          </w:p>
        </w:tc>
      </w:tr>
      <w:tr w:rsidR="003558CD" w:rsidRPr="00A44B70" w:rsidTr="001456E9">
        <w:trPr>
          <w:trHeight w:val="20"/>
        </w:trPr>
        <w:tc>
          <w:tcPr>
            <w:tcW w:w="2551" w:type="dxa"/>
            <w:tcBorders>
              <w:top w:val="nil"/>
              <w:left w:val="nil"/>
              <w:bottom w:val="nil"/>
              <w:right w:val="nil"/>
            </w:tcBorders>
            <w:shd w:val="clear" w:color="auto" w:fill="auto"/>
            <w:vAlign w:val="center"/>
            <w:hideMark/>
          </w:tcPr>
          <w:p w:rsidR="003558CD" w:rsidRPr="006B66C4" w:rsidRDefault="003558CD" w:rsidP="007F1D08">
            <w:pPr>
              <w:rPr>
                <w:rFonts w:ascii="Arial" w:hAnsi="Arial"/>
                <w:sz w:val="20"/>
              </w:rPr>
            </w:pPr>
            <w:r w:rsidRPr="006B66C4">
              <w:rPr>
                <w:rFonts w:ascii="Arial" w:hAnsi="Arial"/>
                <w:sz w:val="20"/>
              </w:rPr>
              <w:t>Получени</w:t>
            </w:r>
            <w:r w:rsidRPr="006B66C4" w:rsidDel="00A05A14">
              <w:rPr>
                <w:rFonts w:ascii="Arial" w:hAnsi="Arial"/>
                <w:sz w:val="20"/>
              </w:rPr>
              <w:t xml:space="preserve"> </w:t>
            </w:r>
            <w:r w:rsidRPr="006B66C4">
              <w:rPr>
                <w:rFonts w:ascii="Arial" w:hAnsi="Arial"/>
                <w:sz w:val="20"/>
              </w:rPr>
              <w:t>заеми</w:t>
            </w:r>
          </w:p>
        </w:tc>
        <w:tc>
          <w:tcPr>
            <w:tcW w:w="1653" w:type="dxa"/>
            <w:tcBorders>
              <w:top w:val="nil"/>
              <w:left w:val="nil"/>
              <w:bottom w:val="nil"/>
              <w:right w:val="nil"/>
            </w:tcBorders>
            <w:shd w:val="clear" w:color="auto" w:fill="auto"/>
            <w:noWrap/>
            <w:vAlign w:val="bottom"/>
            <w:hideMark/>
          </w:tcPr>
          <w:p w:rsidR="003558CD" w:rsidRPr="00E42EA9" w:rsidRDefault="003558CD" w:rsidP="007F1D08">
            <w:pPr>
              <w:jc w:val="right"/>
              <w:rPr>
                <w:rFonts w:ascii="Arial" w:hAnsi="Arial"/>
                <w:sz w:val="20"/>
              </w:rPr>
            </w:pPr>
          </w:p>
        </w:tc>
        <w:tc>
          <w:tcPr>
            <w:tcW w:w="1661" w:type="dxa"/>
            <w:tcBorders>
              <w:top w:val="nil"/>
              <w:left w:val="nil"/>
              <w:bottom w:val="nil"/>
              <w:right w:val="nil"/>
            </w:tcBorders>
          </w:tcPr>
          <w:p w:rsidR="003558CD" w:rsidRPr="00E42EA9" w:rsidRDefault="00D412DD" w:rsidP="007F1D08">
            <w:pPr>
              <w:jc w:val="right"/>
              <w:rPr>
                <w:rFonts w:ascii="Arial" w:hAnsi="Arial"/>
                <w:sz w:val="20"/>
              </w:rPr>
            </w:pPr>
            <w:r w:rsidRPr="00E42EA9">
              <w:rPr>
                <w:rFonts w:ascii="Arial" w:hAnsi="Arial"/>
                <w:sz w:val="20"/>
              </w:rPr>
              <w:t>-</w:t>
            </w:r>
          </w:p>
        </w:tc>
        <w:tc>
          <w:tcPr>
            <w:tcW w:w="1644" w:type="dxa"/>
            <w:tcBorders>
              <w:top w:val="nil"/>
              <w:left w:val="nil"/>
              <w:bottom w:val="nil"/>
              <w:right w:val="nil"/>
            </w:tcBorders>
            <w:shd w:val="clear" w:color="auto" w:fill="auto"/>
            <w:noWrap/>
            <w:vAlign w:val="bottom"/>
            <w:hideMark/>
          </w:tcPr>
          <w:p w:rsidR="003558CD" w:rsidRPr="00D90688" w:rsidRDefault="00D90688" w:rsidP="006B66C4">
            <w:pPr>
              <w:jc w:val="right"/>
              <w:rPr>
                <w:rFonts w:ascii="Arial" w:hAnsi="Arial"/>
                <w:sz w:val="20"/>
              </w:rPr>
            </w:pPr>
            <w:r>
              <w:rPr>
                <w:rFonts w:ascii="Arial" w:hAnsi="Arial"/>
                <w:sz w:val="20"/>
              </w:rPr>
              <w:t>51</w:t>
            </w:r>
          </w:p>
        </w:tc>
        <w:tc>
          <w:tcPr>
            <w:tcW w:w="1644" w:type="dxa"/>
            <w:tcBorders>
              <w:top w:val="nil"/>
              <w:left w:val="nil"/>
              <w:bottom w:val="nil"/>
              <w:right w:val="nil"/>
            </w:tcBorders>
            <w:shd w:val="clear" w:color="auto" w:fill="auto"/>
            <w:noWrap/>
            <w:vAlign w:val="bottom"/>
            <w:hideMark/>
          </w:tcPr>
          <w:p w:rsidR="003558CD" w:rsidRPr="00D90688" w:rsidRDefault="00D90688" w:rsidP="006B66C4">
            <w:pPr>
              <w:jc w:val="right"/>
              <w:rPr>
                <w:rFonts w:ascii="Arial" w:hAnsi="Arial"/>
                <w:sz w:val="20"/>
              </w:rPr>
            </w:pPr>
            <w:r>
              <w:rPr>
                <w:rFonts w:ascii="Arial" w:hAnsi="Arial"/>
                <w:sz w:val="20"/>
              </w:rPr>
              <w:t>51</w:t>
            </w:r>
          </w:p>
        </w:tc>
      </w:tr>
      <w:tr w:rsidR="003558CD" w:rsidRPr="00A44B70" w:rsidTr="001456E9">
        <w:trPr>
          <w:trHeight w:val="20"/>
        </w:trPr>
        <w:tc>
          <w:tcPr>
            <w:tcW w:w="2551" w:type="dxa"/>
            <w:tcBorders>
              <w:top w:val="nil"/>
              <w:left w:val="nil"/>
              <w:bottom w:val="nil"/>
              <w:right w:val="nil"/>
            </w:tcBorders>
            <w:shd w:val="clear" w:color="auto" w:fill="auto"/>
            <w:vAlign w:val="center"/>
            <w:hideMark/>
          </w:tcPr>
          <w:p w:rsidR="003558CD" w:rsidRPr="006B66C4" w:rsidRDefault="003558CD" w:rsidP="007F1D08">
            <w:pPr>
              <w:rPr>
                <w:rFonts w:ascii="Arial" w:hAnsi="Arial"/>
                <w:b/>
                <w:bCs/>
                <w:sz w:val="20"/>
              </w:rPr>
            </w:pPr>
            <w:r w:rsidRPr="006B66C4">
              <w:rPr>
                <w:rFonts w:ascii="Arial" w:hAnsi="Arial"/>
                <w:b/>
                <w:bCs/>
                <w:sz w:val="20"/>
              </w:rPr>
              <w:t>Непарични</w:t>
            </w:r>
            <w:r w:rsidRPr="006B66C4" w:rsidDel="00A05A14">
              <w:rPr>
                <w:rFonts w:ascii="Arial" w:hAnsi="Arial"/>
                <w:b/>
                <w:bCs/>
                <w:sz w:val="20"/>
              </w:rPr>
              <w:t xml:space="preserve"> </w:t>
            </w:r>
            <w:r w:rsidRPr="006B66C4">
              <w:rPr>
                <w:rFonts w:ascii="Arial" w:hAnsi="Arial"/>
                <w:b/>
                <w:bCs/>
                <w:sz w:val="20"/>
              </w:rPr>
              <w:t>промени:</w:t>
            </w:r>
          </w:p>
        </w:tc>
        <w:tc>
          <w:tcPr>
            <w:tcW w:w="1653" w:type="dxa"/>
            <w:tcBorders>
              <w:top w:val="nil"/>
              <w:left w:val="nil"/>
              <w:bottom w:val="nil"/>
              <w:right w:val="nil"/>
            </w:tcBorders>
            <w:shd w:val="clear" w:color="auto" w:fill="auto"/>
            <w:noWrap/>
            <w:vAlign w:val="bottom"/>
            <w:hideMark/>
          </w:tcPr>
          <w:p w:rsidR="003558CD" w:rsidRPr="00E42EA9" w:rsidRDefault="003558CD" w:rsidP="007F1D08">
            <w:pPr>
              <w:jc w:val="right"/>
              <w:rPr>
                <w:rFonts w:ascii="Arial" w:hAnsi="Arial"/>
                <w:b/>
                <w:bCs/>
                <w:sz w:val="20"/>
              </w:rPr>
            </w:pPr>
          </w:p>
        </w:tc>
        <w:tc>
          <w:tcPr>
            <w:tcW w:w="1661" w:type="dxa"/>
            <w:tcBorders>
              <w:top w:val="nil"/>
              <w:left w:val="nil"/>
              <w:bottom w:val="nil"/>
              <w:right w:val="nil"/>
            </w:tcBorders>
          </w:tcPr>
          <w:p w:rsidR="003558CD" w:rsidRPr="00E42EA9" w:rsidRDefault="003558CD" w:rsidP="007F1D08">
            <w:pPr>
              <w:jc w:val="right"/>
              <w:rPr>
                <w:rFonts w:ascii="Arial" w:hAnsi="Arial"/>
                <w:sz w:val="20"/>
              </w:rPr>
            </w:pPr>
          </w:p>
        </w:tc>
        <w:tc>
          <w:tcPr>
            <w:tcW w:w="1644" w:type="dxa"/>
            <w:tcBorders>
              <w:top w:val="nil"/>
              <w:left w:val="nil"/>
              <w:bottom w:val="nil"/>
              <w:right w:val="nil"/>
            </w:tcBorders>
            <w:shd w:val="clear" w:color="auto" w:fill="auto"/>
            <w:noWrap/>
            <w:vAlign w:val="bottom"/>
            <w:hideMark/>
          </w:tcPr>
          <w:p w:rsidR="003558CD" w:rsidRPr="00E42EA9" w:rsidRDefault="003558CD" w:rsidP="007F1D08">
            <w:pPr>
              <w:jc w:val="right"/>
              <w:rPr>
                <w:rFonts w:ascii="Arial" w:hAnsi="Arial"/>
                <w:sz w:val="20"/>
              </w:rPr>
            </w:pPr>
          </w:p>
        </w:tc>
        <w:tc>
          <w:tcPr>
            <w:tcW w:w="1644" w:type="dxa"/>
            <w:tcBorders>
              <w:top w:val="nil"/>
              <w:left w:val="nil"/>
              <w:bottom w:val="nil"/>
              <w:right w:val="nil"/>
            </w:tcBorders>
            <w:shd w:val="clear" w:color="auto" w:fill="auto"/>
            <w:noWrap/>
            <w:vAlign w:val="bottom"/>
            <w:hideMark/>
          </w:tcPr>
          <w:p w:rsidR="003558CD" w:rsidRPr="00E42EA9" w:rsidRDefault="003558CD" w:rsidP="007F1D08">
            <w:pPr>
              <w:jc w:val="right"/>
              <w:rPr>
                <w:rFonts w:ascii="Arial" w:hAnsi="Arial"/>
                <w:sz w:val="20"/>
              </w:rPr>
            </w:pPr>
          </w:p>
        </w:tc>
      </w:tr>
      <w:tr w:rsidR="003558CD" w:rsidRPr="00A44B70" w:rsidTr="001456E9">
        <w:trPr>
          <w:trHeight w:val="20"/>
        </w:trPr>
        <w:tc>
          <w:tcPr>
            <w:tcW w:w="2551" w:type="dxa"/>
            <w:tcBorders>
              <w:top w:val="nil"/>
              <w:left w:val="nil"/>
              <w:bottom w:val="nil"/>
              <w:right w:val="nil"/>
            </w:tcBorders>
            <w:shd w:val="clear" w:color="auto" w:fill="auto"/>
            <w:vAlign w:val="center"/>
            <w:hideMark/>
          </w:tcPr>
          <w:p w:rsidR="003558CD" w:rsidRPr="006B66C4" w:rsidRDefault="003558CD" w:rsidP="007F1D08">
            <w:pPr>
              <w:rPr>
                <w:rFonts w:ascii="Arial" w:hAnsi="Arial"/>
                <w:sz w:val="20"/>
              </w:rPr>
            </w:pPr>
            <w:r w:rsidRPr="006B66C4">
              <w:rPr>
                <w:rFonts w:ascii="Arial" w:hAnsi="Arial"/>
                <w:sz w:val="20"/>
              </w:rPr>
              <w:t>Начислени</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right w:val="nil"/>
            </w:tcBorders>
            <w:shd w:val="clear" w:color="auto" w:fill="auto"/>
            <w:noWrap/>
            <w:vAlign w:val="bottom"/>
            <w:hideMark/>
          </w:tcPr>
          <w:p w:rsidR="003558CD" w:rsidRPr="00D90688" w:rsidRDefault="00D90688" w:rsidP="00E7186C">
            <w:pPr>
              <w:jc w:val="right"/>
              <w:rPr>
                <w:rFonts w:ascii="Arial" w:hAnsi="Arial"/>
                <w:sz w:val="20"/>
              </w:rPr>
            </w:pPr>
            <w:r>
              <w:rPr>
                <w:rFonts w:ascii="Arial" w:hAnsi="Arial"/>
                <w:sz w:val="20"/>
              </w:rPr>
              <w:t>27</w:t>
            </w:r>
          </w:p>
        </w:tc>
        <w:tc>
          <w:tcPr>
            <w:tcW w:w="1661" w:type="dxa"/>
            <w:tcBorders>
              <w:top w:val="nil"/>
              <w:left w:val="nil"/>
              <w:right w:val="nil"/>
            </w:tcBorders>
          </w:tcPr>
          <w:p w:rsidR="003558CD" w:rsidRPr="00E7186C" w:rsidRDefault="00EE3751" w:rsidP="0093371B">
            <w:pPr>
              <w:jc w:val="right"/>
              <w:rPr>
                <w:rFonts w:ascii="Arial" w:hAnsi="Arial"/>
                <w:sz w:val="20"/>
              </w:rPr>
            </w:pPr>
            <w:r>
              <w:rPr>
                <w:rFonts w:ascii="Arial" w:hAnsi="Arial"/>
                <w:sz w:val="20"/>
              </w:rPr>
              <w:t>727</w:t>
            </w:r>
          </w:p>
        </w:tc>
        <w:tc>
          <w:tcPr>
            <w:tcW w:w="1644" w:type="dxa"/>
            <w:tcBorders>
              <w:top w:val="nil"/>
              <w:left w:val="nil"/>
              <w:right w:val="nil"/>
            </w:tcBorders>
            <w:shd w:val="clear" w:color="auto" w:fill="auto"/>
            <w:noWrap/>
            <w:vAlign w:val="bottom"/>
            <w:hideMark/>
          </w:tcPr>
          <w:p w:rsidR="003558CD" w:rsidRPr="00E42EA9" w:rsidRDefault="00D90688" w:rsidP="00A04457">
            <w:pPr>
              <w:jc w:val="right"/>
              <w:rPr>
                <w:rFonts w:ascii="Arial" w:hAnsi="Arial"/>
                <w:sz w:val="20"/>
              </w:rPr>
            </w:pPr>
            <w:r>
              <w:rPr>
                <w:rFonts w:ascii="Arial" w:hAnsi="Arial"/>
                <w:sz w:val="20"/>
              </w:rPr>
              <w:t>4</w:t>
            </w:r>
          </w:p>
        </w:tc>
        <w:tc>
          <w:tcPr>
            <w:tcW w:w="1644" w:type="dxa"/>
            <w:tcBorders>
              <w:top w:val="nil"/>
              <w:left w:val="nil"/>
              <w:right w:val="nil"/>
            </w:tcBorders>
            <w:shd w:val="clear" w:color="auto" w:fill="auto"/>
            <w:noWrap/>
            <w:vAlign w:val="bottom"/>
            <w:hideMark/>
          </w:tcPr>
          <w:p w:rsidR="003558CD" w:rsidRPr="0093371B" w:rsidRDefault="00D90688" w:rsidP="0093371B">
            <w:pPr>
              <w:jc w:val="right"/>
              <w:rPr>
                <w:rFonts w:ascii="Arial" w:hAnsi="Arial"/>
                <w:sz w:val="20"/>
              </w:rPr>
            </w:pPr>
            <w:r>
              <w:rPr>
                <w:rFonts w:ascii="Arial" w:hAnsi="Arial"/>
                <w:sz w:val="20"/>
              </w:rPr>
              <w:t>758</w:t>
            </w:r>
          </w:p>
        </w:tc>
      </w:tr>
      <w:tr w:rsidR="003F4BB2" w:rsidRPr="00A44B70" w:rsidTr="001456E9">
        <w:trPr>
          <w:trHeight w:val="20"/>
        </w:trPr>
        <w:tc>
          <w:tcPr>
            <w:tcW w:w="2551" w:type="dxa"/>
            <w:tcBorders>
              <w:top w:val="nil"/>
              <w:left w:val="nil"/>
              <w:bottom w:val="nil"/>
              <w:right w:val="nil"/>
            </w:tcBorders>
            <w:shd w:val="clear" w:color="auto" w:fill="auto"/>
            <w:vAlign w:val="center"/>
          </w:tcPr>
          <w:p w:rsidR="003F4BB2" w:rsidRPr="006B66C4" w:rsidRDefault="003F4BB2" w:rsidP="007F1D08">
            <w:pPr>
              <w:rPr>
                <w:rFonts w:ascii="Arial" w:hAnsi="Arial"/>
                <w:sz w:val="20"/>
              </w:rPr>
            </w:pPr>
          </w:p>
        </w:tc>
        <w:tc>
          <w:tcPr>
            <w:tcW w:w="1653" w:type="dxa"/>
            <w:tcBorders>
              <w:left w:val="nil"/>
              <w:bottom w:val="single" w:sz="4" w:space="0" w:color="auto"/>
              <w:right w:val="nil"/>
            </w:tcBorders>
            <w:shd w:val="clear" w:color="auto" w:fill="auto"/>
            <w:noWrap/>
            <w:vAlign w:val="bottom"/>
          </w:tcPr>
          <w:p w:rsidR="003F4BB2" w:rsidRPr="00E42EA9" w:rsidRDefault="003F4BB2" w:rsidP="007F1D08">
            <w:pPr>
              <w:jc w:val="right"/>
              <w:rPr>
                <w:rFonts w:ascii="Arial" w:hAnsi="Arial"/>
                <w:sz w:val="20"/>
              </w:rPr>
            </w:pPr>
          </w:p>
        </w:tc>
        <w:tc>
          <w:tcPr>
            <w:tcW w:w="1661" w:type="dxa"/>
            <w:tcBorders>
              <w:left w:val="nil"/>
              <w:bottom w:val="single" w:sz="4" w:space="0" w:color="auto"/>
              <w:right w:val="nil"/>
            </w:tcBorders>
          </w:tcPr>
          <w:p w:rsidR="003F4BB2" w:rsidRPr="00E42EA9" w:rsidRDefault="003F4BB2" w:rsidP="00F830AE">
            <w:pPr>
              <w:jc w:val="right"/>
              <w:rPr>
                <w:rFonts w:ascii="Arial" w:hAnsi="Arial"/>
                <w:sz w:val="20"/>
              </w:rPr>
            </w:pPr>
          </w:p>
        </w:tc>
        <w:tc>
          <w:tcPr>
            <w:tcW w:w="1644" w:type="dxa"/>
            <w:tcBorders>
              <w:left w:val="nil"/>
              <w:bottom w:val="single" w:sz="4" w:space="0" w:color="auto"/>
              <w:right w:val="nil"/>
            </w:tcBorders>
            <w:shd w:val="clear" w:color="auto" w:fill="auto"/>
            <w:noWrap/>
            <w:vAlign w:val="bottom"/>
          </w:tcPr>
          <w:p w:rsidR="003F4BB2" w:rsidRPr="00E42EA9" w:rsidRDefault="003F4BB2" w:rsidP="00A04457">
            <w:pPr>
              <w:jc w:val="right"/>
              <w:rPr>
                <w:rFonts w:ascii="Arial" w:hAnsi="Arial"/>
                <w:sz w:val="20"/>
              </w:rPr>
            </w:pPr>
          </w:p>
        </w:tc>
        <w:tc>
          <w:tcPr>
            <w:tcW w:w="1644" w:type="dxa"/>
            <w:tcBorders>
              <w:left w:val="nil"/>
              <w:bottom w:val="single" w:sz="4" w:space="0" w:color="auto"/>
              <w:right w:val="nil"/>
            </w:tcBorders>
            <w:shd w:val="clear" w:color="auto" w:fill="auto"/>
            <w:noWrap/>
            <w:vAlign w:val="bottom"/>
          </w:tcPr>
          <w:p w:rsidR="003F4BB2" w:rsidRPr="00E42EA9" w:rsidRDefault="003F4BB2" w:rsidP="0080596E">
            <w:pPr>
              <w:jc w:val="right"/>
              <w:rPr>
                <w:rFonts w:ascii="Arial" w:hAnsi="Arial"/>
                <w:sz w:val="20"/>
              </w:rPr>
            </w:pPr>
          </w:p>
        </w:tc>
      </w:tr>
      <w:tr w:rsidR="003558CD" w:rsidRPr="00A44B70" w:rsidTr="001456E9">
        <w:trPr>
          <w:trHeight w:val="20"/>
        </w:trPr>
        <w:tc>
          <w:tcPr>
            <w:tcW w:w="2551" w:type="dxa"/>
            <w:tcBorders>
              <w:top w:val="nil"/>
              <w:left w:val="nil"/>
              <w:bottom w:val="nil"/>
              <w:right w:val="nil"/>
            </w:tcBorders>
            <w:shd w:val="clear" w:color="auto" w:fill="auto"/>
            <w:vAlign w:val="center"/>
            <w:hideMark/>
          </w:tcPr>
          <w:p w:rsidR="003558CD" w:rsidRPr="006B66C4" w:rsidRDefault="00E7186C" w:rsidP="00EE3751">
            <w:pPr>
              <w:rPr>
                <w:rFonts w:ascii="Arial" w:hAnsi="Arial"/>
                <w:b/>
                <w:bCs/>
                <w:sz w:val="20"/>
              </w:rPr>
            </w:pPr>
            <w:r>
              <w:rPr>
                <w:rFonts w:ascii="Arial" w:hAnsi="Arial"/>
                <w:b/>
                <w:bCs/>
                <w:sz w:val="20"/>
              </w:rPr>
              <w:t xml:space="preserve">30 </w:t>
            </w:r>
            <w:r w:rsidR="00EE3751">
              <w:rPr>
                <w:rFonts w:ascii="Arial" w:hAnsi="Arial"/>
                <w:b/>
                <w:bCs/>
                <w:sz w:val="20"/>
              </w:rPr>
              <w:t>септември</w:t>
            </w:r>
            <w:r w:rsidR="002D7C03" w:rsidRPr="006B66C4" w:rsidDel="00A05A14">
              <w:rPr>
                <w:rFonts w:ascii="Arial" w:hAnsi="Arial"/>
                <w:b/>
                <w:bCs/>
                <w:sz w:val="20"/>
              </w:rPr>
              <w:t xml:space="preserve"> </w:t>
            </w:r>
            <w:r w:rsidR="00A05A14">
              <w:rPr>
                <w:rFonts w:ascii="Arial" w:hAnsi="Arial"/>
                <w:b/>
                <w:bCs/>
                <w:sz w:val="20"/>
              </w:rPr>
              <w:t xml:space="preserve"> </w:t>
            </w:r>
            <w:r w:rsidR="003558CD" w:rsidRPr="006B66C4">
              <w:rPr>
                <w:rFonts w:ascii="Arial" w:hAnsi="Arial"/>
                <w:b/>
                <w:bCs/>
                <w:sz w:val="20"/>
              </w:rPr>
              <w:t>202</w:t>
            </w:r>
            <w:r w:rsidR="00765535">
              <w:rPr>
                <w:rFonts w:ascii="Arial" w:hAnsi="Arial"/>
                <w:b/>
                <w:bCs/>
                <w:sz w:val="20"/>
              </w:rPr>
              <w:t>4</w:t>
            </w:r>
            <w:r w:rsidR="003558CD" w:rsidRPr="006B66C4" w:rsidDel="00A05A14">
              <w:rPr>
                <w:rFonts w:ascii="Arial" w:hAnsi="Arial"/>
                <w:b/>
                <w:bCs/>
                <w:sz w:val="20"/>
              </w:rPr>
              <w:t xml:space="preserve"> </w:t>
            </w:r>
            <w:r w:rsidR="003558CD" w:rsidRPr="006B66C4">
              <w:rPr>
                <w:rFonts w:ascii="Arial" w:hAnsi="Arial"/>
                <w:b/>
                <w:bCs/>
                <w:sz w:val="20"/>
              </w:rPr>
              <w:t>г.</w:t>
            </w:r>
          </w:p>
        </w:tc>
        <w:tc>
          <w:tcPr>
            <w:tcW w:w="1653" w:type="dxa"/>
            <w:tcBorders>
              <w:top w:val="single" w:sz="4" w:space="0" w:color="auto"/>
              <w:left w:val="nil"/>
              <w:bottom w:val="single" w:sz="4" w:space="0" w:color="auto"/>
              <w:right w:val="nil"/>
            </w:tcBorders>
            <w:shd w:val="clear" w:color="auto" w:fill="auto"/>
            <w:noWrap/>
            <w:vAlign w:val="bottom"/>
            <w:hideMark/>
          </w:tcPr>
          <w:p w:rsidR="003558CD" w:rsidRPr="00E7186C" w:rsidRDefault="00D90688" w:rsidP="00F915C9">
            <w:pPr>
              <w:jc w:val="right"/>
              <w:rPr>
                <w:rFonts w:ascii="Arial" w:hAnsi="Arial"/>
                <w:b/>
                <w:sz w:val="20"/>
              </w:rPr>
            </w:pPr>
            <w:r>
              <w:rPr>
                <w:rFonts w:ascii="Arial" w:hAnsi="Arial"/>
                <w:b/>
                <w:sz w:val="20"/>
              </w:rPr>
              <w:t>562</w:t>
            </w:r>
          </w:p>
        </w:tc>
        <w:tc>
          <w:tcPr>
            <w:tcW w:w="1661" w:type="dxa"/>
            <w:tcBorders>
              <w:top w:val="single" w:sz="4" w:space="0" w:color="auto"/>
              <w:left w:val="nil"/>
              <w:bottom w:val="single" w:sz="4" w:space="0" w:color="auto"/>
              <w:right w:val="nil"/>
            </w:tcBorders>
          </w:tcPr>
          <w:p w:rsidR="003558CD" w:rsidRPr="00E7186C" w:rsidRDefault="003558CD" w:rsidP="00EE3751">
            <w:pPr>
              <w:jc w:val="right"/>
              <w:rPr>
                <w:rFonts w:ascii="Arial" w:hAnsi="Arial"/>
                <w:b/>
                <w:sz w:val="20"/>
              </w:rPr>
            </w:pPr>
            <w:r w:rsidRPr="00E42EA9">
              <w:rPr>
                <w:rFonts w:ascii="Arial" w:hAnsi="Arial"/>
                <w:b/>
                <w:sz w:val="20"/>
              </w:rPr>
              <w:t>20</w:t>
            </w:r>
            <w:r w:rsidRPr="00E42EA9" w:rsidDel="00A05A14">
              <w:rPr>
                <w:rFonts w:ascii="Arial" w:hAnsi="Arial"/>
                <w:b/>
                <w:sz w:val="20"/>
              </w:rPr>
              <w:t xml:space="preserve"> </w:t>
            </w:r>
            <w:r w:rsidR="00EE3751">
              <w:rPr>
                <w:rFonts w:ascii="Arial" w:hAnsi="Arial"/>
                <w:b/>
                <w:sz w:val="20"/>
              </w:rPr>
              <w:t>154</w:t>
            </w:r>
          </w:p>
        </w:tc>
        <w:tc>
          <w:tcPr>
            <w:tcW w:w="1644" w:type="dxa"/>
            <w:tcBorders>
              <w:top w:val="single" w:sz="4" w:space="0" w:color="auto"/>
              <w:left w:val="nil"/>
              <w:bottom w:val="single" w:sz="4" w:space="0" w:color="auto"/>
              <w:right w:val="nil"/>
            </w:tcBorders>
            <w:shd w:val="clear" w:color="auto" w:fill="auto"/>
            <w:noWrap/>
            <w:vAlign w:val="bottom"/>
            <w:hideMark/>
          </w:tcPr>
          <w:p w:rsidR="003558CD" w:rsidRPr="00E42EA9" w:rsidRDefault="00D90688" w:rsidP="0093371B">
            <w:pPr>
              <w:jc w:val="right"/>
              <w:rPr>
                <w:rFonts w:ascii="Arial" w:hAnsi="Arial"/>
                <w:b/>
                <w:bCs/>
                <w:sz w:val="20"/>
                <w:highlight w:val="yellow"/>
              </w:rPr>
            </w:pPr>
            <w:r>
              <w:rPr>
                <w:rFonts w:ascii="Arial" w:hAnsi="Arial"/>
                <w:b/>
                <w:bCs/>
                <w:sz w:val="20"/>
              </w:rPr>
              <w:t>105</w:t>
            </w:r>
          </w:p>
        </w:tc>
        <w:tc>
          <w:tcPr>
            <w:tcW w:w="1644" w:type="dxa"/>
            <w:tcBorders>
              <w:top w:val="single" w:sz="4" w:space="0" w:color="auto"/>
              <w:left w:val="nil"/>
              <w:bottom w:val="single" w:sz="4" w:space="0" w:color="auto"/>
              <w:right w:val="nil"/>
            </w:tcBorders>
            <w:shd w:val="clear" w:color="auto" w:fill="auto"/>
            <w:noWrap/>
            <w:vAlign w:val="bottom"/>
            <w:hideMark/>
          </w:tcPr>
          <w:p w:rsidR="003558CD" w:rsidRPr="0093371B" w:rsidRDefault="00D90688" w:rsidP="00D90688">
            <w:pPr>
              <w:jc w:val="right"/>
              <w:rPr>
                <w:rFonts w:ascii="Arial" w:hAnsi="Arial"/>
                <w:b/>
                <w:sz w:val="20"/>
              </w:rPr>
            </w:pPr>
            <w:r>
              <w:rPr>
                <w:rFonts w:ascii="Arial" w:hAnsi="Arial"/>
                <w:b/>
                <w:bCs/>
                <w:sz w:val="20"/>
              </w:rPr>
              <w:t>20 821</w:t>
            </w:r>
          </w:p>
        </w:tc>
      </w:tr>
    </w:tbl>
    <w:p w:rsidR="00036F1A" w:rsidRPr="00A44B70" w:rsidRDefault="00036F1A" w:rsidP="00D14479">
      <w:pPr>
        <w:pStyle w:val="a0"/>
        <w:jc w:val="both"/>
        <w:rPr>
          <w:rFonts w:ascii="Arial" w:hAnsi="Arial"/>
          <w:color w:val="FF0000"/>
          <w:sz w:val="20"/>
          <w:lang w:val="en-US"/>
        </w:rPr>
      </w:pPr>
    </w:p>
    <w:tbl>
      <w:tblPr>
        <w:tblW w:w="9256" w:type="dxa"/>
        <w:tblInd w:w="108" w:type="dxa"/>
        <w:tblLayout w:type="fixed"/>
        <w:tblLook w:val="04A0"/>
      </w:tblPr>
      <w:tblGrid>
        <w:gridCol w:w="3288"/>
        <w:gridCol w:w="1417"/>
        <w:gridCol w:w="1417"/>
        <w:gridCol w:w="1567"/>
        <w:gridCol w:w="1567"/>
      </w:tblGrid>
      <w:tr w:rsidR="00765535" w:rsidRPr="00B1718C" w:rsidTr="002958C7">
        <w:trPr>
          <w:trHeight w:val="20"/>
        </w:trPr>
        <w:tc>
          <w:tcPr>
            <w:tcW w:w="3288" w:type="dxa"/>
            <w:tcBorders>
              <w:top w:val="nil"/>
              <w:left w:val="nil"/>
              <w:bottom w:val="nil"/>
              <w:right w:val="nil"/>
            </w:tcBorders>
            <w:shd w:val="clear" w:color="auto" w:fill="auto"/>
            <w:vAlign w:val="center"/>
            <w:hideMark/>
          </w:tcPr>
          <w:p w:rsidR="00765535" w:rsidRPr="00A44B70" w:rsidRDefault="00765535" w:rsidP="00D82638">
            <w:pPr>
              <w:rPr>
                <w:rFonts w:ascii="Arial" w:hAnsi="Arial"/>
                <w:color w:val="FF0000"/>
                <w:sz w:val="20"/>
              </w:rPr>
            </w:pPr>
          </w:p>
        </w:tc>
        <w:tc>
          <w:tcPr>
            <w:tcW w:w="1417" w:type="dxa"/>
            <w:tcBorders>
              <w:top w:val="nil"/>
              <w:left w:val="nil"/>
              <w:bottom w:val="nil"/>
              <w:right w:val="nil"/>
            </w:tcBorders>
            <w:shd w:val="clear" w:color="auto" w:fill="auto"/>
            <w:hideMark/>
          </w:tcPr>
          <w:p w:rsidR="00765535" w:rsidRPr="006B66C4" w:rsidRDefault="00765535" w:rsidP="00D82638">
            <w:pPr>
              <w:jc w:val="right"/>
              <w:rPr>
                <w:rFonts w:ascii="Arial" w:hAnsi="Arial"/>
                <w:b/>
                <w:bCs/>
                <w:sz w:val="20"/>
              </w:rPr>
            </w:pPr>
            <w:r w:rsidRPr="006B66C4">
              <w:rPr>
                <w:rFonts w:ascii="Arial" w:hAnsi="Arial"/>
                <w:b/>
                <w:bCs/>
                <w:sz w:val="20"/>
              </w:rPr>
              <w:t>Банкови</w:t>
            </w:r>
            <w:r w:rsidRPr="006B66C4" w:rsidDel="00A05A14">
              <w:rPr>
                <w:rFonts w:ascii="Arial" w:hAnsi="Arial"/>
                <w:b/>
                <w:bCs/>
                <w:sz w:val="20"/>
              </w:rPr>
              <w:t xml:space="preserve"> </w:t>
            </w:r>
            <w:r w:rsidRPr="006B66C4">
              <w:rPr>
                <w:rFonts w:ascii="Arial" w:hAnsi="Arial"/>
                <w:b/>
                <w:bCs/>
                <w:sz w:val="20"/>
              </w:rPr>
              <w:t>заеми</w:t>
            </w:r>
          </w:p>
        </w:tc>
        <w:tc>
          <w:tcPr>
            <w:tcW w:w="1417" w:type="dxa"/>
            <w:tcBorders>
              <w:top w:val="nil"/>
              <w:left w:val="nil"/>
              <w:bottom w:val="nil"/>
              <w:right w:val="nil"/>
            </w:tcBorders>
          </w:tcPr>
          <w:p w:rsidR="00765535" w:rsidRPr="006B66C4" w:rsidRDefault="00765535" w:rsidP="00D82638">
            <w:pPr>
              <w:jc w:val="right"/>
              <w:rPr>
                <w:rFonts w:ascii="Arial" w:hAnsi="Arial"/>
                <w:b/>
                <w:bCs/>
                <w:sz w:val="20"/>
              </w:rPr>
            </w:pPr>
            <w:r w:rsidRPr="006B66C4">
              <w:rPr>
                <w:rFonts w:ascii="Arial" w:hAnsi="Arial"/>
                <w:b/>
                <w:bCs/>
                <w:sz w:val="20"/>
              </w:rPr>
              <w:t>Облигационен</w:t>
            </w:r>
          </w:p>
          <w:p w:rsidR="00765535" w:rsidRPr="006B66C4" w:rsidRDefault="00765535" w:rsidP="00D82638">
            <w:pPr>
              <w:jc w:val="right"/>
              <w:rPr>
                <w:rFonts w:ascii="Arial" w:hAnsi="Arial"/>
                <w:b/>
                <w:bCs/>
                <w:sz w:val="20"/>
              </w:rPr>
            </w:pPr>
            <w:r w:rsidRPr="006B66C4">
              <w:rPr>
                <w:rFonts w:ascii="Arial" w:hAnsi="Arial"/>
                <w:b/>
                <w:bCs/>
                <w:sz w:val="20"/>
              </w:rPr>
              <w:t>заем</w:t>
            </w:r>
            <w:r w:rsidRPr="006B66C4" w:rsidDel="00A05A14">
              <w:rPr>
                <w:rFonts w:ascii="Arial" w:hAnsi="Arial"/>
                <w:b/>
                <w:bCs/>
                <w:sz w:val="20"/>
              </w:rPr>
              <w:t xml:space="preserve"> </w:t>
            </w:r>
          </w:p>
        </w:tc>
        <w:tc>
          <w:tcPr>
            <w:tcW w:w="1567" w:type="dxa"/>
            <w:tcBorders>
              <w:top w:val="nil"/>
              <w:left w:val="nil"/>
              <w:bottom w:val="nil"/>
              <w:right w:val="nil"/>
            </w:tcBorders>
            <w:shd w:val="clear" w:color="auto" w:fill="auto"/>
            <w:hideMark/>
          </w:tcPr>
          <w:p w:rsidR="00765535" w:rsidRPr="006B66C4" w:rsidRDefault="00765535" w:rsidP="00D82638">
            <w:pPr>
              <w:jc w:val="right"/>
              <w:rPr>
                <w:rFonts w:ascii="Arial" w:hAnsi="Arial"/>
                <w:b/>
                <w:bCs/>
                <w:sz w:val="20"/>
              </w:rPr>
            </w:pPr>
            <w:r w:rsidRPr="006B66C4">
              <w:rPr>
                <w:rFonts w:ascii="Arial" w:hAnsi="Arial"/>
                <w:b/>
                <w:bCs/>
                <w:sz w:val="20"/>
              </w:rPr>
              <w:t>Заеми</w:t>
            </w:r>
            <w:r w:rsidRPr="006B66C4" w:rsidDel="00A05A14">
              <w:rPr>
                <w:rFonts w:ascii="Arial" w:hAnsi="Arial"/>
                <w:b/>
                <w:bCs/>
                <w:sz w:val="20"/>
              </w:rPr>
              <w:t xml:space="preserve"> </w:t>
            </w:r>
            <w:r w:rsidRPr="006B66C4">
              <w:rPr>
                <w:rFonts w:ascii="Arial" w:hAnsi="Arial"/>
                <w:b/>
                <w:bCs/>
                <w:sz w:val="20"/>
              </w:rPr>
              <w:t>от</w:t>
            </w:r>
            <w:r w:rsidRPr="006B66C4" w:rsidDel="00A05A14">
              <w:rPr>
                <w:rFonts w:ascii="Arial" w:hAnsi="Arial"/>
                <w:b/>
                <w:bCs/>
                <w:sz w:val="20"/>
              </w:rPr>
              <w:t xml:space="preserve"> </w:t>
            </w:r>
            <w:r w:rsidRPr="006B66C4">
              <w:rPr>
                <w:rFonts w:ascii="Arial" w:hAnsi="Arial"/>
                <w:b/>
                <w:bCs/>
                <w:sz w:val="20"/>
              </w:rPr>
              <w:t>свързани</w:t>
            </w:r>
            <w:r w:rsidRPr="006B66C4" w:rsidDel="00A05A14">
              <w:rPr>
                <w:rFonts w:ascii="Arial" w:hAnsi="Arial"/>
                <w:b/>
                <w:bCs/>
                <w:sz w:val="20"/>
              </w:rPr>
              <w:t xml:space="preserve"> </w:t>
            </w:r>
            <w:r w:rsidRPr="006B66C4">
              <w:rPr>
                <w:rFonts w:ascii="Arial" w:hAnsi="Arial"/>
                <w:b/>
                <w:bCs/>
                <w:sz w:val="20"/>
              </w:rPr>
              <w:t>лица</w:t>
            </w:r>
          </w:p>
        </w:tc>
        <w:tc>
          <w:tcPr>
            <w:tcW w:w="1567" w:type="dxa"/>
            <w:tcBorders>
              <w:top w:val="nil"/>
              <w:left w:val="nil"/>
              <w:bottom w:val="nil"/>
              <w:right w:val="nil"/>
            </w:tcBorders>
            <w:shd w:val="clear" w:color="auto" w:fill="auto"/>
            <w:hideMark/>
          </w:tcPr>
          <w:p w:rsidR="00765535" w:rsidRPr="006B66C4" w:rsidRDefault="00765535" w:rsidP="00D82638">
            <w:pPr>
              <w:jc w:val="right"/>
              <w:rPr>
                <w:rFonts w:ascii="Arial" w:hAnsi="Arial"/>
                <w:b/>
                <w:bCs/>
                <w:sz w:val="20"/>
              </w:rPr>
            </w:pPr>
            <w:r w:rsidRPr="006B66C4">
              <w:rPr>
                <w:rFonts w:ascii="Arial" w:hAnsi="Arial"/>
                <w:b/>
                <w:bCs/>
                <w:sz w:val="20"/>
              </w:rPr>
              <w:t>Общо</w:t>
            </w:r>
          </w:p>
        </w:tc>
        <w:bookmarkStart w:id="73" w:name="_Hlk99450953"/>
      </w:tr>
      <w:tr w:rsidR="00765535" w:rsidRPr="00B1718C" w:rsidTr="002958C7">
        <w:trPr>
          <w:trHeight w:val="20"/>
        </w:trPr>
        <w:tc>
          <w:tcPr>
            <w:tcW w:w="3288" w:type="dxa"/>
            <w:tcBorders>
              <w:top w:val="nil"/>
              <w:left w:val="nil"/>
              <w:bottom w:val="nil"/>
              <w:right w:val="nil"/>
            </w:tcBorders>
            <w:shd w:val="clear" w:color="auto" w:fill="auto"/>
            <w:vAlign w:val="center"/>
            <w:hideMark/>
          </w:tcPr>
          <w:p w:rsidR="00765535" w:rsidRPr="00A44B70" w:rsidRDefault="00765535" w:rsidP="00D82638">
            <w:pPr>
              <w:jc w:val="right"/>
              <w:rPr>
                <w:rFonts w:ascii="Arial" w:hAnsi="Arial"/>
                <w:b/>
                <w:bCs/>
                <w:color w:val="FF0000"/>
                <w:sz w:val="20"/>
              </w:rPr>
            </w:pPr>
          </w:p>
        </w:tc>
        <w:tc>
          <w:tcPr>
            <w:tcW w:w="1417" w:type="dxa"/>
            <w:tcBorders>
              <w:top w:val="nil"/>
              <w:left w:val="nil"/>
              <w:bottom w:val="nil"/>
              <w:right w:val="nil"/>
            </w:tcBorders>
            <w:shd w:val="clear" w:color="auto" w:fill="auto"/>
            <w:hideMark/>
          </w:tcPr>
          <w:p w:rsidR="00765535" w:rsidRPr="006B66C4" w:rsidRDefault="00765535" w:rsidP="00D82638">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417" w:type="dxa"/>
            <w:tcBorders>
              <w:top w:val="nil"/>
              <w:left w:val="nil"/>
              <w:bottom w:val="nil"/>
              <w:right w:val="nil"/>
            </w:tcBorders>
          </w:tcPr>
          <w:p w:rsidR="00765535" w:rsidRPr="006B66C4" w:rsidRDefault="00765535" w:rsidP="00D82638">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567" w:type="dxa"/>
            <w:tcBorders>
              <w:top w:val="nil"/>
              <w:left w:val="nil"/>
              <w:bottom w:val="nil"/>
              <w:right w:val="nil"/>
            </w:tcBorders>
            <w:shd w:val="clear" w:color="auto" w:fill="auto"/>
            <w:hideMark/>
          </w:tcPr>
          <w:p w:rsidR="00765535" w:rsidRPr="006B66C4" w:rsidRDefault="00765535" w:rsidP="00D82638">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567" w:type="dxa"/>
            <w:tcBorders>
              <w:top w:val="nil"/>
              <w:left w:val="nil"/>
              <w:bottom w:val="nil"/>
              <w:right w:val="nil"/>
            </w:tcBorders>
            <w:shd w:val="clear" w:color="auto" w:fill="auto"/>
            <w:hideMark/>
          </w:tcPr>
          <w:p w:rsidR="00765535" w:rsidRPr="006B66C4" w:rsidRDefault="00765535" w:rsidP="00D82638">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r>
      <w:tr w:rsidR="00765535" w:rsidRPr="00B1718C" w:rsidTr="002958C7">
        <w:trPr>
          <w:trHeight w:val="20"/>
        </w:trPr>
        <w:tc>
          <w:tcPr>
            <w:tcW w:w="3288" w:type="dxa"/>
            <w:tcBorders>
              <w:top w:val="nil"/>
              <w:left w:val="nil"/>
              <w:bottom w:val="nil"/>
              <w:right w:val="nil"/>
            </w:tcBorders>
            <w:shd w:val="clear" w:color="auto" w:fill="auto"/>
            <w:vAlign w:val="center"/>
            <w:hideMark/>
          </w:tcPr>
          <w:p w:rsidR="00765535" w:rsidRPr="00A44B70" w:rsidRDefault="00765535" w:rsidP="00D82638">
            <w:pPr>
              <w:jc w:val="right"/>
              <w:rPr>
                <w:rFonts w:ascii="Arial" w:hAnsi="Arial"/>
                <w:b/>
                <w:bCs/>
                <w:color w:val="FF0000"/>
                <w:sz w:val="20"/>
              </w:rPr>
            </w:pPr>
          </w:p>
        </w:tc>
        <w:tc>
          <w:tcPr>
            <w:tcW w:w="1417" w:type="dxa"/>
            <w:tcBorders>
              <w:top w:val="nil"/>
              <w:left w:val="nil"/>
              <w:right w:val="nil"/>
            </w:tcBorders>
            <w:shd w:val="clear" w:color="auto" w:fill="auto"/>
            <w:vAlign w:val="center"/>
            <w:hideMark/>
          </w:tcPr>
          <w:p w:rsidR="00765535" w:rsidRPr="006B66C4" w:rsidRDefault="00765535" w:rsidP="00D82638">
            <w:pPr>
              <w:rPr>
                <w:rFonts w:ascii="Arial" w:hAnsi="Arial"/>
                <w:sz w:val="20"/>
              </w:rPr>
            </w:pPr>
          </w:p>
        </w:tc>
        <w:tc>
          <w:tcPr>
            <w:tcW w:w="1417" w:type="dxa"/>
            <w:tcBorders>
              <w:top w:val="nil"/>
              <w:left w:val="nil"/>
              <w:right w:val="nil"/>
            </w:tcBorders>
          </w:tcPr>
          <w:p w:rsidR="00765535" w:rsidRPr="006B66C4" w:rsidRDefault="00765535" w:rsidP="00D82638">
            <w:pPr>
              <w:jc w:val="right"/>
              <w:rPr>
                <w:rFonts w:ascii="Arial" w:hAnsi="Arial"/>
                <w:sz w:val="20"/>
              </w:rPr>
            </w:pPr>
          </w:p>
        </w:tc>
        <w:tc>
          <w:tcPr>
            <w:tcW w:w="1567" w:type="dxa"/>
            <w:tcBorders>
              <w:top w:val="nil"/>
              <w:left w:val="nil"/>
              <w:right w:val="nil"/>
            </w:tcBorders>
            <w:shd w:val="clear" w:color="auto" w:fill="auto"/>
            <w:vAlign w:val="center"/>
            <w:hideMark/>
          </w:tcPr>
          <w:p w:rsidR="00765535" w:rsidRPr="006B66C4" w:rsidRDefault="00765535" w:rsidP="00D82638">
            <w:pPr>
              <w:jc w:val="right"/>
              <w:rPr>
                <w:rFonts w:ascii="Arial" w:hAnsi="Arial"/>
                <w:sz w:val="20"/>
              </w:rPr>
            </w:pPr>
          </w:p>
        </w:tc>
        <w:tc>
          <w:tcPr>
            <w:tcW w:w="1567" w:type="dxa"/>
            <w:tcBorders>
              <w:top w:val="nil"/>
              <w:left w:val="nil"/>
              <w:right w:val="nil"/>
            </w:tcBorders>
            <w:shd w:val="clear" w:color="auto" w:fill="auto"/>
            <w:vAlign w:val="center"/>
            <w:hideMark/>
          </w:tcPr>
          <w:p w:rsidR="00765535" w:rsidRPr="006B66C4" w:rsidRDefault="00765535" w:rsidP="00D82638">
            <w:pPr>
              <w:rPr>
                <w:rFonts w:ascii="Arial" w:hAnsi="Arial"/>
                <w:sz w:val="20"/>
              </w:rPr>
            </w:pPr>
          </w:p>
        </w:tc>
      </w:tr>
      <w:tr w:rsidR="00765535" w:rsidRPr="00B1718C" w:rsidTr="002958C7">
        <w:trPr>
          <w:trHeight w:val="20"/>
        </w:trPr>
        <w:tc>
          <w:tcPr>
            <w:tcW w:w="3288" w:type="dxa"/>
            <w:tcBorders>
              <w:top w:val="nil"/>
              <w:left w:val="nil"/>
              <w:bottom w:val="nil"/>
              <w:right w:val="nil"/>
            </w:tcBorders>
            <w:shd w:val="clear" w:color="auto" w:fill="auto"/>
            <w:vAlign w:val="center"/>
            <w:hideMark/>
          </w:tcPr>
          <w:p w:rsidR="00765535" w:rsidRPr="006B66C4" w:rsidRDefault="00765535" w:rsidP="00D82638">
            <w:pPr>
              <w:rPr>
                <w:rFonts w:ascii="Arial" w:hAnsi="Arial"/>
                <w:b/>
                <w:bCs/>
                <w:sz w:val="20"/>
              </w:rPr>
            </w:pPr>
            <w:r w:rsidRPr="006B66C4">
              <w:rPr>
                <w:rFonts w:ascii="Arial" w:hAnsi="Arial"/>
                <w:b/>
                <w:bCs/>
                <w:sz w:val="20"/>
              </w:rPr>
              <w:t>1</w:t>
            </w:r>
            <w:r w:rsidRPr="006B66C4" w:rsidDel="00A05A14">
              <w:rPr>
                <w:rFonts w:ascii="Arial" w:hAnsi="Arial"/>
                <w:b/>
                <w:bCs/>
                <w:sz w:val="20"/>
              </w:rPr>
              <w:t xml:space="preserve"> </w:t>
            </w:r>
            <w:r w:rsidRPr="006B66C4">
              <w:rPr>
                <w:rFonts w:ascii="Arial" w:hAnsi="Arial"/>
                <w:b/>
                <w:bCs/>
                <w:sz w:val="20"/>
              </w:rPr>
              <w:t>януари</w:t>
            </w:r>
            <w:r w:rsidRPr="006B66C4" w:rsidDel="00A05A14">
              <w:rPr>
                <w:rFonts w:ascii="Arial" w:hAnsi="Arial"/>
                <w:b/>
                <w:bCs/>
                <w:sz w:val="20"/>
              </w:rPr>
              <w:t xml:space="preserve"> </w:t>
            </w:r>
            <w:r w:rsidRPr="006B66C4">
              <w:rPr>
                <w:rFonts w:ascii="Arial" w:hAnsi="Arial"/>
                <w:b/>
                <w:bCs/>
                <w:sz w:val="20"/>
              </w:rPr>
              <w:t>2023</w:t>
            </w:r>
            <w:r w:rsidRPr="006B66C4" w:rsidDel="00A05A14">
              <w:rPr>
                <w:rFonts w:ascii="Arial" w:hAnsi="Arial"/>
                <w:b/>
                <w:bCs/>
                <w:sz w:val="20"/>
              </w:rPr>
              <w:t xml:space="preserve"> </w:t>
            </w:r>
            <w:r w:rsidRPr="006B66C4">
              <w:rPr>
                <w:rFonts w:ascii="Arial" w:hAnsi="Arial"/>
                <w:b/>
                <w:bCs/>
                <w:sz w:val="20"/>
              </w:rPr>
              <w:t>г.</w:t>
            </w:r>
          </w:p>
        </w:tc>
        <w:tc>
          <w:tcPr>
            <w:tcW w:w="1417" w:type="dxa"/>
            <w:tcBorders>
              <w:top w:val="nil"/>
              <w:left w:val="nil"/>
              <w:bottom w:val="single" w:sz="4" w:space="0" w:color="auto"/>
              <w:right w:val="nil"/>
            </w:tcBorders>
            <w:shd w:val="clear" w:color="auto" w:fill="auto"/>
            <w:vAlign w:val="center"/>
            <w:hideMark/>
          </w:tcPr>
          <w:p w:rsidR="00765535" w:rsidRPr="006B66C4" w:rsidRDefault="00765535" w:rsidP="00D82638">
            <w:pPr>
              <w:jc w:val="right"/>
              <w:rPr>
                <w:rFonts w:ascii="Arial" w:hAnsi="Arial"/>
                <w:b/>
                <w:bCs/>
                <w:sz w:val="20"/>
              </w:rPr>
            </w:pPr>
            <w:r w:rsidRPr="006B66C4">
              <w:rPr>
                <w:rFonts w:ascii="Arial" w:hAnsi="Arial"/>
                <w:b/>
                <w:bCs/>
                <w:sz w:val="20"/>
              </w:rPr>
              <w:t>718</w:t>
            </w:r>
          </w:p>
        </w:tc>
        <w:tc>
          <w:tcPr>
            <w:tcW w:w="1417" w:type="dxa"/>
            <w:tcBorders>
              <w:top w:val="nil"/>
              <w:left w:val="nil"/>
              <w:bottom w:val="single" w:sz="4" w:space="0" w:color="auto"/>
              <w:right w:val="nil"/>
            </w:tcBorders>
          </w:tcPr>
          <w:p w:rsidR="00765535" w:rsidRPr="006B66C4" w:rsidRDefault="00765535" w:rsidP="00D82638">
            <w:pPr>
              <w:jc w:val="right"/>
              <w:rPr>
                <w:rFonts w:ascii="Arial" w:hAnsi="Arial"/>
                <w:b/>
                <w:bCs/>
                <w:sz w:val="20"/>
              </w:rPr>
            </w:pPr>
            <w:r w:rsidRPr="006B66C4">
              <w:rPr>
                <w:rFonts w:ascii="Arial" w:hAnsi="Arial"/>
                <w:b/>
                <w:bCs/>
                <w:sz w:val="20"/>
              </w:rPr>
              <w:t>20</w:t>
            </w:r>
            <w:r w:rsidRPr="006B66C4" w:rsidDel="00A05A14">
              <w:rPr>
                <w:rFonts w:ascii="Arial" w:hAnsi="Arial"/>
                <w:b/>
                <w:bCs/>
                <w:sz w:val="20"/>
              </w:rPr>
              <w:t xml:space="preserve"> </w:t>
            </w:r>
            <w:r w:rsidRPr="006B66C4">
              <w:rPr>
                <w:rFonts w:ascii="Arial" w:hAnsi="Arial"/>
                <w:b/>
                <w:bCs/>
                <w:sz w:val="20"/>
              </w:rPr>
              <w:t>355</w:t>
            </w:r>
          </w:p>
        </w:tc>
        <w:tc>
          <w:tcPr>
            <w:tcW w:w="1567" w:type="dxa"/>
            <w:tcBorders>
              <w:top w:val="nil"/>
              <w:left w:val="nil"/>
              <w:bottom w:val="single" w:sz="4" w:space="0" w:color="auto"/>
              <w:right w:val="nil"/>
            </w:tcBorders>
            <w:shd w:val="clear" w:color="auto" w:fill="auto"/>
            <w:vAlign w:val="center"/>
            <w:hideMark/>
          </w:tcPr>
          <w:p w:rsidR="00765535" w:rsidRPr="006B66C4" w:rsidRDefault="00765535" w:rsidP="00D82638">
            <w:pPr>
              <w:jc w:val="right"/>
              <w:rPr>
                <w:rFonts w:ascii="Arial" w:hAnsi="Arial"/>
                <w:b/>
                <w:bCs/>
                <w:sz w:val="20"/>
              </w:rPr>
            </w:pPr>
            <w:r w:rsidRPr="006B66C4">
              <w:rPr>
                <w:rFonts w:ascii="Arial" w:hAnsi="Arial"/>
                <w:b/>
                <w:bCs/>
                <w:sz w:val="20"/>
              </w:rPr>
              <w:t>12</w:t>
            </w:r>
          </w:p>
        </w:tc>
        <w:tc>
          <w:tcPr>
            <w:tcW w:w="1567" w:type="dxa"/>
            <w:tcBorders>
              <w:top w:val="nil"/>
              <w:left w:val="nil"/>
              <w:bottom w:val="single" w:sz="4" w:space="0" w:color="auto"/>
              <w:right w:val="nil"/>
            </w:tcBorders>
            <w:shd w:val="clear" w:color="auto" w:fill="auto"/>
            <w:vAlign w:val="center"/>
          </w:tcPr>
          <w:p w:rsidR="00765535" w:rsidRPr="006B66C4" w:rsidRDefault="00765535" w:rsidP="00D82638">
            <w:pPr>
              <w:jc w:val="right"/>
              <w:rPr>
                <w:rFonts w:ascii="Arial" w:hAnsi="Arial"/>
                <w:b/>
                <w:bCs/>
                <w:sz w:val="20"/>
              </w:rPr>
            </w:pPr>
            <w:r w:rsidRPr="006B66C4">
              <w:rPr>
                <w:rFonts w:ascii="Arial" w:hAnsi="Arial"/>
                <w:b/>
                <w:bCs/>
                <w:sz w:val="20"/>
              </w:rPr>
              <w:t>21</w:t>
            </w:r>
            <w:r w:rsidRPr="006B66C4" w:rsidDel="00A05A14">
              <w:rPr>
                <w:rFonts w:ascii="Arial" w:hAnsi="Arial"/>
                <w:b/>
                <w:bCs/>
                <w:sz w:val="20"/>
              </w:rPr>
              <w:t xml:space="preserve"> </w:t>
            </w:r>
            <w:r w:rsidRPr="006B66C4">
              <w:rPr>
                <w:rFonts w:ascii="Arial" w:hAnsi="Arial"/>
                <w:b/>
                <w:bCs/>
                <w:sz w:val="20"/>
              </w:rPr>
              <w:t>085</w:t>
            </w:r>
          </w:p>
        </w:tc>
      </w:tr>
      <w:tr w:rsidR="00765535" w:rsidRPr="00B1718C" w:rsidTr="002958C7">
        <w:trPr>
          <w:trHeight w:val="20"/>
        </w:trPr>
        <w:tc>
          <w:tcPr>
            <w:tcW w:w="3288" w:type="dxa"/>
            <w:tcBorders>
              <w:top w:val="nil"/>
              <w:left w:val="nil"/>
              <w:bottom w:val="nil"/>
              <w:right w:val="nil"/>
            </w:tcBorders>
            <w:shd w:val="clear" w:color="auto" w:fill="auto"/>
            <w:vAlign w:val="center"/>
            <w:hideMark/>
          </w:tcPr>
          <w:p w:rsidR="00765535" w:rsidRPr="006B66C4" w:rsidRDefault="00765535" w:rsidP="00D82638">
            <w:pPr>
              <w:rPr>
                <w:rFonts w:ascii="Arial" w:hAnsi="Arial"/>
                <w:b/>
                <w:bCs/>
                <w:sz w:val="20"/>
              </w:rPr>
            </w:pPr>
            <w:r w:rsidRPr="006B66C4">
              <w:rPr>
                <w:rFonts w:ascii="Arial" w:hAnsi="Arial"/>
                <w:b/>
                <w:bCs/>
                <w:sz w:val="20"/>
              </w:rPr>
              <w:t>Парични</w:t>
            </w:r>
            <w:r w:rsidRPr="006B66C4" w:rsidDel="00A05A14">
              <w:rPr>
                <w:rFonts w:ascii="Arial" w:hAnsi="Arial"/>
                <w:b/>
                <w:bCs/>
                <w:sz w:val="20"/>
              </w:rPr>
              <w:t xml:space="preserve"> </w:t>
            </w:r>
            <w:r w:rsidRPr="006B66C4">
              <w:rPr>
                <w:rFonts w:ascii="Arial" w:hAnsi="Arial"/>
                <w:b/>
                <w:bCs/>
                <w:sz w:val="20"/>
              </w:rPr>
              <w:t>потоци:</w:t>
            </w:r>
          </w:p>
        </w:tc>
        <w:tc>
          <w:tcPr>
            <w:tcW w:w="1417" w:type="dxa"/>
            <w:tcBorders>
              <w:top w:val="single" w:sz="4" w:space="0" w:color="auto"/>
              <w:left w:val="nil"/>
              <w:bottom w:val="nil"/>
              <w:right w:val="nil"/>
            </w:tcBorders>
            <w:shd w:val="clear" w:color="auto" w:fill="auto"/>
            <w:noWrap/>
            <w:vAlign w:val="bottom"/>
            <w:hideMark/>
          </w:tcPr>
          <w:p w:rsidR="00765535" w:rsidRPr="006B66C4" w:rsidRDefault="00765535" w:rsidP="00D82638">
            <w:pPr>
              <w:jc w:val="right"/>
              <w:rPr>
                <w:rFonts w:ascii="Arial" w:hAnsi="Arial"/>
                <w:b/>
                <w:bCs/>
                <w:sz w:val="20"/>
              </w:rPr>
            </w:pPr>
          </w:p>
        </w:tc>
        <w:tc>
          <w:tcPr>
            <w:tcW w:w="1417" w:type="dxa"/>
            <w:tcBorders>
              <w:top w:val="single" w:sz="4" w:space="0" w:color="auto"/>
              <w:left w:val="nil"/>
              <w:bottom w:val="nil"/>
              <w:right w:val="nil"/>
            </w:tcBorders>
          </w:tcPr>
          <w:p w:rsidR="00765535" w:rsidRPr="006B66C4" w:rsidRDefault="00765535" w:rsidP="00D82638">
            <w:pPr>
              <w:jc w:val="right"/>
              <w:rPr>
                <w:rFonts w:ascii="Arial" w:hAnsi="Arial"/>
                <w:sz w:val="20"/>
              </w:rPr>
            </w:pPr>
          </w:p>
        </w:tc>
        <w:tc>
          <w:tcPr>
            <w:tcW w:w="1567" w:type="dxa"/>
            <w:tcBorders>
              <w:top w:val="single" w:sz="4" w:space="0" w:color="auto"/>
              <w:left w:val="nil"/>
              <w:bottom w:val="nil"/>
              <w:right w:val="nil"/>
            </w:tcBorders>
            <w:shd w:val="clear" w:color="auto" w:fill="auto"/>
            <w:noWrap/>
            <w:vAlign w:val="bottom"/>
            <w:hideMark/>
          </w:tcPr>
          <w:p w:rsidR="00765535" w:rsidRPr="006B66C4" w:rsidRDefault="00765535" w:rsidP="00D82638">
            <w:pPr>
              <w:jc w:val="right"/>
              <w:rPr>
                <w:rFonts w:ascii="Arial" w:hAnsi="Arial"/>
                <w:sz w:val="20"/>
              </w:rPr>
            </w:pPr>
          </w:p>
        </w:tc>
        <w:tc>
          <w:tcPr>
            <w:tcW w:w="1567" w:type="dxa"/>
            <w:tcBorders>
              <w:top w:val="single" w:sz="4" w:space="0" w:color="auto"/>
              <w:left w:val="nil"/>
              <w:bottom w:val="nil"/>
              <w:right w:val="nil"/>
            </w:tcBorders>
            <w:shd w:val="clear" w:color="auto" w:fill="auto"/>
            <w:noWrap/>
            <w:vAlign w:val="center"/>
            <w:hideMark/>
          </w:tcPr>
          <w:p w:rsidR="00765535" w:rsidRPr="006B66C4" w:rsidRDefault="00765535" w:rsidP="00D82638">
            <w:pPr>
              <w:rPr>
                <w:rFonts w:ascii="Arial" w:hAnsi="Arial"/>
                <w:sz w:val="20"/>
              </w:rPr>
            </w:pPr>
          </w:p>
        </w:tc>
      </w:tr>
      <w:tr w:rsidR="00765535" w:rsidRPr="00B1718C" w:rsidTr="002958C7">
        <w:trPr>
          <w:trHeight w:val="20"/>
        </w:trPr>
        <w:tc>
          <w:tcPr>
            <w:tcW w:w="3288" w:type="dxa"/>
            <w:tcBorders>
              <w:top w:val="nil"/>
              <w:left w:val="nil"/>
              <w:bottom w:val="nil"/>
              <w:right w:val="nil"/>
            </w:tcBorders>
            <w:shd w:val="clear" w:color="auto" w:fill="auto"/>
            <w:vAlign w:val="center"/>
            <w:hideMark/>
          </w:tcPr>
          <w:p w:rsidR="00765535" w:rsidRPr="006B66C4" w:rsidRDefault="00765535" w:rsidP="00D82638">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главници</w:t>
            </w:r>
          </w:p>
        </w:tc>
        <w:tc>
          <w:tcPr>
            <w:tcW w:w="1417" w:type="dxa"/>
            <w:tcBorders>
              <w:top w:val="nil"/>
              <w:left w:val="nil"/>
              <w:bottom w:val="nil"/>
              <w:right w:val="nil"/>
            </w:tcBorders>
            <w:shd w:val="clear" w:color="auto" w:fill="auto"/>
            <w:noWrap/>
            <w:vAlign w:val="bottom"/>
            <w:hideMark/>
          </w:tcPr>
          <w:p w:rsidR="00765535" w:rsidRPr="006B66C4" w:rsidRDefault="00765535" w:rsidP="00D82638">
            <w:pPr>
              <w:jc w:val="right"/>
              <w:rPr>
                <w:rFonts w:ascii="Arial" w:hAnsi="Arial"/>
                <w:sz w:val="20"/>
                <w:lang w:val="en-US"/>
              </w:rPr>
            </w:pPr>
            <w:r w:rsidRPr="006B66C4">
              <w:rPr>
                <w:rFonts w:ascii="Arial" w:hAnsi="Arial"/>
                <w:sz w:val="20"/>
                <w:lang w:val="en-US"/>
              </w:rPr>
              <w:t>(</w:t>
            </w:r>
            <w:r>
              <w:rPr>
                <w:rFonts w:ascii="Arial" w:hAnsi="Arial"/>
                <w:sz w:val="20"/>
              </w:rPr>
              <w:t>500</w:t>
            </w:r>
            <w:r w:rsidRPr="006B66C4">
              <w:rPr>
                <w:rFonts w:ascii="Arial" w:hAnsi="Arial"/>
                <w:sz w:val="20"/>
                <w:lang w:val="en-US"/>
              </w:rPr>
              <w:t>)</w:t>
            </w:r>
          </w:p>
        </w:tc>
        <w:tc>
          <w:tcPr>
            <w:tcW w:w="1417" w:type="dxa"/>
            <w:tcBorders>
              <w:top w:val="nil"/>
              <w:left w:val="nil"/>
              <w:bottom w:val="nil"/>
              <w:right w:val="nil"/>
            </w:tcBorders>
            <w:vAlign w:val="bottom"/>
          </w:tcPr>
          <w:p w:rsidR="00765535" w:rsidRPr="00ED065D" w:rsidRDefault="00765535" w:rsidP="00D82638">
            <w:pPr>
              <w:jc w:val="right"/>
              <w:rPr>
                <w:rFonts w:ascii="Arial" w:hAnsi="Arial"/>
                <w:sz w:val="20"/>
              </w:rPr>
            </w:pPr>
            <w:r>
              <w:rPr>
                <w:rFonts w:ascii="Arial" w:hAnsi="Arial"/>
                <w:sz w:val="20"/>
              </w:rPr>
              <w:t>-</w:t>
            </w:r>
          </w:p>
        </w:tc>
        <w:tc>
          <w:tcPr>
            <w:tcW w:w="1567" w:type="dxa"/>
            <w:tcBorders>
              <w:top w:val="nil"/>
              <w:left w:val="nil"/>
              <w:bottom w:val="nil"/>
              <w:right w:val="nil"/>
            </w:tcBorders>
            <w:shd w:val="clear" w:color="auto" w:fill="auto"/>
            <w:noWrap/>
            <w:vAlign w:val="bottom"/>
            <w:hideMark/>
          </w:tcPr>
          <w:p w:rsidR="00765535" w:rsidRPr="006B66C4" w:rsidRDefault="00765535" w:rsidP="00D82638">
            <w:pPr>
              <w:jc w:val="right"/>
              <w:rPr>
                <w:rFonts w:ascii="Arial" w:hAnsi="Arial"/>
                <w:sz w:val="20"/>
                <w:lang w:val="en-US"/>
              </w:rPr>
            </w:pPr>
            <w:r w:rsidRPr="006B66C4">
              <w:rPr>
                <w:rFonts w:ascii="Arial" w:hAnsi="Arial"/>
                <w:sz w:val="20"/>
                <w:lang w:val="en-US"/>
              </w:rPr>
              <w:t>(2)</w:t>
            </w:r>
          </w:p>
        </w:tc>
        <w:tc>
          <w:tcPr>
            <w:tcW w:w="1567" w:type="dxa"/>
            <w:tcBorders>
              <w:top w:val="nil"/>
              <w:left w:val="nil"/>
              <w:bottom w:val="nil"/>
              <w:right w:val="nil"/>
            </w:tcBorders>
            <w:shd w:val="clear" w:color="auto" w:fill="auto"/>
            <w:noWrap/>
            <w:vAlign w:val="bottom"/>
            <w:hideMark/>
          </w:tcPr>
          <w:p w:rsidR="00765535" w:rsidRPr="006B66C4" w:rsidRDefault="00765535" w:rsidP="00D82638">
            <w:pPr>
              <w:jc w:val="right"/>
              <w:rPr>
                <w:rFonts w:ascii="Arial" w:hAnsi="Arial"/>
                <w:sz w:val="20"/>
                <w:lang w:val="en-US"/>
              </w:rPr>
            </w:pPr>
            <w:r w:rsidRPr="006B66C4">
              <w:rPr>
                <w:rFonts w:ascii="Arial" w:hAnsi="Arial"/>
                <w:sz w:val="20"/>
                <w:lang w:val="en-US"/>
              </w:rPr>
              <w:t>(</w:t>
            </w:r>
            <w:r>
              <w:rPr>
                <w:rFonts w:ascii="Arial" w:hAnsi="Arial"/>
                <w:sz w:val="20"/>
              </w:rPr>
              <w:t>502</w:t>
            </w:r>
            <w:r w:rsidRPr="006B66C4">
              <w:rPr>
                <w:rFonts w:ascii="Arial" w:hAnsi="Arial"/>
                <w:sz w:val="20"/>
                <w:lang w:val="en-US"/>
              </w:rPr>
              <w:t>)</w:t>
            </w:r>
          </w:p>
        </w:tc>
      </w:tr>
      <w:tr w:rsidR="00765535" w:rsidRPr="00B1718C" w:rsidTr="002958C7">
        <w:trPr>
          <w:trHeight w:val="20"/>
        </w:trPr>
        <w:tc>
          <w:tcPr>
            <w:tcW w:w="3288" w:type="dxa"/>
            <w:tcBorders>
              <w:top w:val="nil"/>
              <w:left w:val="nil"/>
              <w:bottom w:val="nil"/>
              <w:right w:val="nil"/>
            </w:tcBorders>
            <w:shd w:val="clear" w:color="auto" w:fill="auto"/>
            <w:vAlign w:val="center"/>
            <w:hideMark/>
          </w:tcPr>
          <w:p w:rsidR="00765535" w:rsidRPr="006B66C4" w:rsidRDefault="00765535" w:rsidP="00D82638">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лихви</w:t>
            </w:r>
          </w:p>
        </w:tc>
        <w:tc>
          <w:tcPr>
            <w:tcW w:w="1417" w:type="dxa"/>
            <w:tcBorders>
              <w:top w:val="nil"/>
              <w:left w:val="nil"/>
              <w:bottom w:val="nil"/>
              <w:right w:val="nil"/>
            </w:tcBorders>
            <w:shd w:val="clear" w:color="auto" w:fill="auto"/>
            <w:noWrap/>
            <w:vAlign w:val="bottom"/>
            <w:hideMark/>
          </w:tcPr>
          <w:p w:rsidR="00765535" w:rsidRPr="006B66C4" w:rsidRDefault="00765535" w:rsidP="00D82638">
            <w:pPr>
              <w:jc w:val="right"/>
              <w:rPr>
                <w:rFonts w:ascii="Arial" w:hAnsi="Arial"/>
                <w:sz w:val="20"/>
                <w:lang w:val="en-US"/>
              </w:rPr>
            </w:pPr>
            <w:r>
              <w:rPr>
                <w:rFonts w:ascii="Arial" w:hAnsi="Arial"/>
                <w:sz w:val="20"/>
                <w:lang w:val="en-US"/>
              </w:rPr>
              <w:t>-</w:t>
            </w:r>
          </w:p>
        </w:tc>
        <w:tc>
          <w:tcPr>
            <w:tcW w:w="1417" w:type="dxa"/>
            <w:tcBorders>
              <w:top w:val="nil"/>
              <w:left w:val="nil"/>
              <w:bottom w:val="nil"/>
              <w:right w:val="nil"/>
            </w:tcBorders>
          </w:tcPr>
          <w:p w:rsidR="00765535" w:rsidRPr="006B66C4" w:rsidRDefault="00765535" w:rsidP="00D82638">
            <w:pPr>
              <w:jc w:val="right"/>
              <w:rPr>
                <w:rFonts w:ascii="Arial" w:hAnsi="Arial"/>
                <w:sz w:val="20"/>
                <w:lang w:val="en-US"/>
              </w:rPr>
            </w:pPr>
            <w:r w:rsidRPr="006B66C4">
              <w:rPr>
                <w:rFonts w:ascii="Arial" w:hAnsi="Arial"/>
                <w:sz w:val="20"/>
                <w:lang w:val="en-US"/>
              </w:rPr>
              <w:t>(1</w:t>
            </w:r>
            <w:r>
              <w:rPr>
                <w:rFonts w:ascii="Arial" w:hAnsi="Arial"/>
                <w:sz w:val="20"/>
                <w:lang w:val="en-US"/>
              </w:rPr>
              <w:t xml:space="preserve"> </w:t>
            </w:r>
            <w:r w:rsidRPr="006B66C4">
              <w:rPr>
                <w:rFonts w:ascii="Arial" w:hAnsi="Arial"/>
                <w:sz w:val="20"/>
                <w:lang w:val="en-US"/>
              </w:rPr>
              <w:t>074)</w:t>
            </w:r>
          </w:p>
        </w:tc>
        <w:tc>
          <w:tcPr>
            <w:tcW w:w="1567" w:type="dxa"/>
            <w:tcBorders>
              <w:top w:val="nil"/>
              <w:left w:val="nil"/>
              <w:bottom w:val="nil"/>
              <w:right w:val="nil"/>
            </w:tcBorders>
            <w:shd w:val="clear" w:color="auto" w:fill="auto"/>
            <w:noWrap/>
            <w:vAlign w:val="bottom"/>
            <w:hideMark/>
          </w:tcPr>
          <w:p w:rsidR="00765535" w:rsidRPr="006B66C4" w:rsidRDefault="00765535" w:rsidP="00D82638">
            <w:pPr>
              <w:jc w:val="right"/>
              <w:rPr>
                <w:rFonts w:ascii="Arial" w:hAnsi="Arial"/>
                <w:sz w:val="20"/>
              </w:rPr>
            </w:pPr>
            <w:r>
              <w:rPr>
                <w:rFonts w:ascii="Arial" w:hAnsi="Arial"/>
                <w:sz w:val="20"/>
              </w:rPr>
              <w:t>-</w:t>
            </w:r>
          </w:p>
        </w:tc>
        <w:tc>
          <w:tcPr>
            <w:tcW w:w="1567" w:type="dxa"/>
            <w:tcBorders>
              <w:top w:val="nil"/>
              <w:left w:val="nil"/>
              <w:bottom w:val="nil"/>
              <w:right w:val="nil"/>
            </w:tcBorders>
            <w:shd w:val="clear" w:color="auto" w:fill="auto"/>
            <w:noWrap/>
            <w:vAlign w:val="bottom"/>
            <w:hideMark/>
          </w:tcPr>
          <w:p w:rsidR="00765535" w:rsidRPr="006B66C4" w:rsidRDefault="00765535" w:rsidP="00D82638">
            <w:pPr>
              <w:jc w:val="right"/>
              <w:rPr>
                <w:rFonts w:ascii="Arial" w:hAnsi="Arial"/>
                <w:sz w:val="20"/>
                <w:lang w:val="en-US"/>
              </w:rPr>
            </w:pPr>
            <w:r w:rsidRPr="006B66C4">
              <w:rPr>
                <w:rFonts w:ascii="Arial" w:hAnsi="Arial"/>
                <w:sz w:val="20"/>
                <w:lang w:val="en-US"/>
              </w:rPr>
              <w:t>(1</w:t>
            </w:r>
            <w:r w:rsidRPr="006B66C4" w:rsidDel="00A05A14">
              <w:rPr>
                <w:rFonts w:ascii="Arial" w:hAnsi="Arial"/>
                <w:sz w:val="20"/>
                <w:lang w:val="en-US"/>
              </w:rPr>
              <w:t xml:space="preserve"> </w:t>
            </w:r>
            <w:r>
              <w:rPr>
                <w:rFonts w:ascii="Arial" w:hAnsi="Arial"/>
                <w:sz w:val="20"/>
                <w:lang w:val="en-US"/>
              </w:rPr>
              <w:t>074</w:t>
            </w:r>
            <w:r w:rsidRPr="006B66C4">
              <w:rPr>
                <w:rFonts w:ascii="Arial" w:hAnsi="Arial"/>
                <w:sz w:val="20"/>
                <w:lang w:val="en-US"/>
              </w:rPr>
              <w:t>)</w:t>
            </w:r>
          </w:p>
        </w:tc>
      </w:tr>
      <w:tr w:rsidR="00765535" w:rsidRPr="00B1718C" w:rsidTr="002958C7">
        <w:trPr>
          <w:trHeight w:val="20"/>
        </w:trPr>
        <w:tc>
          <w:tcPr>
            <w:tcW w:w="3288" w:type="dxa"/>
            <w:tcBorders>
              <w:top w:val="nil"/>
              <w:left w:val="nil"/>
              <w:bottom w:val="nil"/>
              <w:right w:val="nil"/>
            </w:tcBorders>
            <w:shd w:val="clear" w:color="auto" w:fill="auto"/>
            <w:vAlign w:val="center"/>
            <w:hideMark/>
          </w:tcPr>
          <w:p w:rsidR="00765535" w:rsidRPr="006B66C4" w:rsidRDefault="00765535" w:rsidP="00D82638">
            <w:pPr>
              <w:rPr>
                <w:rFonts w:ascii="Arial" w:hAnsi="Arial"/>
                <w:sz w:val="20"/>
              </w:rPr>
            </w:pPr>
            <w:r w:rsidRPr="006B66C4">
              <w:rPr>
                <w:rFonts w:ascii="Arial" w:hAnsi="Arial"/>
                <w:sz w:val="20"/>
              </w:rPr>
              <w:t>Получени</w:t>
            </w:r>
            <w:r w:rsidRPr="006B66C4" w:rsidDel="00A05A14">
              <w:rPr>
                <w:rFonts w:ascii="Arial" w:hAnsi="Arial"/>
                <w:sz w:val="20"/>
              </w:rPr>
              <w:t xml:space="preserve"> </w:t>
            </w:r>
            <w:r w:rsidRPr="006B66C4">
              <w:rPr>
                <w:rFonts w:ascii="Arial" w:hAnsi="Arial"/>
                <w:sz w:val="20"/>
              </w:rPr>
              <w:t>заеми</w:t>
            </w:r>
          </w:p>
        </w:tc>
        <w:tc>
          <w:tcPr>
            <w:tcW w:w="1417" w:type="dxa"/>
            <w:tcBorders>
              <w:top w:val="nil"/>
              <w:left w:val="nil"/>
              <w:bottom w:val="nil"/>
              <w:right w:val="nil"/>
            </w:tcBorders>
            <w:shd w:val="clear" w:color="auto" w:fill="auto"/>
            <w:noWrap/>
            <w:vAlign w:val="bottom"/>
            <w:hideMark/>
          </w:tcPr>
          <w:p w:rsidR="00765535" w:rsidRPr="006B66C4" w:rsidRDefault="00765535" w:rsidP="00D82638">
            <w:pPr>
              <w:jc w:val="right"/>
              <w:rPr>
                <w:rFonts w:ascii="Arial" w:hAnsi="Arial"/>
                <w:sz w:val="20"/>
              </w:rPr>
            </w:pPr>
            <w:r>
              <w:rPr>
                <w:rFonts w:ascii="Arial" w:hAnsi="Arial"/>
                <w:sz w:val="20"/>
              </w:rPr>
              <w:t>7</w:t>
            </w:r>
            <w:r w:rsidRPr="006B66C4">
              <w:rPr>
                <w:rFonts w:ascii="Arial" w:hAnsi="Arial"/>
                <w:sz w:val="20"/>
              </w:rPr>
              <w:t>50</w:t>
            </w:r>
          </w:p>
        </w:tc>
        <w:tc>
          <w:tcPr>
            <w:tcW w:w="1417" w:type="dxa"/>
            <w:tcBorders>
              <w:top w:val="nil"/>
              <w:left w:val="nil"/>
              <w:bottom w:val="nil"/>
              <w:right w:val="nil"/>
            </w:tcBorders>
          </w:tcPr>
          <w:p w:rsidR="00765535" w:rsidRPr="006B66C4" w:rsidRDefault="00765535" w:rsidP="00D82638">
            <w:pPr>
              <w:jc w:val="right"/>
              <w:rPr>
                <w:rFonts w:ascii="Arial" w:hAnsi="Arial"/>
                <w:sz w:val="20"/>
              </w:rPr>
            </w:pPr>
            <w:r>
              <w:rPr>
                <w:rFonts w:ascii="Arial" w:hAnsi="Arial"/>
                <w:sz w:val="20"/>
              </w:rPr>
              <w:t>-</w:t>
            </w:r>
          </w:p>
        </w:tc>
        <w:tc>
          <w:tcPr>
            <w:tcW w:w="1567" w:type="dxa"/>
            <w:tcBorders>
              <w:top w:val="nil"/>
              <w:left w:val="nil"/>
              <w:bottom w:val="nil"/>
              <w:right w:val="nil"/>
            </w:tcBorders>
            <w:shd w:val="clear" w:color="auto" w:fill="auto"/>
            <w:noWrap/>
            <w:vAlign w:val="bottom"/>
            <w:hideMark/>
          </w:tcPr>
          <w:p w:rsidR="00765535" w:rsidRPr="006B66C4" w:rsidRDefault="00765535" w:rsidP="00D82638">
            <w:pPr>
              <w:jc w:val="right"/>
              <w:rPr>
                <w:rFonts w:ascii="Arial" w:hAnsi="Arial"/>
                <w:sz w:val="20"/>
                <w:lang w:val="en-US"/>
              </w:rPr>
            </w:pPr>
            <w:r w:rsidRPr="006B66C4">
              <w:rPr>
                <w:rFonts w:ascii="Arial" w:hAnsi="Arial"/>
                <w:sz w:val="20"/>
                <w:lang w:val="en-US"/>
              </w:rPr>
              <w:t>40</w:t>
            </w:r>
          </w:p>
        </w:tc>
        <w:tc>
          <w:tcPr>
            <w:tcW w:w="1567" w:type="dxa"/>
            <w:tcBorders>
              <w:top w:val="nil"/>
              <w:left w:val="nil"/>
              <w:bottom w:val="nil"/>
              <w:right w:val="nil"/>
            </w:tcBorders>
            <w:shd w:val="clear" w:color="auto" w:fill="auto"/>
            <w:noWrap/>
            <w:vAlign w:val="bottom"/>
            <w:hideMark/>
          </w:tcPr>
          <w:p w:rsidR="00765535" w:rsidRPr="006B66C4" w:rsidRDefault="00765535" w:rsidP="00D82638">
            <w:pPr>
              <w:jc w:val="right"/>
              <w:rPr>
                <w:rFonts w:ascii="Arial" w:hAnsi="Arial"/>
                <w:sz w:val="20"/>
                <w:lang w:val="en-US"/>
              </w:rPr>
            </w:pPr>
            <w:r>
              <w:rPr>
                <w:rFonts w:ascii="Arial" w:hAnsi="Arial"/>
                <w:sz w:val="20"/>
              </w:rPr>
              <w:t>7</w:t>
            </w:r>
            <w:r w:rsidRPr="006B66C4">
              <w:rPr>
                <w:rFonts w:ascii="Arial" w:hAnsi="Arial"/>
                <w:sz w:val="20"/>
                <w:lang w:val="en-US"/>
              </w:rPr>
              <w:t>90</w:t>
            </w:r>
          </w:p>
        </w:tc>
      </w:tr>
      <w:tr w:rsidR="00765535" w:rsidRPr="00B1718C" w:rsidTr="002958C7">
        <w:trPr>
          <w:trHeight w:val="20"/>
        </w:trPr>
        <w:tc>
          <w:tcPr>
            <w:tcW w:w="3288" w:type="dxa"/>
            <w:tcBorders>
              <w:top w:val="nil"/>
              <w:left w:val="nil"/>
              <w:right w:val="nil"/>
            </w:tcBorders>
            <w:shd w:val="clear" w:color="auto" w:fill="auto"/>
            <w:vAlign w:val="center"/>
            <w:hideMark/>
          </w:tcPr>
          <w:p w:rsidR="00765535" w:rsidRPr="006B66C4" w:rsidRDefault="00765535" w:rsidP="00D82638">
            <w:pPr>
              <w:rPr>
                <w:rFonts w:ascii="Arial" w:hAnsi="Arial"/>
                <w:b/>
                <w:bCs/>
                <w:sz w:val="20"/>
              </w:rPr>
            </w:pPr>
            <w:r w:rsidRPr="006B66C4">
              <w:rPr>
                <w:rFonts w:ascii="Arial" w:hAnsi="Arial"/>
                <w:b/>
                <w:bCs/>
                <w:sz w:val="20"/>
              </w:rPr>
              <w:t>Непарични</w:t>
            </w:r>
            <w:r w:rsidRPr="006B66C4" w:rsidDel="00A05A14">
              <w:rPr>
                <w:rFonts w:ascii="Arial" w:hAnsi="Arial"/>
                <w:b/>
                <w:bCs/>
                <w:sz w:val="20"/>
              </w:rPr>
              <w:t xml:space="preserve"> </w:t>
            </w:r>
            <w:r w:rsidRPr="006B66C4">
              <w:rPr>
                <w:rFonts w:ascii="Arial" w:hAnsi="Arial"/>
                <w:b/>
                <w:bCs/>
                <w:sz w:val="20"/>
              </w:rPr>
              <w:t>промени:</w:t>
            </w:r>
          </w:p>
        </w:tc>
        <w:tc>
          <w:tcPr>
            <w:tcW w:w="1417" w:type="dxa"/>
            <w:tcBorders>
              <w:top w:val="nil"/>
              <w:left w:val="nil"/>
              <w:right w:val="nil"/>
            </w:tcBorders>
            <w:shd w:val="clear" w:color="auto" w:fill="auto"/>
            <w:noWrap/>
            <w:vAlign w:val="bottom"/>
            <w:hideMark/>
          </w:tcPr>
          <w:p w:rsidR="00765535" w:rsidRPr="006B66C4" w:rsidRDefault="00765535" w:rsidP="00D82638">
            <w:pPr>
              <w:jc w:val="right"/>
              <w:rPr>
                <w:rFonts w:ascii="Arial" w:hAnsi="Arial"/>
                <w:b/>
                <w:bCs/>
                <w:sz w:val="20"/>
              </w:rPr>
            </w:pPr>
          </w:p>
        </w:tc>
        <w:tc>
          <w:tcPr>
            <w:tcW w:w="1417" w:type="dxa"/>
            <w:tcBorders>
              <w:top w:val="nil"/>
              <w:left w:val="nil"/>
              <w:right w:val="nil"/>
            </w:tcBorders>
          </w:tcPr>
          <w:p w:rsidR="00765535" w:rsidRPr="006B66C4" w:rsidRDefault="00765535" w:rsidP="00D82638">
            <w:pPr>
              <w:jc w:val="right"/>
              <w:rPr>
                <w:rFonts w:ascii="Arial" w:hAnsi="Arial"/>
                <w:sz w:val="20"/>
              </w:rPr>
            </w:pPr>
          </w:p>
        </w:tc>
        <w:tc>
          <w:tcPr>
            <w:tcW w:w="1567" w:type="dxa"/>
            <w:tcBorders>
              <w:top w:val="nil"/>
              <w:left w:val="nil"/>
              <w:right w:val="nil"/>
            </w:tcBorders>
            <w:shd w:val="clear" w:color="auto" w:fill="auto"/>
            <w:noWrap/>
            <w:vAlign w:val="bottom"/>
            <w:hideMark/>
          </w:tcPr>
          <w:p w:rsidR="00765535" w:rsidRPr="006B66C4" w:rsidRDefault="00765535" w:rsidP="00D82638">
            <w:pPr>
              <w:jc w:val="right"/>
              <w:rPr>
                <w:rFonts w:ascii="Arial" w:hAnsi="Arial"/>
                <w:sz w:val="20"/>
              </w:rPr>
            </w:pPr>
          </w:p>
        </w:tc>
        <w:tc>
          <w:tcPr>
            <w:tcW w:w="1567" w:type="dxa"/>
            <w:tcBorders>
              <w:top w:val="nil"/>
              <w:left w:val="nil"/>
              <w:right w:val="nil"/>
            </w:tcBorders>
            <w:shd w:val="clear" w:color="auto" w:fill="auto"/>
            <w:noWrap/>
            <w:vAlign w:val="bottom"/>
            <w:hideMark/>
          </w:tcPr>
          <w:p w:rsidR="00765535" w:rsidRPr="006B66C4" w:rsidRDefault="00765535" w:rsidP="00D82638">
            <w:pPr>
              <w:jc w:val="right"/>
              <w:rPr>
                <w:rFonts w:ascii="Arial" w:hAnsi="Arial"/>
                <w:sz w:val="20"/>
              </w:rPr>
            </w:pPr>
          </w:p>
        </w:tc>
      </w:tr>
      <w:tr w:rsidR="00765535" w:rsidRPr="00B1718C" w:rsidTr="002958C7">
        <w:trPr>
          <w:trHeight w:val="20"/>
        </w:trPr>
        <w:tc>
          <w:tcPr>
            <w:tcW w:w="3288" w:type="dxa"/>
            <w:tcBorders>
              <w:top w:val="nil"/>
              <w:left w:val="nil"/>
              <w:right w:val="nil"/>
            </w:tcBorders>
            <w:shd w:val="clear" w:color="auto" w:fill="auto"/>
            <w:vAlign w:val="center"/>
            <w:hideMark/>
          </w:tcPr>
          <w:p w:rsidR="00765535" w:rsidRPr="006B66C4" w:rsidRDefault="00765535" w:rsidP="00D82638">
            <w:pPr>
              <w:rPr>
                <w:rFonts w:ascii="Arial" w:hAnsi="Arial"/>
                <w:sz w:val="20"/>
              </w:rPr>
            </w:pPr>
            <w:r w:rsidRPr="006B66C4">
              <w:rPr>
                <w:rFonts w:ascii="Arial" w:hAnsi="Arial"/>
                <w:sz w:val="20"/>
              </w:rPr>
              <w:t>Начислени</w:t>
            </w:r>
            <w:r w:rsidRPr="006B66C4" w:rsidDel="00A05A14">
              <w:rPr>
                <w:rFonts w:ascii="Arial" w:hAnsi="Arial"/>
                <w:sz w:val="20"/>
              </w:rPr>
              <w:t xml:space="preserve"> </w:t>
            </w:r>
            <w:r w:rsidRPr="006B66C4">
              <w:rPr>
                <w:rFonts w:ascii="Arial" w:hAnsi="Arial"/>
                <w:sz w:val="20"/>
              </w:rPr>
              <w:t>лихви</w:t>
            </w:r>
          </w:p>
        </w:tc>
        <w:tc>
          <w:tcPr>
            <w:tcW w:w="1417" w:type="dxa"/>
            <w:tcBorders>
              <w:top w:val="nil"/>
              <w:left w:val="nil"/>
              <w:right w:val="nil"/>
            </w:tcBorders>
            <w:shd w:val="clear" w:color="auto" w:fill="auto"/>
            <w:noWrap/>
            <w:vAlign w:val="bottom"/>
          </w:tcPr>
          <w:p w:rsidR="00765535" w:rsidRPr="00845355" w:rsidRDefault="00765535" w:rsidP="00D82638">
            <w:pPr>
              <w:jc w:val="right"/>
              <w:rPr>
                <w:rFonts w:ascii="Arial" w:hAnsi="Arial"/>
                <w:sz w:val="20"/>
              </w:rPr>
            </w:pPr>
            <w:r>
              <w:rPr>
                <w:rFonts w:ascii="Arial" w:hAnsi="Arial"/>
                <w:sz w:val="20"/>
              </w:rPr>
              <w:t>-</w:t>
            </w:r>
          </w:p>
        </w:tc>
        <w:tc>
          <w:tcPr>
            <w:tcW w:w="1417" w:type="dxa"/>
            <w:tcBorders>
              <w:top w:val="nil"/>
              <w:left w:val="nil"/>
              <w:right w:val="nil"/>
            </w:tcBorders>
          </w:tcPr>
          <w:p w:rsidR="00765535" w:rsidRPr="00845355" w:rsidRDefault="00765535" w:rsidP="00D82638">
            <w:pPr>
              <w:jc w:val="right"/>
              <w:rPr>
                <w:rFonts w:ascii="Arial" w:hAnsi="Arial"/>
                <w:sz w:val="20"/>
              </w:rPr>
            </w:pPr>
            <w:r>
              <w:rPr>
                <w:rFonts w:ascii="Arial" w:hAnsi="Arial"/>
                <w:sz w:val="20"/>
              </w:rPr>
              <w:t>1</w:t>
            </w:r>
            <w:r w:rsidDel="00A05A14">
              <w:rPr>
                <w:rFonts w:ascii="Arial" w:hAnsi="Arial"/>
                <w:sz w:val="20"/>
              </w:rPr>
              <w:t xml:space="preserve"> </w:t>
            </w:r>
            <w:r>
              <w:rPr>
                <w:rFonts w:ascii="Arial" w:hAnsi="Arial"/>
                <w:sz w:val="20"/>
              </w:rPr>
              <w:t>133</w:t>
            </w:r>
          </w:p>
        </w:tc>
        <w:tc>
          <w:tcPr>
            <w:tcW w:w="1567" w:type="dxa"/>
            <w:tcBorders>
              <w:top w:val="nil"/>
              <w:left w:val="nil"/>
              <w:right w:val="nil"/>
            </w:tcBorders>
            <w:shd w:val="clear" w:color="auto" w:fill="auto"/>
            <w:noWrap/>
            <w:vAlign w:val="bottom"/>
            <w:hideMark/>
          </w:tcPr>
          <w:p w:rsidR="00765535" w:rsidRPr="005F71F4" w:rsidRDefault="00765535" w:rsidP="00D82638">
            <w:pPr>
              <w:jc w:val="right"/>
              <w:rPr>
                <w:rFonts w:ascii="Arial" w:hAnsi="Arial"/>
                <w:sz w:val="20"/>
              </w:rPr>
            </w:pPr>
            <w:r>
              <w:rPr>
                <w:rFonts w:ascii="Arial" w:hAnsi="Arial"/>
                <w:sz w:val="20"/>
              </w:rPr>
              <w:t>-</w:t>
            </w:r>
          </w:p>
        </w:tc>
        <w:tc>
          <w:tcPr>
            <w:tcW w:w="1567" w:type="dxa"/>
            <w:tcBorders>
              <w:top w:val="nil"/>
              <w:left w:val="nil"/>
              <w:right w:val="nil"/>
            </w:tcBorders>
            <w:shd w:val="clear" w:color="auto" w:fill="auto"/>
            <w:noWrap/>
            <w:vAlign w:val="bottom"/>
            <w:hideMark/>
          </w:tcPr>
          <w:p w:rsidR="00765535" w:rsidRPr="00F915C9" w:rsidRDefault="00765535" w:rsidP="00D82638">
            <w:pPr>
              <w:jc w:val="right"/>
              <w:rPr>
                <w:rFonts w:ascii="Arial" w:hAnsi="Arial"/>
                <w:sz w:val="20"/>
              </w:rPr>
            </w:pPr>
            <w:r>
              <w:rPr>
                <w:rFonts w:ascii="Arial" w:hAnsi="Arial"/>
                <w:sz w:val="20"/>
              </w:rPr>
              <w:t>1</w:t>
            </w:r>
            <w:r w:rsidDel="00A05A14">
              <w:rPr>
                <w:rFonts w:ascii="Arial" w:hAnsi="Arial"/>
                <w:sz w:val="20"/>
              </w:rPr>
              <w:t xml:space="preserve"> </w:t>
            </w:r>
            <w:r>
              <w:rPr>
                <w:rFonts w:ascii="Arial" w:hAnsi="Arial"/>
                <w:sz w:val="20"/>
              </w:rPr>
              <w:t>133</w:t>
            </w:r>
          </w:p>
        </w:tc>
      </w:tr>
      <w:tr w:rsidR="00765535" w:rsidRPr="00B1718C" w:rsidTr="002958C7">
        <w:trPr>
          <w:trHeight w:val="20"/>
        </w:trPr>
        <w:tc>
          <w:tcPr>
            <w:tcW w:w="3288" w:type="dxa"/>
            <w:tcBorders>
              <w:top w:val="nil"/>
              <w:left w:val="nil"/>
              <w:right w:val="nil"/>
            </w:tcBorders>
            <w:shd w:val="clear" w:color="auto" w:fill="auto"/>
            <w:vAlign w:val="center"/>
            <w:hideMark/>
          </w:tcPr>
          <w:p w:rsidR="00765535" w:rsidRPr="006B66C4" w:rsidRDefault="00765535" w:rsidP="00D82638">
            <w:pPr>
              <w:rPr>
                <w:rFonts w:ascii="Arial" w:hAnsi="Arial"/>
                <w:sz w:val="20"/>
              </w:rPr>
            </w:pPr>
          </w:p>
        </w:tc>
        <w:tc>
          <w:tcPr>
            <w:tcW w:w="1417" w:type="dxa"/>
            <w:tcBorders>
              <w:top w:val="nil"/>
              <w:left w:val="nil"/>
              <w:bottom w:val="single" w:sz="4" w:space="0" w:color="auto"/>
              <w:right w:val="nil"/>
            </w:tcBorders>
            <w:shd w:val="clear" w:color="auto" w:fill="auto"/>
            <w:noWrap/>
            <w:vAlign w:val="bottom"/>
          </w:tcPr>
          <w:p w:rsidR="00765535" w:rsidRPr="006B66C4" w:rsidRDefault="00765535" w:rsidP="00D82638">
            <w:pPr>
              <w:jc w:val="right"/>
              <w:rPr>
                <w:rFonts w:ascii="Arial" w:hAnsi="Arial"/>
                <w:sz w:val="20"/>
              </w:rPr>
            </w:pPr>
          </w:p>
        </w:tc>
        <w:tc>
          <w:tcPr>
            <w:tcW w:w="1417" w:type="dxa"/>
            <w:tcBorders>
              <w:top w:val="nil"/>
              <w:left w:val="nil"/>
              <w:bottom w:val="single" w:sz="4" w:space="0" w:color="auto"/>
              <w:right w:val="nil"/>
            </w:tcBorders>
          </w:tcPr>
          <w:p w:rsidR="00765535" w:rsidRPr="006B66C4" w:rsidRDefault="00765535" w:rsidP="00D82638">
            <w:pPr>
              <w:jc w:val="right"/>
              <w:rPr>
                <w:rFonts w:ascii="Arial" w:hAnsi="Arial"/>
                <w:sz w:val="20"/>
              </w:rPr>
            </w:pPr>
          </w:p>
        </w:tc>
        <w:tc>
          <w:tcPr>
            <w:tcW w:w="1567" w:type="dxa"/>
            <w:tcBorders>
              <w:top w:val="nil"/>
              <w:left w:val="nil"/>
              <w:bottom w:val="single" w:sz="4" w:space="0" w:color="auto"/>
              <w:right w:val="nil"/>
            </w:tcBorders>
            <w:shd w:val="clear" w:color="auto" w:fill="auto"/>
            <w:noWrap/>
            <w:vAlign w:val="bottom"/>
            <w:hideMark/>
          </w:tcPr>
          <w:p w:rsidR="00765535" w:rsidRPr="006B66C4" w:rsidRDefault="00765535" w:rsidP="00D82638">
            <w:pPr>
              <w:jc w:val="right"/>
              <w:rPr>
                <w:rFonts w:ascii="Arial" w:hAnsi="Arial"/>
                <w:sz w:val="20"/>
              </w:rPr>
            </w:pPr>
          </w:p>
        </w:tc>
        <w:tc>
          <w:tcPr>
            <w:tcW w:w="1567" w:type="dxa"/>
            <w:tcBorders>
              <w:top w:val="nil"/>
              <w:left w:val="nil"/>
              <w:bottom w:val="single" w:sz="4" w:space="0" w:color="auto"/>
              <w:right w:val="nil"/>
            </w:tcBorders>
            <w:shd w:val="clear" w:color="auto" w:fill="auto"/>
            <w:noWrap/>
            <w:vAlign w:val="bottom"/>
            <w:hideMark/>
          </w:tcPr>
          <w:p w:rsidR="00765535" w:rsidRPr="006B66C4" w:rsidRDefault="00765535" w:rsidP="00D82638">
            <w:pPr>
              <w:jc w:val="right"/>
              <w:rPr>
                <w:rFonts w:ascii="Arial" w:hAnsi="Arial"/>
                <w:sz w:val="20"/>
              </w:rPr>
            </w:pPr>
          </w:p>
        </w:tc>
      </w:tr>
      <w:tr w:rsidR="00765535" w:rsidRPr="00936DB6" w:rsidTr="002958C7">
        <w:trPr>
          <w:trHeight w:val="20"/>
        </w:trPr>
        <w:tc>
          <w:tcPr>
            <w:tcW w:w="3288" w:type="dxa"/>
            <w:tcBorders>
              <w:left w:val="nil"/>
              <w:bottom w:val="nil"/>
              <w:right w:val="nil"/>
            </w:tcBorders>
            <w:shd w:val="clear" w:color="auto" w:fill="auto"/>
            <w:vAlign w:val="center"/>
            <w:hideMark/>
          </w:tcPr>
          <w:p w:rsidR="00765535" w:rsidRPr="006B66C4" w:rsidRDefault="00765535" w:rsidP="00D82638">
            <w:pPr>
              <w:rPr>
                <w:rFonts w:ascii="Arial" w:hAnsi="Arial"/>
                <w:b/>
                <w:bCs/>
                <w:sz w:val="20"/>
              </w:rPr>
            </w:pPr>
            <w:r>
              <w:rPr>
                <w:rFonts w:ascii="Arial" w:hAnsi="Arial"/>
                <w:b/>
                <w:bCs/>
                <w:sz w:val="20"/>
              </w:rPr>
              <w:t>31</w:t>
            </w:r>
            <w:r w:rsidDel="00A05A14">
              <w:rPr>
                <w:rFonts w:ascii="Arial" w:hAnsi="Arial"/>
                <w:b/>
                <w:bCs/>
                <w:sz w:val="20"/>
              </w:rPr>
              <w:t xml:space="preserve"> </w:t>
            </w:r>
            <w:r>
              <w:rPr>
                <w:rFonts w:ascii="Arial" w:hAnsi="Arial"/>
                <w:b/>
                <w:bCs/>
                <w:sz w:val="20"/>
              </w:rPr>
              <w:t>декември</w:t>
            </w:r>
            <w:r w:rsidRPr="006B66C4" w:rsidDel="00A05A14">
              <w:rPr>
                <w:rFonts w:ascii="Arial" w:hAnsi="Arial"/>
                <w:b/>
                <w:bCs/>
                <w:sz w:val="20"/>
              </w:rPr>
              <w:t xml:space="preserve"> </w:t>
            </w:r>
            <w:r>
              <w:rPr>
                <w:rFonts w:ascii="Arial" w:hAnsi="Arial"/>
                <w:b/>
                <w:bCs/>
                <w:sz w:val="20"/>
              </w:rPr>
              <w:t xml:space="preserve"> </w:t>
            </w:r>
            <w:r w:rsidRPr="006B66C4">
              <w:rPr>
                <w:rFonts w:ascii="Arial" w:hAnsi="Arial"/>
                <w:b/>
                <w:bCs/>
                <w:sz w:val="20"/>
              </w:rPr>
              <w:t>2023</w:t>
            </w:r>
            <w:r w:rsidRPr="006B66C4" w:rsidDel="00A05A14">
              <w:rPr>
                <w:rFonts w:ascii="Arial" w:hAnsi="Arial"/>
                <w:b/>
                <w:bCs/>
                <w:sz w:val="20"/>
              </w:rPr>
              <w:t xml:space="preserve"> </w:t>
            </w:r>
            <w:r w:rsidRPr="006B66C4">
              <w:rPr>
                <w:rFonts w:ascii="Arial" w:hAnsi="Arial"/>
                <w:b/>
                <w:bCs/>
                <w:sz w:val="20"/>
              </w:rPr>
              <w:t>г.</w:t>
            </w:r>
          </w:p>
        </w:tc>
        <w:tc>
          <w:tcPr>
            <w:tcW w:w="1417" w:type="dxa"/>
            <w:tcBorders>
              <w:top w:val="single" w:sz="4" w:space="0" w:color="auto"/>
              <w:left w:val="nil"/>
              <w:bottom w:val="single" w:sz="4" w:space="0" w:color="auto"/>
              <w:right w:val="nil"/>
            </w:tcBorders>
            <w:shd w:val="clear" w:color="auto" w:fill="auto"/>
            <w:noWrap/>
            <w:vAlign w:val="bottom"/>
            <w:hideMark/>
          </w:tcPr>
          <w:p w:rsidR="00765535" w:rsidRPr="00845355" w:rsidRDefault="00765535" w:rsidP="00D82638">
            <w:pPr>
              <w:jc w:val="right"/>
              <w:rPr>
                <w:rFonts w:ascii="Arial" w:hAnsi="Arial"/>
                <w:b/>
                <w:sz w:val="20"/>
              </w:rPr>
            </w:pPr>
            <w:r>
              <w:rPr>
                <w:rFonts w:ascii="Arial" w:hAnsi="Arial"/>
                <w:b/>
                <w:sz w:val="20"/>
              </w:rPr>
              <w:t>968</w:t>
            </w:r>
          </w:p>
        </w:tc>
        <w:tc>
          <w:tcPr>
            <w:tcW w:w="1417" w:type="dxa"/>
            <w:tcBorders>
              <w:top w:val="single" w:sz="4" w:space="0" w:color="auto"/>
              <w:left w:val="nil"/>
              <w:bottom w:val="single" w:sz="4" w:space="0" w:color="auto"/>
              <w:right w:val="nil"/>
            </w:tcBorders>
          </w:tcPr>
          <w:p w:rsidR="00765535" w:rsidRPr="00F915C9" w:rsidRDefault="00765535" w:rsidP="00D82638">
            <w:pPr>
              <w:jc w:val="right"/>
              <w:rPr>
                <w:rFonts w:ascii="Arial" w:hAnsi="Arial"/>
                <w:b/>
                <w:sz w:val="20"/>
              </w:rPr>
            </w:pPr>
            <w:r w:rsidRPr="006B66C4">
              <w:rPr>
                <w:rFonts w:ascii="Arial" w:hAnsi="Arial"/>
                <w:b/>
                <w:sz w:val="20"/>
              </w:rPr>
              <w:t>20</w:t>
            </w:r>
            <w:r w:rsidRPr="006B66C4" w:rsidDel="00A05A14">
              <w:rPr>
                <w:rFonts w:ascii="Arial" w:hAnsi="Arial"/>
                <w:b/>
                <w:sz w:val="20"/>
              </w:rPr>
              <w:t xml:space="preserve"> </w:t>
            </w:r>
            <w:r>
              <w:rPr>
                <w:rFonts w:ascii="Arial" w:hAnsi="Arial"/>
                <w:b/>
                <w:sz w:val="20"/>
              </w:rPr>
              <w:t>414</w:t>
            </w:r>
          </w:p>
        </w:tc>
        <w:tc>
          <w:tcPr>
            <w:tcW w:w="1567" w:type="dxa"/>
            <w:tcBorders>
              <w:top w:val="single" w:sz="4" w:space="0" w:color="auto"/>
              <w:left w:val="nil"/>
              <w:bottom w:val="single" w:sz="4" w:space="0" w:color="auto"/>
              <w:right w:val="nil"/>
            </w:tcBorders>
            <w:shd w:val="clear" w:color="auto" w:fill="auto"/>
            <w:noWrap/>
            <w:vAlign w:val="bottom"/>
            <w:hideMark/>
          </w:tcPr>
          <w:p w:rsidR="00765535" w:rsidRPr="005F71F4" w:rsidRDefault="00765535" w:rsidP="00D82638">
            <w:pPr>
              <w:jc w:val="right"/>
              <w:rPr>
                <w:rFonts w:ascii="Arial" w:hAnsi="Arial"/>
                <w:b/>
                <w:bCs/>
                <w:sz w:val="20"/>
                <w:highlight w:val="yellow"/>
              </w:rPr>
            </w:pPr>
            <w:r w:rsidRPr="006B66C4">
              <w:rPr>
                <w:rFonts w:ascii="Arial" w:hAnsi="Arial"/>
                <w:b/>
                <w:bCs/>
                <w:sz w:val="20"/>
              </w:rPr>
              <w:t>5</w:t>
            </w:r>
            <w:r>
              <w:rPr>
                <w:rFonts w:ascii="Arial" w:hAnsi="Arial"/>
                <w:b/>
                <w:bCs/>
                <w:sz w:val="20"/>
              </w:rPr>
              <w:t>0</w:t>
            </w:r>
          </w:p>
        </w:tc>
        <w:tc>
          <w:tcPr>
            <w:tcW w:w="1567" w:type="dxa"/>
            <w:tcBorders>
              <w:top w:val="single" w:sz="4" w:space="0" w:color="auto"/>
              <w:left w:val="nil"/>
              <w:bottom w:val="single" w:sz="4" w:space="0" w:color="auto"/>
              <w:right w:val="nil"/>
            </w:tcBorders>
            <w:shd w:val="clear" w:color="auto" w:fill="auto"/>
            <w:noWrap/>
            <w:vAlign w:val="bottom"/>
            <w:hideMark/>
          </w:tcPr>
          <w:p w:rsidR="00765535" w:rsidRPr="006B66C4" w:rsidRDefault="00765535" w:rsidP="00D82638">
            <w:pPr>
              <w:jc w:val="right"/>
              <w:rPr>
                <w:rFonts w:ascii="Arial" w:hAnsi="Arial"/>
                <w:b/>
                <w:sz w:val="20"/>
                <w:lang w:val="en-US"/>
              </w:rPr>
            </w:pPr>
            <w:r>
              <w:rPr>
                <w:rFonts w:ascii="Arial" w:hAnsi="Arial"/>
                <w:b/>
                <w:bCs/>
                <w:sz w:val="20"/>
              </w:rPr>
              <w:t>21</w:t>
            </w:r>
            <w:r w:rsidDel="00A05A14">
              <w:rPr>
                <w:rFonts w:ascii="Arial" w:hAnsi="Arial"/>
                <w:b/>
                <w:bCs/>
                <w:sz w:val="20"/>
              </w:rPr>
              <w:t xml:space="preserve"> </w:t>
            </w:r>
            <w:r>
              <w:rPr>
                <w:rFonts w:ascii="Arial" w:hAnsi="Arial"/>
                <w:b/>
                <w:bCs/>
                <w:sz w:val="20"/>
              </w:rPr>
              <w:t>432</w:t>
            </w:r>
          </w:p>
        </w:tc>
      </w:tr>
    </w:tbl>
    <w:p w:rsidR="002958C7" w:rsidRPr="00ED065D" w:rsidRDefault="002958C7" w:rsidP="00ED065D">
      <w:bookmarkStart w:id="74" w:name="_Ref415130483"/>
      <w:bookmarkStart w:id="75" w:name="_Ref415140756"/>
      <w:bookmarkEnd w:id="44"/>
      <w:bookmarkEnd w:id="73"/>
    </w:p>
    <w:p w:rsidR="00023402" w:rsidRPr="00936DB6" w:rsidRDefault="00FB76A5" w:rsidP="002958C7">
      <w:pPr>
        <w:pStyle w:val="1"/>
        <w:numPr>
          <w:ilvl w:val="0"/>
          <w:numId w:val="23"/>
        </w:numPr>
        <w:spacing w:line="240" w:lineRule="auto"/>
        <w:ind w:left="0" w:firstLine="0"/>
        <w:jc w:val="both"/>
        <w:rPr>
          <w:rFonts w:ascii="Arial" w:hAnsi="Arial" w:cs="Arial"/>
          <w:color w:val="auto"/>
          <w:sz w:val="20"/>
          <w:szCs w:val="20"/>
        </w:rPr>
      </w:pPr>
      <w:bookmarkStart w:id="76" w:name="_Ref162810622"/>
      <w:r w:rsidRPr="00936DB6">
        <w:rPr>
          <w:rFonts w:ascii="Arial" w:hAnsi="Arial" w:cs="Arial"/>
          <w:color w:val="auto"/>
          <w:sz w:val="20"/>
          <w:szCs w:val="20"/>
        </w:rPr>
        <w:t>Финансиране</w:t>
      </w:r>
      <w:bookmarkEnd w:id="74"/>
      <w:r w:rsidR="006E0D7A" w:rsidRPr="00936DB6" w:rsidDel="00A05A14">
        <w:rPr>
          <w:rFonts w:ascii="Arial" w:hAnsi="Arial" w:cs="Arial"/>
          <w:color w:val="auto"/>
          <w:sz w:val="20"/>
          <w:szCs w:val="20"/>
        </w:rPr>
        <w:t xml:space="preserve"> </w:t>
      </w:r>
      <w:r w:rsidR="00FA4B12" w:rsidRPr="00936DB6">
        <w:rPr>
          <w:rFonts w:ascii="Arial" w:hAnsi="Arial" w:cs="Arial"/>
          <w:color w:val="auto"/>
          <w:sz w:val="20"/>
          <w:szCs w:val="20"/>
        </w:rPr>
        <w:t>за</w:t>
      </w:r>
      <w:r w:rsidR="00FA4B12" w:rsidRPr="00936DB6" w:rsidDel="00A05A14">
        <w:rPr>
          <w:rFonts w:ascii="Arial" w:hAnsi="Arial" w:cs="Arial"/>
          <w:color w:val="auto"/>
          <w:sz w:val="20"/>
          <w:szCs w:val="20"/>
        </w:rPr>
        <w:t xml:space="preserve"> </w:t>
      </w:r>
      <w:r w:rsidR="00FA4B12" w:rsidRPr="00936DB6">
        <w:rPr>
          <w:rFonts w:ascii="Arial" w:hAnsi="Arial" w:cs="Arial"/>
          <w:color w:val="auto"/>
          <w:sz w:val="20"/>
          <w:szCs w:val="20"/>
        </w:rPr>
        <w:t>нетекущи</w:t>
      </w:r>
      <w:r w:rsidR="00FA4B12" w:rsidRPr="00936DB6" w:rsidDel="00A05A14">
        <w:rPr>
          <w:rFonts w:ascii="Arial" w:hAnsi="Arial" w:cs="Arial"/>
          <w:color w:val="auto"/>
          <w:sz w:val="20"/>
          <w:szCs w:val="20"/>
        </w:rPr>
        <w:t xml:space="preserve"> </w:t>
      </w:r>
      <w:r w:rsidR="00FA4B12" w:rsidRPr="00936DB6">
        <w:rPr>
          <w:rFonts w:ascii="Arial" w:hAnsi="Arial" w:cs="Arial"/>
          <w:color w:val="auto"/>
          <w:sz w:val="20"/>
          <w:szCs w:val="20"/>
        </w:rPr>
        <w:t>активи</w:t>
      </w:r>
      <w:bookmarkEnd w:id="75"/>
      <w:bookmarkEnd w:id="76"/>
    </w:p>
    <w:tbl>
      <w:tblPr>
        <w:tblW w:w="9240" w:type="dxa"/>
        <w:tblInd w:w="93" w:type="dxa"/>
        <w:tblLook w:val="04A0"/>
      </w:tblPr>
      <w:tblGrid>
        <w:gridCol w:w="6406"/>
        <w:gridCol w:w="1417"/>
        <w:gridCol w:w="1417"/>
      </w:tblGrid>
      <w:tr w:rsidR="00287CBE" w:rsidRPr="00936DB6" w:rsidTr="00F53885">
        <w:trPr>
          <w:trHeight w:val="20"/>
        </w:trPr>
        <w:tc>
          <w:tcPr>
            <w:tcW w:w="6406" w:type="dxa"/>
            <w:tcBorders>
              <w:top w:val="nil"/>
              <w:left w:val="nil"/>
              <w:bottom w:val="nil"/>
              <w:right w:val="nil"/>
            </w:tcBorders>
            <w:shd w:val="clear" w:color="auto" w:fill="auto"/>
            <w:vAlign w:val="center"/>
            <w:hideMark/>
          </w:tcPr>
          <w:p w:rsidR="00287CBE" w:rsidRPr="00936DB6" w:rsidRDefault="00287CBE" w:rsidP="00931C35">
            <w:pPr>
              <w:rPr>
                <w:rFonts w:ascii="Arial" w:hAnsi="Arial"/>
                <w:sz w:val="20"/>
                <w:lang w:eastAsia="en-GB"/>
              </w:rPr>
            </w:pPr>
          </w:p>
        </w:tc>
        <w:tc>
          <w:tcPr>
            <w:tcW w:w="1417" w:type="dxa"/>
            <w:tcBorders>
              <w:top w:val="nil"/>
              <w:left w:val="nil"/>
              <w:bottom w:val="nil"/>
              <w:right w:val="nil"/>
            </w:tcBorders>
          </w:tcPr>
          <w:p w:rsidR="00287CBE" w:rsidRPr="00765535" w:rsidRDefault="00BE773B" w:rsidP="00D90688">
            <w:pPr>
              <w:tabs>
                <w:tab w:val="center" w:pos="504"/>
                <w:tab w:val="right" w:pos="1008"/>
              </w:tabs>
              <w:jc w:val="right"/>
              <w:rPr>
                <w:rFonts w:ascii="Arial" w:hAnsi="Arial"/>
                <w:b/>
                <w:bCs/>
                <w:sz w:val="20"/>
                <w:lang w:eastAsia="en-GB"/>
              </w:rPr>
            </w:pPr>
            <w:r>
              <w:rPr>
                <w:rFonts w:ascii="Arial" w:hAnsi="Arial"/>
                <w:b/>
                <w:bCs/>
                <w:sz w:val="20"/>
                <w:lang w:eastAsia="en-GB"/>
              </w:rPr>
              <w:t>30.0</w:t>
            </w:r>
            <w:r w:rsidR="00D90688">
              <w:rPr>
                <w:rFonts w:ascii="Arial" w:hAnsi="Arial"/>
                <w:b/>
                <w:bCs/>
                <w:sz w:val="20"/>
                <w:lang w:eastAsia="en-GB"/>
              </w:rPr>
              <w:t>9</w:t>
            </w:r>
            <w:r w:rsidR="00765535">
              <w:rPr>
                <w:rFonts w:ascii="Arial" w:hAnsi="Arial"/>
                <w:b/>
                <w:bCs/>
                <w:sz w:val="20"/>
                <w:lang w:eastAsia="en-GB"/>
              </w:rPr>
              <w:t>.2024</w:t>
            </w:r>
          </w:p>
        </w:tc>
        <w:tc>
          <w:tcPr>
            <w:tcW w:w="1417" w:type="dxa"/>
            <w:tcBorders>
              <w:top w:val="nil"/>
              <w:left w:val="nil"/>
              <w:bottom w:val="nil"/>
              <w:right w:val="nil"/>
            </w:tcBorders>
            <w:shd w:val="clear" w:color="auto" w:fill="auto"/>
            <w:vAlign w:val="center"/>
            <w:hideMark/>
          </w:tcPr>
          <w:p w:rsidR="00287CBE" w:rsidRPr="00765535" w:rsidRDefault="00287CBE" w:rsidP="00765535">
            <w:pPr>
              <w:jc w:val="right"/>
              <w:rPr>
                <w:rFonts w:ascii="Arial" w:hAnsi="Arial"/>
                <w:b/>
                <w:bCs/>
                <w:sz w:val="20"/>
                <w:lang w:eastAsia="en-GB"/>
              </w:rPr>
            </w:pPr>
            <w:r w:rsidRPr="00936DB6">
              <w:rPr>
                <w:rFonts w:ascii="Arial" w:hAnsi="Arial"/>
                <w:b/>
                <w:bCs/>
                <w:sz w:val="20"/>
                <w:lang w:eastAsia="en-GB"/>
              </w:rPr>
              <w:t>20</w:t>
            </w:r>
            <w:r w:rsidR="00F47844" w:rsidRPr="00936DB6">
              <w:rPr>
                <w:rFonts w:ascii="Arial" w:hAnsi="Arial"/>
                <w:b/>
                <w:bCs/>
                <w:sz w:val="20"/>
                <w:lang w:eastAsia="en-GB"/>
              </w:rPr>
              <w:t>2</w:t>
            </w:r>
            <w:r w:rsidR="00765535">
              <w:rPr>
                <w:rFonts w:ascii="Arial" w:hAnsi="Arial"/>
                <w:b/>
                <w:bCs/>
                <w:sz w:val="20"/>
                <w:lang w:eastAsia="en-GB"/>
              </w:rPr>
              <w:t>3</w:t>
            </w:r>
          </w:p>
        </w:tc>
      </w:tr>
      <w:tr w:rsidR="00B91F6D" w:rsidRPr="00936DB6" w:rsidTr="00F53885">
        <w:trPr>
          <w:trHeight w:val="20"/>
        </w:trPr>
        <w:tc>
          <w:tcPr>
            <w:tcW w:w="6406" w:type="dxa"/>
            <w:tcBorders>
              <w:top w:val="nil"/>
              <w:left w:val="nil"/>
              <w:bottom w:val="nil"/>
              <w:right w:val="nil"/>
            </w:tcBorders>
            <w:shd w:val="clear" w:color="auto" w:fill="auto"/>
            <w:vAlign w:val="center"/>
            <w:hideMark/>
          </w:tcPr>
          <w:p w:rsidR="00B91F6D" w:rsidRPr="00936DB6" w:rsidRDefault="00B91F6D" w:rsidP="00B91F6D">
            <w:pPr>
              <w:rPr>
                <w:rFonts w:ascii="Arial" w:hAnsi="Arial"/>
                <w:sz w:val="20"/>
                <w:lang w:eastAsia="en-GB"/>
              </w:rPr>
            </w:pPr>
          </w:p>
        </w:tc>
        <w:tc>
          <w:tcPr>
            <w:tcW w:w="1417" w:type="dxa"/>
            <w:tcBorders>
              <w:top w:val="nil"/>
              <w:left w:val="nil"/>
              <w:bottom w:val="nil"/>
              <w:right w:val="nil"/>
            </w:tcBorders>
          </w:tcPr>
          <w:p w:rsidR="00B91F6D" w:rsidRPr="00936DB6" w:rsidRDefault="00B91F6D" w:rsidP="00B91F6D">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auto" w:fill="auto"/>
            <w:hideMark/>
          </w:tcPr>
          <w:p w:rsidR="00B91F6D" w:rsidRPr="00936DB6" w:rsidRDefault="00B91F6D" w:rsidP="00B91F6D">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287CBE" w:rsidRPr="00936DB6" w:rsidTr="00F53885">
        <w:trPr>
          <w:trHeight w:val="20"/>
        </w:trPr>
        <w:tc>
          <w:tcPr>
            <w:tcW w:w="6406" w:type="dxa"/>
            <w:tcBorders>
              <w:top w:val="nil"/>
              <w:left w:val="nil"/>
              <w:bottom w:val="nil"/>
              <w:right w:val="nil"/>
            </w:tcBorders>
            <w:shd w:val="clear" w:color="auto" w:fill="auto"/>
            <w:vAlign w:val="bottom"/>
          </w:tcPr>
          <w:p w:rsidR="00287CBE" w:rsidRPr="00F53885" w:rsidRDefault="00287CBE" w:rsidP="00931C35">
            <w:pPr>
              <w:rPr>
                <w:rFonts w:ascii="Arial" w:hAnsi="Arial"/>
                <w:sz w:val="20"/>
                <w:lang w:val="en-GB" w:eastAsia="en-GB"/>
              </w:rPr>
            </w:pPr>
            <w:bookmarkStart w:id="77" w:name="_Ref248329834"/>
            <w:bookmarkStart w:id="78" w:name="_Ref288573783"/>
          </w:p>
        </w:tc>
        <w:tc>
          <w:tcPr>
            <w:tcW w:w="1417" w:type="dxa"/>
            <w:tcBorders>
              <w:left w:val="nil"/>
              <w:bottom w:val="nil"/>
              <w:right w:val="nil"/>
            </w:tcBorders>
          </w:tcPr>
          <w:p w:rsidR="00287CBE" w:rsidRPr="00936DB6" w:rsidRDefault="00287CBE" w:rsidP="00931C35">
            <w:pPr>
              <w:jc w:val="right"/>
              <w:rPr>
                <w:rFonts w:ascii="Arial" w:hAnsi="Arial"/>
                <w:sz w:val="20"/>
                <w:lang w:eastAsia="en-GB"/>
              </w:rPr>
            </w:pPr>
          </w:p>
        </w:tc>
        <w:tc>
          <w:tcPr>
            <w:tcW w:w="1417" w:type="dxa"/>
            <w:tcBorders>
              <w:left w:val="nil"/>
              <w:bottom w:val="nil"/>
              <w:right w:val="nil"/>
            </w:tcBorders>
            <w:shd w:val="clear" w:color="auto" w:fill="auto"/>
            <w:vAlign w:val="bottom"/>
          </w:tcPr>
          <w:p w:rsidR="00287CBE" w:rsidRPr="00936DB6" w:rsidRDefault="00287CBE" w:rsidP="00931C35">
            <w:pPr>
              <w:jc w:val="right"/>
              <w:rPr>
                <w:rFonts w:ascii="Arial" w:hAnsi="Arial"/>
                <w:sz w:val="20"/>
                <w:lang w:eastAsia="en-GB"/>
              </w:rPr>
            </w:pPr>
          </w:p>
        </w:tc>
      </w:tr>
      <w:tr w:rsidR="00287CBE" w:rsidRPr="00936DB6" w:rsidTr="00F53885">
        <w:trPr>
          <w:trHeight w:val="20"/>
        </w:trPr>
        <w:tc>
          <w:tcPr>
            <w:tcW w:w="6406" w:type="dxa"/>
            <w:tcBorders>
              <w:top w:val="nil"/>
              <w:left w:val="nil"/>
              <w:bottom w:val="nil"/>
              <w:right w:val="nil"/>
            </w:tcBorders>
            <w:shd w:val="clear" w:color="auto" w:fill="auto"/>
            <w:vAlign w:val="bottom"/>
            <w:hideMark/>
          </w:tcPr>
          <w:p w:rsidR="00287CBE" w:rsidRPr="00936DB6" w:rsidRDefault="00287CBE" w:rsidP="00931C35">
            <w:pPr>
              <w:rPr>
                <w:rFonts w:ascii="Arial" w:hAnsi="Arial"/>
                <w:b/>
                <w:bCs/>
                <w:sz w:val="20"/>
                <w:lang w:eastAsia="en-GB"/>
              </w:rPr>
            </w:pPr>
            <w:r w:rsidRPr="00936DB6">
              <w:rPr>
                <w:rFonts w:ascii="Arial" w:hAnsi="Arial"/>
                <w:b/>
                <w:bCs/>
                <w:sz w:val="20"/>
                <w:lang w:eastAsia="en-GB"/>
              </w:rPr>
              <w:t>Текуща</w:t>
            </w:r>
            <w:r w:rsidR="00FF6683" w:rsidRPr="00936DB6" w:rsidDel="00A05A14">
              <w:rPr>
                <w:rFonts w:ascii="Arial" w:hAnsi="Arial"/>
                <w:b/>
                <w:bCs/>
                <w:sz w:val="20"/>
                <w:lang w:eastAsia="en-GB"/>
              </w:rPr>
              <w:t xml:space="preserve"> </w:t>
            </w:r>
            <w:r w:rsidRPr="00936DB6">
              <w:rPr>
                <w:rFonts w:ascii="Arial" w:hAnsi="Arial"/>
                <w:b/>
                <w:bCs/>
                <w:sz w:val="20"/>
                <w:lang w:eastAsia="en-GB"/>
              </w:rPr>
              <w:t>част</w:t>
            </w:r>
            <w:r w:rsidR="00FF6683" w:rsidRPr="00936DB6" w:rsidDel="00A05A14">
              <w:rPr>
                <w:rFonts w:ascii="Arial" w:hAnsi="Arial"/>
                <w:b/>
                <w:bCs/>
                <w:sz w:val="20"/>
                <w:lang w:eastAsia="en-GB"/>
              </w:rPr>
              <w:t xml:space="preserve"> </w:t>
            </w:r>
            <w:r w:rsidRPr="00936DB6">
              <w:rPr>
                <w:rFonts w:ascii="Arial" w:hAnsi="Arial"/>
                <w:b/>
                <w:bCs/>
                <w:sz w:val="20"/>
                <w:lang w:eastAsia="en-GB"/>
              </w:rPr>
              <w:t>на</w:t>
            </w:r>
            <w:r w:rsidR="00FF6683" w:rsidRPr="00936DB6" w:rsidDel="00A05A14">
              <w:rPr>
                <w:rFonts w:ascii="Arial" w:hAnsi="Arial"/>
                <w:b/>
                <w:bCs/>
                <w:sz w:val="20"/>
                <w:lang w:eastAsia="en-GB"/>
              </w:rPr>
              <w:t xml:space="preserve"> </w:t>
            </w:r>
            <w:r w:rsidRPr="00936DB6">
              <w:rPr>
                <w:rFonts w:ascii="Arial" w:hAnsi="Arial"/>
                <w:b/>
                <w:bCs/>
                <w:sz w:val="20"/>
                <w:lang w:eastAsia="en-GB"/>
              </w:rPr>
              <w:t>финансирането</w:t>
            </w:r>
          </w:p>
        </w:tc>
        <w:tc>
          <w:tcPr>
            <w:tcW w:w="1417" w:type="dxa"/>
            <w:tcBorders>
              <w:top w:val="nil"/>
              <w:left w:val="nil"/>
              <w:right w:val="nil"/>
            </w:tcBorders>
          </w:tcPr>
          <w:p w:rsidR="00287CBE" w:rsidRPr="00936DB6" w:rsidRDefault="00287CBE" w:rsidP="00931C35">
            <w:pPr>
              <w:jc w:val="right"/>
              <w:rPr>
                <w:rFonts w:ascii="Arial" w:hAnsi="Arial"/>
                <w:sz w:val="20"/>
                <w:lang w:eastAsia="en-GB"/>
              </w:rPr>
            </w:pPr>
          </w:p>
        </w:tc>
        <w:tc>
          <w:tcPr>
            <w:tcW w:w="1417" w:type="dxa"/>
            <w:tcBorders>
              <w:top w:val="nil"/>
              <w:left w:val="nil"/>
              <w:right w:val="nil"/>
            </w:tcBorders>
            <w:shd w:val="clear" w:color="auto" w:fill="auto"/>
            <w:vAlign w:val="bottom"/>
          </w:tcPr>
          <w:p w:rsidR="00287CBE" w:rsidRPr="00936DB6" w:rsidRDefault="00287CBE" w:rsidP="00931C35">
            <w:pPr>
              <w:jc w:val="right"/>
              <w:rPr>
                <w:rFonts w:ascii="Arial" w:hAnsi="Arial"/>
                <w:sz w:val="20"/>
                <w:lang w:eastAsia="en-GB"/>
              </w:rPr>
            </w:pPr>
          </w:p>
        </w:tc>
      </w:tr>
      <w:tr w:rsidR="00287CBE" w:rsidRPr="00936DB6" w:rsidTr="00F53885">
        <w:trPr>
          <w:trHeight w:val="20"/>
        </w:trPr>
        <w:tc>
          <w:tcPr>
            <w:tcW w:w="6406" w:type="dxa"/>
            <w:tcBorders>
              <w:top w:val="nil"/>
              <w:left w:val="nil"/>
              <w:bottom w:val="nil"/>
              <w:right w:val="nil"/>
            </w:tcBorders>
            <w:shd w:val="clear" w:color="auto" w:fill="auto"/>
            <w:vAlign w:val="bottom"/>
            <w:hideMark/>
          </w:tcPr>
          <w:p w:rsidR="00287CBE" w:rsidRPr="00936DB6" w:rsidRDefault="00287CBE" w:rsidP="00931C35">
            <w:pPr>
              <w:rPr>
                <w:rFonts w:ascii="Arial" w:hAnsi="Arial"/>
                <w:sz w:val="20"/>
                <w:lang w:eastAsia="en-GB"/>
              </w:rPr>
            </w:pPr>
            <w:r w:rsidRPr="00936DB6">
              <w:rPr>
                <w:rFonts w:ascii="Arial" w:hAnsi="Arial"/>
                <w:sz w:val="20"/>
                <w:lang w:eastAsia="en-GB"/>
              </w:rPr>
              <w:t>Финансиране</w:t>
            </w:r>
            <w:r w:rsidR="00AB3E11" w:rsidRPr="00936DB6" w:rsidDel="00A05A14">
              <w:rPr>
                <w:rFonts w:ascii="Arial" w:hAnsi="Arial"/>
                <w:sz w:val="20"/>
                <w:lang w:eastAsia="en-GB"/>
              </w:rPr>
              <w:t xml:space="preserve"> </w:t>
            </w:r>
            <w:r w:rsidRPr="00936DB6">
              <w:rPr>
                <w:rFonts w:ascii="Arial" w:hAnsi="Arial"/>
                <w:sz w:val="20"/>
                <w:lang w:eastAsia="en-GB"/>
              </w:rPr>
              <w:t>за</w:t>
            </w:r>
            <w:r w:rsidR="00AB3E11" w:rsidRPr="00936DB6" w:rsidDel="00A05A14">
              <w:rPr>
                <w:rFonts w:ascii="Arial" w:hAnsi="Arial"/>
                <w:sz w:val="20"/>
                <w:lang w:eastAsia="en-GB"/>
              </w:rPr>
              <w:t xml:space="preserve"> </w:t>
            </w:r>
            <w:r w:rsidRPr="00936DB6">
              <w:rPr>
                <w:rFonts w:ascii="Arial" w:hAnsi="Arial"/>
                <w:sz w:val="20"/>
                <w:lang w:eastAsia="en-GB"/>
              </w:rPr>
              <w:t>нетекущи</w:t>
            </w:r>
            <w:r w:rsidR="00701114" w:rsidRPr="00936DB6" w:rsidDel="00A05A14">
              <w:rPr>
                <w:rFonts w:ascii="Arial" w:hAnsi="Arial"/>
                <w:sz w:val="20"/>
                <w:lang w:eastAsia="en-GB"/>
              </w:rPr>
              <w:t xml:space="preserve"> </w:t>
            </w:r>
            <w:r w:rsidRPr="00936DB6">
              <w:rPr>
                <w:rFonts w:ascii="Arial" w:hAnsi="Arial"/>
                <w:sz w:val="20"/>
                <w:lang w:eastAsia="en-GB"/>
              </w:rPr>
              <w:t>активи</w:t>
            </w:r>
          </w:p>
        </w:tc>
        <w:tc>
          <w:tcPr>
            <w:tcW w:w="1417" w:type="dxa"/>
            <w:tcBorders>
              <w:top w:val="nil"/>
              <w:left w:val="nil"/>
              <w:bottom w:val="single" w:sz="4" w:space="0" w:color="auto"/>
              <w:right w:val="nil"/>
            </w:tcBorders>
          </w:tcPr>
          <w:p w:rsidR="00287CBE" w:rsidRPr="00D76B7B" w:rsidRDefault="00845B76" w:rsidP="00845B76">
            <w:pPr>
              <w:jc w:val="right"/>
              <w:rPr>
                <w:rFonts w:ascii="Arial" w:hAnsi="Arial"/>
                <w:sz w:val="20"/>
                <w:lang w:eastAsia="en-GB"/>
              </w:rPr>
            </w:pPr>
            <w:r>
              <w:rPr>
                <w:rFonts w:ascii="Arial" w:hAnsi="Arial"/>
                <w:sz w:val="20"/>
                <w:lang w:eastAsia="en-GB"/>
              </w:rPr>
              <w:t>-</w:t>
            </w:r>
          </w:p>
        </w:tc>
        <w:tc>
          <w:tcPr>
            <w:tcW w:w="1417" w:type="dxa"/>
            <w:tcBorders>
              <w:top w:val="nil"/>
              <w:left w:val="nil"/>
              <w:bottom w:val="single" w:sz="4" w:space="0" w:color="auto"/>
              <w:right w:val="nil"/>
            </w:tcBorders>
            <w:shd w:val="clear" w:color="auto" w:fill="auto"/>
            <w:vAlign w:val="bottom"/>
            <w:hideMark/>
          </w:tcPr>
          <w:p w:rsidR="00287CBE" w:rsidRPr="00936DB6" w:rsidRDefault="00765535" w:rsidP="0081482E">
            <w:pPr>
              <w:jc w:val="right"/>
              <w:rPr>
                <w:rFonts w:ascii="Arial" w:hAnsi="Arial"/>
                <w:sz w:val="20"/>
                <w:lang w:eastAsia="en-GB"/>
              </w:rPr>
            </w:pPr>
            <w:r>
              <w:rPr>
                <w:rFonts w:ascii="Arial" w:hAnsi="Arial"/>
                <w:sz w:val="20"/>
                <w:lang w:eastAsia="en-GB"/>
              </w:rPr>
              <w:t>-</w:t>
            </w:r>
          </w:p>
        </w:tc>
      </w:tr>
      <w:tr w:rsidR="00287CBE" w:rsidRPr="00936DB6" w:rsidTr="00F53885">
        <w:trPr>
          <w:trHeight w:val="20"/>
        </w:trPr>
        <w:tc>
          <w:tcPr>
            <w:tcW w:w="6406" w:type="dxa"/>
            <w:tcBorders>
              <w:top w:val="nil"/>
              <w:left w:val="nil"/>
              <w:bottom w:val="nil"/>
              <w:right w:val="nil"/>
            </w:tcBorders>
            <w:shd w:val="clear" w:color="auto" w:fill="auto"/>
            <w:vAlign w:val="center"/>
            <w:hideMark/>
          </w:tcPr>
          <w:p w:rsidR="00287CBE" w:rsidRPr="00936DB6" w:rsidRDefault="00287CBE" w:rsidP="00931C35">
            <w:pPr>
              <w:rPr>
                <w:rFonts w:ascii="Arial" w:hAnsi="Arial"/>
                <w:sz w:val="20"/>
                <w:lang w:eastAsia="en-GB"/>
              </w:rPr>
            </w:pPr>
          </w:p>
        </w:tc>
        <w:tc>
          <w:tcPr>
            <w:tcW w:w="1417" w:type="dxa"/>
            <w:tcBorders>
              <w:top w:val="single" w:sz="4" w:space="0" w:color="auto"/>
              <w:left w:val="nil"/>
              <w:bottom w:val="single" w:sz="4" w:space="0" w:color="auto"/>
              <w:right w:val="nil"/>
            </w:tcBorders>
          </w:tcPr>
          <w:p w:rsidR="00287CBE" w:rsidRPr="00D76B7B" w:rsidRDefault="00845B76" w:rsidP="0074475E">
            <w:pPr>
              <w:jc w:val="right"/>
              <w:rPr>
                <w:rFonts w:ascii="Arial" w:hAnsi="Arial"/>
                <w:b/>
                <w:bCs/>
                <w:sz w:val="20"/>
                <w:lang w:eastAsia="en-GB"/>
              </w:rPr>
            </w:pPr>
            <w:r>
              <w:rPr>
                <w:rFonts w:ascii="Arial" w:hAnsi="Arial"/>
                <w:b/>
                <w:bCs/>
                <w:sz w:val="20"/>
                <w:lang w:eastAsia="en-GB"/>
              </w:rPr>
              <w:t>-</w:t>
            </w:r>
          </w:p>
        </w:tc>
        <w:tc>
          <w:tcPr>
            <w:tcW w:w="1417" w:type="dxa"/>
            <w:tcBorders>
              <w:top w:val="single" w:sz="4" w:space="0" w:color="auto"/>
              <w:left w:val="nil"/>
              <w:bottom w:val="single" w:sz="4" w:space="0" w:color="auto"/>
              <w:right w:val="nil"/>
            </w:tcBorders>
            <w:shd w:val="clear" w:color="auto" w:fill="auto"/>
            <w:vAlign w:val="bottom"/>
            <w:hideMark/>
          </w:tcPr>
          <w:p w:rsidR="00287CBE" w:rsidRPr="00765535" w:rsidRDefault="00765535" w:rsidP="007F1D08">
            <w:pPr>
              <w:jc w:val="right"/>
              <w:rPr>
                <w:rFonts w:ascii="Arial" w:hAnsi="Arial"/>
                <w:b/>
                <w:bCs/>
                <w:sz w:val="20"/>
                <w:lang w:eastAsia="en-GB"/>
              </w:rPr>
            </w:pPr>
            <w:r>
              <w:rPr>
                <w:rFonts w:ascii="Arial" w:hAnsi="Arial"/>
                <w:b/>
                <w:bCs/>
                <w:sz w:val="20"/>
                <w:lang w:eastAsia="en-GB"/>
              </w:rPr>
              <w:t>-</w:t>
            </w:r>
          </w:p>
        </w:tc>
      </w:tr>
    </w:tbl>
    <w:p w:rsidR="00ED1FA3" w:rsidRPr="00936DB6" w:rsidRDefault="00ED1FA3" w:rsidP="00ED1FA3">
      <w:pPr>
        <w:pStyle w:val="affd"/>
        <w:spacing w:before="120" w:after="120"/>
        <w:jc w:val="both"/>
        <w:rPr>
          <w:rFonts w:ascii="Arial" w:hAnsi="Arial" w:cs="Arial"/>
          <w:sz w:val="20"/>
          <w:szCs w:val="20"/>
        </w:rPr>
      </w:pPr>
      <w:r w:rsidRPr="00936DB6">
        <w:rPr>
          <w:rFonts w:ascii="Arial" w:hAnsi="Arial" w:cs="Arial"/>
          <w:sz w:val="20"/>
          <w:szCs w:val="20"/>
        </w:rPr>
        <w:t>Дружеството</w:t>
      </w:r>
      <w:r w:rsidRPr="00936DB6" w:rsidDel="00A05A14">
        <w:rPr>
          <w:rFonts w:ascii="Arial" w:hAnsi="Arial" w:cs="Arial"/>
          <w:sz w:val="20"/>
          <w:szCs w:val="20"/>
        </w:rPr>
        <w:t xml:space="preserve"> </w:t>
      </w:r>
      <w:r w:rsidRPr="00936DB6">
        <w:rPr>
          <w:rFonts w:ascii="Arial" w:hAnsi="Arial" w:cs="Arial"/>
          <w:sz w:val="20"/>
          <w:szCs w:val="20"/>
        </w:rPr>
        <w:t>участва</w:t>
      </w:r>
      <w:r w:rsidRPr="00936DB6" w:rsidDel="00A05A14">
        <w:rPr>
          <w:rFonts w:ascii="Arial" w:hAnsi="Arial" w:cs="Arial"/>
          <w:sz w:val="20"/>
          <w:szCs w:val="20"/>
        </w:rPr>
        <w:t xml:space="preserve"> </w:t>
      </w:r>
      <w:r w:rsidRPr="00936DB6">
        <w:rPr>
          <w:rFonts w:ascii="Arial" w:hAnsi="Arial" w:cs="Arial"/>
          <w:sz w:val="20"/>
          <w:szCs w:val="20"/>
        </w:rPr>
        <w:t>в</w:t>
      </w:r>
      <w:r w:rsidRPr="00936DB6" w:rsidDel="00A05A14">
        <w:rPr>
          <w:rFonts w:ascii="Arial" w:hAnsi="Arial" w:cs="Arial"/>
          <w:sz w:val="20"/>
          <w:szCs w:val="20"/>
        </w:rPr>
        <w:t xml:space="preserve"> </w:t>
      </w:r>
      <w:r w:rsidRPr="00936DB6">
        <w:rPr>
          <w:rFonts w:ascii="Arial" w:hAnsi="Arial" w:cs="Arial"/>
          <w:sz w:val="20"/>
          <w:szCs w:val="20"/>
        </w:rPr>
        <w:t>Оперативна</w:t>
      </w:r>
      <w:r w:rsidRPr="00936DB6" w:rsidDel="00A05A14">
        <w:rPr>
          <w:rFonts w:ascii="Arial" w:hAnsi="Arial" w:cs="Arial"/>
          <w:sz w:val="20"/>
          <w:szCs w:val="20"/>
        </w:rPr>
        <w:t xml:space="preserve"> </w:t>
      </w:r>
      <w:r w:rsidRPr="00936DB6">
        <w:rPr>
          <w:rFonts w:ascii="Arial" w:hAnsi="Arial" w:cs="Arial"/>
          <w:sz w:val="20"/>
          <w:szCs w:val="20"/>
        </w:rPr>
        <w:t>програма</w:t>
      </w:r>
      <w:r w:rsidRPr="00936DB6" w:rsidDel="00A05A14">
        <w:rPr>
          <w:rFonts w:ascii="Arial" w:hAnsi="Arial" w:cs="Arial"/>
          <w:sz w:val="20"/>
          <w:szCs w:val="20"/>
        </w:rPr>
        <w:t xml:space="preserve"> </w:t>
      </w:r>
      <w:r w:rsidRPr="00936DB6">
        <w:rPr>
          <w:rFonts w:ascii="Arial" w:hAnsi="Arial" w:cs="Arial"/>
          <w:sz w:val="20"/>
          <w:szCs w:val="20"/>
        </w:rPr>
        <w:t>„Развитие</w:t>
      </w:r>
      <w:r w:rsidRPr="00936DB6" w:rsidDel="00A05A14">
        <w:rPr>
          <w:rFonts w:ascii="Arial" w:hAnsi="Arial" w:cs="Arial"/>
          <w:sz w:val="20"/>
          <w:szCs w:val="20"/>
        </w:rPr>
        <w:t xml:space="preserve"> </w:t>
      </w:r>
      <w:r w:rsidRPr="00936DB6">
        <w:rPr>
          <w:rFonts w:ascii="Arial" w:hAnsi="Arial" w:cs="Arial"/>
          <w:sz w:val="20"/>
          <w:szCs w:val="20"/>
        </w:rPr>
        <w:t>на</w:t>
      </w:r>
      <w:r w:rsidRPr="00936DB6" w:rsidDel="00A05A14">
        <w:rPr>
          <w:rFonts w:ascii="Arial" w:hAnsi="Arial" w:cs="Arial"/>
          <w:sz w:val="20"/>
          <w:szCs w:val="20"/>
        </w:rPr>
        <w:t xml:space="preserve"> </w:t>
      </w:r>
      <w:r w:rsidRPr="00936DB6">
        <w:rPr>
          <w:rFonts w:ascii="Arial" w:hAnsi="Arial" w:cs="Arial"/>
          <w:sz w:val="20"/>
          <w:szCs w:val="20"/>
        </w:rPr>
        <w:t>конкурентоспособността</w:t>
      </w:r>
      <w:r w:rsidRPr="00936DB6" w:rsidDel="00A05A14">
        <w:rPr>
          <w:rFonts w:ascii="Arial" w:hAnsi="Arial" w:cs="Arial"/>
          <w:sz w:val="20"/>
          <w:szCs w:val="20"/>
        </w:rPr>
        <w:t xml:space="preserve"> </w:t>
      </w:r>
      <w:r w:rsidRPr="00936DB6">
        <w:rPr>
          <w:rFonts w:ascii="Arial" w:hAnsi="Arial" w:cs="Arial"/>
          <w:sz w:val="20"/>
          <w:szCs w:val="20"/>
        </w:rPr>
        <w:t>на</w:t>
      </w:r>
      <w:r w:rsidRPr="00936DB6" w:rsidDel="00A05A14">
        <w:rPr>
          <w:rFonts w:ascii="Arial" w:hAnsi="Arial" w:cs="Arial"/>
          <w:sz w:val="20"/>
          <w:szCs w:val="20"/>
        </w:rPr>
        <w:t xml:space="preserve"> </w:t>
      </w:r>
      <w:r w:rsidRPr="00936DB6">
        <w:rPr>
          <w:rFonts w:ascii="Arial" w:hAnsi="Arial" w:cs="Arial"/>
          <w:sz w:val="20"/>
          <w:szCs w:val="20"/>
        </w:rPr>
        <w:t>Българската</w:t>
      </w:r>
      <w:r w:rsidRPr="00936DB6" w:rsidDel="00A05A14">
        <w:rPr>
          <w:rFonts w:ascii="Arial" w:hAnsi="Arial" w:cs="Arial"/>
          <w:sz w:val="20"/>
          <w:szCs w:val="20"/>
        </w:rPr>
        <w:t xml:space="preserve"> </w:t>
      </w:r>
      <w:r w:rsidRPr="00936DB6">
        <w:rPr>
          <w:rFonts w:ascii="Arial" w:hAnsi="Arial" w:cs="Arial"/>
          <w:sz w:val="20"/>
          <w:szCs w:val="20"/>
        </w:rPr>
        <w:t>икономика</w:t>
      </w:r>
      <w:r w:rsidRPr="00936DB6" w:rsidDel="00A05A14">
        <w:rPr>
          <w:rFonts w:ascii="Arial" w:hAnsi="Arial" w:cs="Arial"/>
          <w:sz w:val="20"/>
          <w:szCs w:val="20"/>
        </w:rPr>
        <w:t xml:space="preserve"> </w:t>
      </w:r>
      <w:r w:rsidRPr="00936DB6">
        <w:rPr>
          <w:rFonts w:ascii="Arial" w:hAnsi="Arial" w:cs="Arial"/>
          <w:sz w:val="20"/>
          <w:szCs w:val="20"/>
        </w:rPr>
        <w:t>BG161P003-1.1.04</w:t>
      </w:r>
      <w:r w:rsidRPr="00936DB6" w:rsidDel="00A05A14">
        <w:rPr>
          <w:rFonts w:ascii="Arial" w:hAnsi="Arial" w:cs="Arial"/>
          <w:sz w:val="20"/>
          <w:szCs w:val="20"/>
        </w:rPr>
        <w:t xml:space="preserve"> </w:t>
      </w:r>
      <w:r w:rsidRPr="00936DB6">
        <w:rPr>
          <w:rFonts w:ascii="Arial" w:hAnsi="Arial" w:cs="Arial"/>
          <w:sz w:val="20"/>
          <w:szCs w:val="20"/>
        </w:rPr>
        <w:t>Подкрепа</w:t>
      </w:r>
      <w:r w:rsidRPr="00936DB6" w:rsidDel="00A05A14">
        <w:rPr>
          <w:rFonts w:ascii="Arial" w:hAnsi="Arial" w:cs="Arial"/>
          <w:sz w:val="20"/>
          <w:szCs w:val="20"/>
        </w:rPr>
        <w:t xml:space="preserve"> </w:t>
      </w:r>
      <w:r w:rsidRPr="00936DB6">
        <w:rPr>
          <w:rFonts w:ascii="Arial" w:hAnsi="Arial" w:cs="Arial"/>
          <w:sz w:val="20"/>
          <w:szCs w:val="20"/>
        </w:rPr>
        <w:t>за</w:t>
      </w:r>
      <w:r w:rsidRPr="00936DB6" w:rsidDel="00A05A14">
        <w:rPr>
          <w:rFonts w:ascii="Arial" w:hAnsi="Arial" w:cs="Arial"/>
          <w:sz w:val="20"/>
          <w:szCs w:val="20"/>
        </w:rPr>
        <w:t xml:space="preserve"> </w:t>
      </w:r>
      <w:r w:rsidRPr="00936DB6">
        <w:rPr>
          <w:rFonts w:ascii="Arial" w:hAnsi="Arial" w:cs="Arial"/>
          <w:sz w:val="20"/>
          <w:szCs w:val="20"/>
        </w:rPr>
        <w:t>внедряване</w:t>
      </w:r>
      <w:r w:rsidRPr="00936DB6" w:rsidDel="00A05A14">
        <w:rPr>
          <w:rFonts w:ascii="Arial" w:hAnsi="Arial" w:cs="Arial"/>
          <w:sz w:val="20"/>
          <w:szCs w:val="20"/>
        </w:rPr>
        <w:t xml:space="preserve"> </w:t>
      </w:r>
      <w:r w:rsidRPr="00936DB6">
        <w:rPr>
          <w:rFonts w:ascii="Arial" w:hAnsi="Arial" w:cs="Arial"/>
          <w:sz w:val="20"/>
          <w:szCs w:val="20"/>
        </w:rPr>
        <w:t>в</w:t>
      </w:r>
      <w:r w:rsidRPr="00936DB6" w:rsidDel="00A05A14">
        <w:rPr>
          <w:rFonts w:ascii="Arial" w:hAnsi="Arial" w:cs="Arial"/>
          <w:sz w:val="20"/>
          <w:szCs w:val="20"/>
        </w:rPr>
        <w:t xml:space="preserve"> </w:t>
      </w:r>
      <w:r w:rsidRPr="00936DB6">
        <w:rPr>
          <w:rFonts w:ascii="Arial" w:hAnsi="Arial" w:cs="Arial"/>
          <w:sz w:val="20"/>
          <w:szCs w:val="20"/>
        </w:rPr>
        <w:t>производство</w:t>
      </w:r>
      <w:r w:rsidRPr="00936DB6" w:rsidDel="00A05A14">
        <w:rPr>
          <w:rFonts w:ascii="Arial" w:hAnsi="Arial" w:cs="Arial"/>
          <w:sz w:val="20"/>
          <w:szCs w:val="20"/>
        </w:rPr>
        <w:t xml:space="preserve"> </w:t>
      </w:r>
      <w:r w:rsidRPr="00936DB6">
        <w:rPr>
          <w:rFonts w:ascii="Arial" w:hAnsi="Arial" w:cs="Arial"/>
          <w:sz w:val="20"/>
          <w:szCs w:val="20"/>
        </w:rPr>
        <w:t>на</w:t>
      </w:r>
      <w:r w:rsidRPr="00936DB6" w:rsidDel="00A05A14">
        <w:rPr>
          <w:rFonts w:ascii="Arial" w:hAnsi="Arial" w:cs="Arial"/>
          <w:sz w:val="20"/>
          <w:szCs w:val="20"/>
        </w:rPr>
        <w:t xml:space="preserve"> </w:t>
      </w:r>
      <w:r w:rsidRPr="00936DB6">
        <w:rPr>
          <w:rFonts w:ascii="Arial" w:hAnsi="Arial" w:cs="Arial"/>
          <w:sz w:val="20"/>
          <w:szCs w:val="20"/>
        </w:rPr>
        <w:t>иновативни</w:t>
      </w:r>
      <w:r w:rsidRPr="00936DB6" w:rsidDel="00A05A14">
        <w:rPr>
          <w:rFonts w:ascii="Arial" w:hAnsi="Arial" w:cs="Arial"/>
          <w:sz w:val="20"/>
          <w:szCs w:val="20"/>
        </w:rPr>
        <w:t xml:space="preserve"> </w:t>
      </w:r>
      <w:r w:rsidRPr="00936DB6">
        <w:rPr>
          <w:rFonts w:ascii="Arial" w:hAnsi="Arial" w:cs="Arial"/>
          <w:sz w:val="20"/>
          <w:szCs w:val="20"/>
        </w:rPr>
        <w:t>продукти,</w:t>
      </w:r>
      <w:r w:rsidRPr="00936DB6" w:rsidDel="00A05A14">
        <w:rPr>
          <w:rFonts w:ascii="Arial" w:hAnsi="Arial" w:cs="Arial"/>
          <w:sz w:val="20"/>
          <w:szCs w:val="20"/>
        </w:rPr>
        <w:t xml:space="preserve"> </w:t>
      </w:r>
      <w:r w:rsidRPr="00936DB6">
        <w:rPr>
          <w:rFonts w:ascii="Arial" w:hAnsi="Arial" w:cs="Arial"/>
          <w:sz w:val="20"/>
          <w:szCs w:val="20"/>
        </w:rPr>
        <w:t>процеси</w:t>
      </w:r>
      <w:r w:rsidRPr="00936DB6" w:rsidDel="00A05A14">
        <w:rPr>
          <w:rFonts w:ascii="Arial" w:hAnsi="Arial" w:cs="Arial"/>
          <w:sz w:val="20"/>
          <w:szCs w:val="20"/>
        </w:rPr>
        <w:t xml:space="preserve"> </w:t>
      </w:r>
      <w:r w:rsidRPr="00936DB6">
        <w:rPr>
          <w:rFonts w:ascii="Arial" w:hAnsi="Arial" w:cs="Arial"/>
          <w:sz w:val="20"/>
          <w:szCs w:val="20"/>
        </w:rPr>
        <w:t>и</w:t>
      </w:r>
      <w:r w:rsidRPr="00936DB6" w:rsidDel="00A05A14">
        <w:rPr>
          <w:rFonts w:ascii="Arial" w:hAnsi="Arial" w:cs="Arial"/>
          <w:sz w:val="20"/>
          <w:szCs w:val="20"/>
        </w:rPr>
        <w:t xml:space="preserve"> </w:t>
      </w:r>
      <w:r w:rsidRPr="00936DB6">
        <w:rPr>
          <w:rFonts w:ascii="Arial" w:hAnsi="Arial" w:cs="Arial"/>
          <w:sz w:val="20"/>
          <w:szCs w:val="20"/>
        </w:rPr>
        <w:t>предоставяне</w:t>
      </w:r>
      <w:r w:rsidRPr="00936DB6" w:rsidDel="00A05A14">
        <w:rPr>
          <w:rFonts w:ascii="Arial" w:hAnsi="Arial" w:cs="Arial"/>
          <w:sz w:val="20"/>
          <w:szCs w:val="20"/>
        </w:rPr>
        <w:t xml:space="preserve"> </w:t>
      </w:r>
      <w:r w:rsidRPr="00936DB6">
        <w:rPr>
          <w:rFonts w:ascii="Arial" w:hAnsi="Arial" w:cs="Arial"/>
          <w:sz w:val="20"/>
          <w:szCs w:val="20"/>
        </w:rPr>
        <w:t>на</w:t>
      </w:r>
      <w:r w:rsidRPr="00936DB6" w:rsidDel="00A05A14">
        <w:rPr>
          <w:rFonts w:ascii="Arial" w:hAnsi="Arial" w:cs="Arial"/>
          <w:sz w:val="20"/>
          <w:szCs w:val="20"/>
        </w:rPr>
        <w:t xml:space="preserve"> </w:t>
      </w:r>
      <w:r w:rsidRPr="00936DB6">
        <w:rPr>
          <w:rFonts w:ascii="Arial" w:hAnsi="Arial" w:cs="Arial"/>
          <w:sz w:val="20"/>
          <w:szCs w:val="20"/>
        </w:rPr>
        <w:t>иновативни</w:t>
      </w:r>
      <w:r w:rsidRPr="00936DB6" w:rsidDel="00A05A14">
        <w:rPr>
          <w:rFonts w:ascii="Arial" w:hAnsi="Arial" w:cs="Arial"/>
          <w:sz w:val="20"/>
          <w:szCs w:val="20"/>
        </w:rPr>
        <w:t xml:space="preserve"> </w:t>
      </w:r>
      <w:r w:rsidRPr="00936DB6">
        <w:rPr>
          <w:rFonts w:ascii="Arial" w:hAnsi="Arial" w:cs="Arial"/>
          <w:sz w:val="20"/>
          <w:szCs w:val="20"/>
        </w:rPr>
        <w:t>услуги“.</w:t>
      </w:r>
      <w:r w:rsidRPr="00936DB6" w:rsidDel="00A05A14">
        <w:rPr>
          <w:rFonts w:ascii="Arial" w:hAnsi="Arial" w:cs="Arial"/>
          <w:sz w:val="20"/>
          <w:szCs w:val="20"/>
        </w:rPr>
        <w:t xml:space="preserve"> </w:t>
      </w:r>
    </w:p>
    <w:p w:rsidR="00ED1FA3" w:rsidRPr="00936DB6" w:rsidRDefault="00ED1FA3" w:rsidP="00ED065D">
      <w:pPr>
        <w:rPr>
          <w:rFonts w:ascii="Arial" w:hAnsi="Arial"/>
          <w:sz w:val="20"/>
        </w:rPr>
      </w:pPr>
      <w:r w:rsidRPr="00936DB6">
        <w:rPr>
          <w:rFonts w:ascii="Arial" w:hAnsi="Arial"/>
          <w:sz w:val="20"/>
        </w:rPr>
        <w:t>Програмата</w:t>
      </w:r>
      <w:r w:rsidRPr="00936DB6" w:rsidDel="00A05A14">
        <w:rPr>
          <w:rFonts w:ascii="Arial" w:hAnsi="Arial"/>
          <w:sz w:val="20"/>
        </w:rPr>
        <w:t xml:space="preserve"> </w:t>
      </w:r>
      <w:r w:rsidRPr="00936DB6">
        <w:rPr>
          <w:rFonts w:ascii="Arial" w:hAnsi="Arial"/>
          <w:sz w:val="20"/>
        </w:rPr>
        <w:t>включва</w:t>
      </w:r>
      <w:r w:rsidRPr="00936DB6" w:rsidDel="00A05A14">
        <w:rPr>
          <w:rFonts w:ascii="Arial" w:hAnsi="Arial"/>
          <w:sz w:val="20"/>
        </w:rPr>
        <w:t xml:space="preserve"> </w:t>
      </w:r>
      <w:r w:rsidRPr="00936DB6">
        <w:rPr>
          <w:rFonts w:ascii="Arial" w:hAnsi="Arial"/>
          <w:sz w:val="20"/>
        </w:rPr>
        <w:t>закупуване</w:t>
      </w:r>
      <w:r w:rsidRPr="00936DB6" w:rsidDel="00A05A14">
        <w:rPr>
          <w:rFonts w:ascii="Arial" w:hAnsi="Arial"/>
          <w:sz w:val="20"/>
        </w:rPr>
        <w:t xml:space="preserve"> </w:t>
      </w:r>
      <w:r w:rsidRPr="00936DB6">
        <w:rPr>
          <w:rFonts w:ascii="Arial" w:hAnsi="Arial"/>
          <w:sz w:val="20"/>
        </w:rPr>
        <w:t>на:</w:t>
      </w:r>
    </w:p>
    <w:p w:rsidR="00ED1FA3" w:rsidRPr="00936DB6" w:rsidRDefault="00ED1FA3" w:rsidP="008130DD">
      <w:pPr>
        <w:pStyle w:val="affd"/>
        <w:numPr>
          <w:ilvl w:val="0"/>
          <w:numId w:val="9"/>
        </w:numPr>
        <w:ind w:left="714" w:hanging="357"/>
        <w:jc w:val="both"/>
        <w:rPr>
          <w:rFonts w:ascii="Arial" w:hAnsi="Arial" w:cs="Arial"/>
          <w:sz w:val="20"/>
          <w:szCs w:val="20"/>
        </w:rPr>
      </w:pPr>
      <w:r w:rsidRPr="00936DB6">
        <w:rPr>
          <w:rFonts w:ascii="Arial" w:hAnsi="Arial" w:cs="Arial"/>
          <w:sz w:val="20"/>
          <w:szCs w:val="20"/>
        </w:rPr>
        <w:t>Тр</w:t>
      </w:r>
      <w:r w:rsidR="00D45D50" w:rsidRPr="00936DB6">
        <w:rPr>
          <w:rFonts w:ascii="Arial" w:hAnsi="Arial" w:cs="Arial"/>
          <w:sz w:val="20"/>
          <w:szCs w:val="20"/>
        </w:rPr>
        <w:t>ислойна</w:t>
      </w:r>
      <w:r w:rsidR="00D45D50" w:rsidRPr="00936DB6" w:rsidDel="00A05A14">
        <w:rPr>
          <w:rFonts w:ascii="Arial" w:hAnsi="Arial" w:cs="Arial"/>
          <w:sz w:val="20"/>
          <w:szCs w:val="20"/>
        </w:rPr>
        <w:t xml:space="preserve"> </w:t>
      </w:r>
      <w:r w:rsidR="00D45D50" w:rsidRPr="00936DB6">
        <w:rPr>
          <w:rFonts w:ascii="Arial" w:hAnsi="Arial" w:cs="Arial"/>
          <w:sz w:val="20"/>
          <w:szCs w:val="20"/>
        </w:rPr>
        <w:t>линия</w:t>
      </w:r>
      <w:r w:rsidR="00D45D50" w:rsidRPr="00936DB6" w:rsidDel="00A05A14">
        <w:rPr>
          <w:rFonts w:ascii="Arial" w:hAnsi="Arial" w:cs="Arial"/>
          <w:sz w:val="20"/>
          <w:szCs w:val="20"/>
        </w:rPr>
        <w:t xml:space="preserve"> </w:t>
      </w:r>
      <w:r w:rsidR="00D45D50" w:rsidRPr="00936DB6">
        <w:rPr>
          <w:rFonts w:ascii="Arial" w:hAnsi="Arial" w:cs="Arial"/>
          <w:sz w:val="20"/>
          <w:szCs w:val="20"/>
        </w:rPr>
        <w:t>за</w:t>
      </w:r>
      <w:r w:rsidR="00D45D50" w:rsidRPr="00936DB6" w:rsidDel="00A05A14">
        <w:rPr>
          <w:rFonts w:ascii="Arial" w:hAnsi="Arial" w:cs="Arial"/>
          <w:sz w:val="20"/>
          <w:szCs w:val="20"/>
        </w:rPr>
        <w:t xml:space="preserve"> </w:t>
      </w:r>
      <w:proofErr w:type="spellStart"/>
      <w:r w:rsidR="00D45D50" w:rsidRPr="00936DB6">
        <w:rPr>
          <w:rFonts w:ascii="Arial" w:hAnsi="Arial" w:cs="Arial"/>
          <w:sz w:val="20"/>
          <w:szCs w:val="20"/>
        </w:rPr>
        <w:t>раздувно</w:t>
      </w:r>
      <w:proofErr w:type="spellEnd"/>
      <w:r w:rsidR="00D45D50" w:rsidRPr="00936DB6" w:rsidDel="00A05A14">
        <w:rPr>
          <w:rFonts w:ascii="Arial" w:hAnsi="Arial" w:cs="Arial"/>
          <w:sz w:val="20"/>
          <w:szCs w:val="20"/>
        </w:rPr>
        <w:t xml:space="preserve"> </w:t>
      </w:r>
      <w:r w:rsidR="00D45D50" w:rsidRPr="00936DB6">
        <w:rPr>
          <w:rFonts w:ascii="Arial" w:hAnsi="Arial" w:cs="Arial"/>
          <w:sz w:val="20"/>
          <w:szCs w:val="20"/>
        </w:rPr>
        <w:t>фолио</w:t>
      </w:r>
      <w:r w:rsidRPr="00936DB6" w:rsidDel="00A05A14">
        <w:rPr>
          <w:rFonts w:ascii="Arial" w:hAnsi="Arial" w:cs="Arial"/>
          <w:sz w:val="20"/>
          <w:szCs w:val="20"/>
        </w:rPr>
        <w:t xml:space="preserve"> </w:t>
      </w:r>
      <w:r w:rsidRPr="00936DB6">
        <w:rPr>
          <w:rFonts w:ascii="Arial" w:hAnsi="Arial" w:cs="Arial"/>
          <w:sz w:val="20"/>
          <w:szCs w:val="20"/>
        </w:rPr>
        <w:t>и</w:t>
      </w:r>
    </w:p>
    <w:p w:rsidR="00ED1FA3" w:rsidRPr="00936DB6" w:rsidRDefault="00ED1FA3" w:rsidP="0035041C">
      <w:pPr>
        <w:pStyle w:val="affd"/>
        <w:numPr>
          <w:ilvl w:val="0"/>
          <w:numId w:val="9"/>
        </w:numPr>
        <w:spacing w:after="120"/>
        <w:ind w:left="714" w:hanging="357"/>
        <w:jc w:val="both"/>
        <w:rPr>
          <w:rFonts w:ascii="Arial" w:hAnsi="Arial" w:cs="Arial"/>
          <w:sz w:val="20"/>
          <w:szCs w:val="20"/>
        </w:rPr>
      </w:pPr>
      <w:r w:rsidRPr="00936DB6">
        <w:rPr>
          <w:rFonts w:ascii="Arial" w:hAnsi="Arial" w:cs="Arial"/>
          <w:sz w:val="20"/>
          <w:szCs w:val="20"/>
        </w:rPr>
        <w:t>Поточна</w:t>
      </w:r>
      <w:r w:rsidRPr="00936DB6" w:rsidDel="00A05A14">
        <w:rPr>
          <w:rFonts w:ascii="Arial" w:hAnsi="Arial" w:cs="Arial"/>
          <w:sz w:val="20"/>
          <w:szCs w:val="20"/>
        </w:rPr>
        <w:t xml:space="preserve"> </w:t>
      </w:r>
      <w:r w:rsidRPr="00936DB6">
        <w:rPr>
          <w:rFonts w:ascii="Arial" w:hAnsi="Arial" w:cs="Arial"/>
          <w:sz w:val="20"/>
          <w:szCs w:val="20"/>
        </w:rPr>
        <w:t>технологична</w:t>
      </w:r>
      <w:r w:rsidRPr="00936DB6" w:rsidDel="00A05A14">
        <w:rPr>
          <w:rFonts w:ascii="Arial" w:hAnsi="Arial" w:cs="Arial"/>
          <w:sz w:val="20"/>
          <w:szCs w:val="20"/>
        </w:rPr>
        <w:t xml:space="preserve"> </w:t>
      </w:r>
      <w:r w:rsidRPr="00936DB6">
        <w:rPr>
          <w:rFonts w:ascii="Arial" w:hAnsi="Arial" w:cs="Arial"/>
          <w:sz w:val="20"/>
          <w:szCs w:val="20"/>
        </w:rPr>
        <w:t>линия</w:t>
      </w:r>
      <w:r w:rsidRPr="00936DB6" w:rsidDel="00A05A14">
        <w:rPr>
          <w:rFonts w:ascii="Arial" w:hAnsi="Arial" w:cs="Arial"/>
          <w:sz w:val="20"/>
          <w:szCs w:val="20"/>
        </w:rPr>
        <w:t xml:space="preserve"> </w:t>
      </w:r>
      <w:r w:rsidRPr="00936DB6">
        <w:rPr>
          <w:rFonts w:ascii="Arial" w:hAnsi="Arial" w:cs="Arial"/>
          <w:sz w:val="20"/>
          <w:szCs w:val="20"/>
        </w:rPr>
        <w:t>от</w:t>
      </w:r>
      <w:r w:rsidRPr="00936DB6" w:rsidDel="00A05A14">
        <w:rPr>
          <w:rFonts w:ascii="Arial" w:hAnsi="Arial" w:cs="Arial"/>
          <w:sz w:val="20"/>
          <w:szCs w:val="20"/>
        </w:rPr>
        <w:t xml:space="preserve"> </w:t>
      </w:r>
      <w:r w:rsidRPr="00936DB6">
        <w:rPr>
          <w:rFonts w:ascii="Arial" w:hAnsi="Arial" w:cs="Arial"/>
          <w:sz w:val="20"/>
          <w:szCs w:val="20"/>
        </w:rPr>
        <w:t>инсталация</w:t>
      </w:r>
      <w:r w:rsidRPr="00936DB6" w:rsidDel="00A05A14">
        <w:rPr>
          <w:rFonts w:ascii="Arial" w:hAnsi="Arial" w:cs="Arial"/>
          <w:sz w:val="20"/>
          <w:szCs w:val="20"/>
        </w:rPr>
        <w:t xml:space="preserve"> </w:t>
      </w:r>
      <w:r w:rsidRPr="00936DB6">
        <w:rPr>
          <w:rFonts w:ascii="Arial" w:hAnsi="Arial" w:cs="Arial"/>
          <w:sz w:val="20"/>
          <w:szCs w:val="20"/>
        </w:rPr>
        <w:t>за</w:t>
      </w:r>
      <w:r w:rsidRPr="00936DB6" w:rsidDel="00A05A14">
        <w:rPr>
          <w:rFonts w:ascii="Arial" w:hAnsi="Arial" w:cs="Arial"/>
          <w:sz w:val="20"/>
          <w:szCs w:val="20"/>
        </w:rPr>
        <w:t xml:space="preserve"> </w:t>
      </w:r>
      <w:r w:rsidRPr="00936DB6">
        <w:rPr>
          <w:rFonts w:ascii="Arial" w:hAnsi="Arial" w:cs="Arial"/>
          <w:sz w:val="20"/>
          <w:szCs w:val="20"/>
        </w:rPr>
        <w:t>ленти,</w:t>
      </w:r>
      <w:r w:rsidRPr="00936DB6" w:rsidDel="00A05A14">
        <w:rPr>
          <w:rFonts w:ascii="Arial" w:hAnsi="Arial" w:cs="Arial"/>
          <w:sz w:val="20"/>
          <w:szCs w:val="20"/>
        </w:rPr>
        <w:t xml:space="preserve"> </w:t>
      </w:r>
      <w:r w:rsidRPr="00936DB6">
        <w:rPr>
          <w:rFonts w:ascii="Arial" w:hAnsi="Arial" w:cs="Arial"/>
          <w:sz w:val="20"/>
          <w:szCs w:val="20"/>
        </w:rPr>
        <w:t>станове</w:t>
      </w:r>
      <w:r w:rsidRPr="00936DB6" w:rsidDel="00A05A14">
        <w:rPr>
          <w:rFonts w:ascii="Arial" w:hAnsi="Arial" w:cs="Arial"/>
          <w:sz w:val="20"/>
          <w:szCs w:val="20"/>
        </w:rPr>
        <w:t xml:space="preserve"> </w:t>
      </w:r>
      <w:r w:rsidRPr="00936DB6">
        <w:rPr>
          <w:rFonts w:ascii="Arial" w:hAnsi="Arial" w:cs="Arial"/>
          <w:sz w:val="20"/>
          <w:szCs w:val="20"/>
        </w:rPr>
        <w:t>и</w:t>
      </w:r>
      <w:r w:rsidRPr="00936DB6" w:rsidDel="00A05A14">
        <w:rPr>
          <w:rFonts w:ascii="Arial" w:hAnsi="Arial" w:cs="Arial"/>
          <w:sz w:val="20"/>
          <w:szCs w:val="20"/>
        </w:rPr>
        <w:t xml:space="preserve"> </w:t>
      </w:r>
      <w:r w:rsidRPr="00936DB6">
        <w:rPr>
          <w:rFonts w:ascii="Arial" w:hAnsi="Arial" w:cs="Arial"/>
          <w:sz w:val="20"/>
          <w:szCs w:val="20"/>
        </w:rPr>
        <w:t>конфекция</w:t>
      </w:r>
      <w:r w:rsidRPr="00936DB6" w:rsidDel="00A05A14">
        <w:rPr>
          <w:rFonts w:ascii="Arial" w:hAnsi="Arial" w:cs="Arial"/>
          <w:sz w:val="20"/>
          <w:szCs w:val="20"/>
        </w:rPr>
        <w:t xml:space="preserve"> </w:t>
      </w:r>
      <w:r w:rsidRPr="00936DB6">
        <w:rPr>
          <w:rFonts w:ascii="Arial" w:hAnsi="Arial" w:cs="Arial"/>
          <w:sz w:val="20"/>
          <w:szCs w:val="20"/>
        </w:rPr>
        <w:t>за</w:t>
      </w:r>
      <w:r w:rsidRPr="00936DB6" w:rsidDel="00A05A14">
        <w:rPr>
          <w:rFonts w:ascii="Arial" w:hAnsi="Arial" w:cs="Arial"/>
          <w:sz w:val="20"/>
          <w:szCs w:val="20"/>
        </w:rPr>
        <w:t xml:space="preserve"> </w:t>
      </w:r>
      <w:r w:rsidRPr="00936DB6">
        <w:rPr>
          <w:rFonts w:ascii="Arial" w:hAnsi="Arial" w:cs="Arial"/>
          <w:sz w:val="20"/>
          <w:szCs w:val="20"/>
        </w:rPr>
        <w:t>тъкани</w:t>
      </w:r>
      <w:r w:rsidRPr="00936DB6" w:rsidDel="00A05A14">
        <w:rPr>
          <w:rFonts w:ascii="Arial" w:hAnsi="Arial" w:cs="Arial"/>
          <w:sz w:val="20"/>
          <w:szCs w:val="20"/>
        </w:rPr>
        <w:t xml:space="preserve"> </w:t>
      </w:r>
      <w:r w:rsidRPr="00936DB6">
        <w:rPr>
          <w:rFonts w:ascii="Arial" w:hAnsi="Arial" w:cs="Arial"/>
          <w:sz w:val="20"/>
          <w:szCs w:val="20"/>
        </w:rPr>
        <w:t>изделия.</w:t>
      </w:r>
      <w:r w:rsidRPr="00936DB6" w:rsidDel="00A05A14">
        <w:rPr>
          <w:rFonts w:ascii="Arial" w:hAnsi="Arial" w:cs="Arial"/>
          <w:sz w:val="20"/>
          <w:szCs w:val="20"/>
        </w:rPr>
        <w:t xml:space="preserve"> </w:t>
      </w:r>
    </w:p>
    <w:p w:rsidR="00BB1BE4" w:rsidRPr="00936DB6" w:rsidRDefault="00E23220" w:rsidP="003169D2">
      <w:pPr>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има</w:t>
      </w:r>
      <w:r w:rsidRPr="00936DB6" w:rsidDel="00A05A14">
        <w:rPr>
          <w:rFonts w:ascii="Arial" w:hAnsi="Arial"/>
          <w:sz w:val="20"/>
        </w:rPr>
        <w:t xml:space="preserve"> </w:t>
      </w:r>
      <w:r w:rsidRPr="00936DB6">
        <w:rPr>
          <w:rFonts w:ascii="Arial" w:hAnsi="Arial"/>
          <w:sz w:val="20"/>
        </w:rPr>
        <w:t>сключен</w:t>
      </w:r>
      <w:r w:rsidR="00ED1FA3" w:rsidRPr="00936DB6" w:rsidDel="00A05A14">
        <w:rPr>
          <w:rFonts w:ascii="Arial" w:hAnsi="Arial"/>
          <w:sz w:val="20"/>
        </w:rPr>
        <w:t xml:space="preserve"> </w:t>
      </w:r>
      <w:r w:rsidR="00ED1FA3" w:rsidRPr="00936DB6">
        <w:rPr>
          <w:rFonts w:ascii="Arial" w:hAnsi="Arial"/>
          <w:sz w:val="20"/>
        </w:rPr>
        <w:t>договор</w:t>
      </w:r>
      <w:r w:rsidR="00ED1FA3" w:rsidRPr="00936DB6" w:rsidDel="00A05A14">
        <w:rPr>
          <w:rFonts w:ascii="Arial" w:hAnsi="Arial"/>
          <w:sz w:val="20"/>
        </w:rPr>
        <w:t xml:space="preserve"> </w:t>
      </w:r>
      <w:r w:rsidR="00466D4E" w:rsidRPr="00936DB6">
        <w:rPr>
          <w:rFonts w:ascii="Arial" w:hAnsi="Arial"/>
          <w:sz w:val="20"/>
        </w:rPr>
        <w:t>с</w:t>
      </w:r>
      <w:r w:rsidR="00466D4E" w:rsidRPr="00936DB6" w:rsidDel="00A05A14">
        <w:rPr>
          <w:rFonts w:ascii="Arial" w:hAnsi="Arial"/>
          <w:sz w:val="20"/>
        </w:rPr>
        <w:t xml:space="preserve"> </w:t>
      </w:r>
      <w:r w:rsidR="00466D4E" w:rsidRPr="00936DB6">
        <w:rPr>
          <w:rFonts w:ascii="Arial" w:hAnsi="Arial"/>
          <w:sz w:val="20"/>
        </w:rPr>
        <w:t>Министерствата</w:t>
      </w:r>
      <w:r w:rsidR="00466D4E" w:rsidRPr="00936DB6" w:rsidDel="00A05A14">
        <w:rPr>
          <w:rFonts w:ascii="Arial" w:hAnsi="Arial"/>
          <w:sz w:val="20"/>
        </w:rPr>
        <w:t xml:space="preserve"> </w:t>
      </w:r>
      <w:r w:rsidR="00466D4E" w:rsidRPr="00936DB6">
        <w:rPr>
          <w:rFonts w:ascii="Arial" w:hAnsi="Arial"/>
          <w:sz w:val="20"/>
        </w:rPr>
        <w:t>на</w:t>
      </w:r>
      <w:r w:rsidR="00466D4E" w:rsidRPr="00936DB6" w:rsidDel="00A05A14">
        <w:rPr>
          <w:rFonts w:ascii="Arial" w:hAnsi="Arial"/>
          <w:sz w:val="20"/>
        </w:rPr>
        <w:t xml:space="preserve"> </w:t>
      </w:r>
      <w:r w:rsidR="00466D4E" w:rsidRPr="00936DB6">
        <w:rPr>
          <w:rFonts w:ascii="Arial" w:hAnsi="Arial"/>
          <w:sz w:val="20"/>
        </w:rPr>
        <w:t>и</w:t>
      </w:r>
      <w:r w:rsidR="00ED1FA3" w:rsidRPr="00936DB6">
        <w:rPr>
          <w:rFonts w:ascii="Arial" w:hAnsi="Arial"/>
          <w:sz w:val="20"/>
        </w:rPr>
        <w:t>кономиката,</w:t>
      </w:r>
      <w:r w:rsidR="00466D4E" w:rsidRPr="00936DB6" w:rsidDel="00A05A14">
        <w:rPr>
          <w:rFonts w:ascii="Arial" w:hAnsi="Arial"/>
          <w:sz w:val="20"/>
        </w:rPr>
        <w:t xml:space="preserve"> </w:t>
      </w:r>
      <w:r w:rsidR="00466D4E" w:rsidRPr="00936DB6">
        <w:rPr>
          <w:rFonts w:ascii="Arial" w:hAnsi="Arial"/>
          <w:sz w:val="20"/>
        </w:rPr>
        <w:t>е</w:t>
      </w:r>
      <w:r w:rsidR="00ED1FA3" w:rsidRPr="00936DB6">
        <w:rPr>
          <w:rFonts w:ascii="Arial" w:hAnsi="Arial"/>
          <w:sz w:val="20"/>
        </w:rPr>
        <w:t>нергетиката</w:t>
      </w:r>
      <w:r w:rsidR="00ED1FA3" w:rsidRPr="00936DB6" w:rsidDel="00A05A14">
        <w:rPr>
          <w:rFonts w:ascii="Arial" w:hAnsi="Arial"/>
          <w:sz w:val="20"/>
        </w:rPr>
        <w:t xml:space="preserve"> </w:t>
      </w:r>
      <w:r w:rsidR="00ED1FA3" w:rsidRPr="00936DB6">
        <w:rPr>
          <w:rFonts w:ascii="Arial" w:hAnsi="Arial"/>
          <w:sz w:val="20"/>
        </w:rPr>
        <w:t>и</w:t>
      </w:r>
      <w:r w:rsidR="00ED1FA3" w:rsidRPr="00936DB6" w:rsidDel="00A05A14">
        <w:rPr>
          <w:rFonts w:ascii="Arial" w:hAnsi="Arial"/>
          <w:sz w:val="20"/>
        </w:rPr>
        <w:t xml:space="preserve"> </w:t>
      </w:r>
      <w:r w:rsidR="00ED1FA3" w:rsidRPr="00936DB6">
        <w:rPr>
          <w:rFonts w:ascii="Arial" w:hAnsi="Arial"/>
          <w:sz w:val="20"/>
        </w:rPr>
        <w:t>туризма</w:t>
      </w:r>
      <w:r w:rsidR="00ED1FA3" w:rsidRPr="00936DB6" w:rsidDel="00A05A14">
        <w:rPr>
          <w:rFonts w:ascii="Arial" w:hAnsi="Arial"/>
          <w:sz w:val="20"/>
        </w:rPr>
        <w:t xml:space="preserve"> </w:t>
      </w:r>
      <w:r w:rsidR="00ED1FA3" w:rsidRPr="00936DB6">
        <w:rPr>
          <w:rFonts w:ascii="Arial" w:hAnsi="Arial"/>
          <w:sz w:val="20"/>
        </w:rPr>
        <w:t>за</w:t>
      </w:r>
      <w:r w:rsidR="00ED1FA3" w:rsidRPr="00936DB6" w:rsidDel="00A05A14">
        <w:rPr>
          <w:rFonts w:ascii="Arial" w:hAnsi="Arial"/>
          <w:sz w:val="20"/>
        </w:rPr>
        <w:t xml:space="preserve"> </w:t>
      </w:r>
      <w:r w:rsidR="00ED1FA3" w:rsidRPr="00936DB6">
        <w:rPr>
          <w:rFonts w:ascii="Arial" w:hAnsi="Arial"/>
          <w:sz w:val="20"/>
        </w:rPr>
        <w:t>предоставяне</w:t>
      </w:r>
      <w:r w:rsidR="00ED1FA3" w:rsidRPr="00936DB6" w:rsidDel="00A05A14">
        <w:rPr>
          <w:rFonts w:ascii="Arial" w:hAnsi="Arial"/>
          <w:sz w:val="20"/>
        </w:rPr>
        <w:t xml:space="preserve"> </w:t>
      </w:r>
      <w:r w:rsidR="00ED1FA3" w:rsidRPr="00936DB6">
        <w:rPr>
          <w:rFonts w:ascii="Arial" w:hAnsi="Arial"/>
          <w:sz w:val="20"/>
        </w:rPr>
        <w:t>на</w:t>
      </w:r>
      <w:r w:rsidR="00ED1FA3" w:rsidRPr="00936DB6" w:rsidDel="00A05A14">
        <w:rPr>
          <w:rFonts w:ascii="Arial" w:hAnsi="Arial"/>
          <w:sz w:val="20"/>
        </w:rPr>
        <w:t xml:space="preserve"> </w:t>
      </w:r>
      <w:r w:rsidR="00ED1FA3" w:rsidRPr="00936DB6">
        <w:rPr>
          <w:rFonts w:ascii="Arial" w:hAnsi="Arial"/>
          <w:sz w:val="20"/>
        </w:rPr>
        <w:t>безвъзмездна</w:t>
      </w:r>
      <w:r w:rsidR="00ED1FA3" w:rsidRPr="00936DB6" w:rsidDel="00A05A14">
        <w:rPr>
          <w:rFonts w:ascii="Arial" w:hAnsi="Arial"/>
          <w:sz w:val="20"/>
        </w:rPr>
        <w:t xml:space="preserve"> </w:t>
      </w:r>
      <w:r w:rsidR="00ED1FA3" w:rsidRPr="00936DB6">
        <w:rPr>
          <w:rFonts w:ascii="Arial" w:hAnsi="Arial"/>
          <w:sz w:val="20"/>
        </w:rPr>
        <w:t>финансова</w:t>
      </w:r>
      <w:r w:rsidR="00ED1FA3" w:rsidRPr="00936DB6" w:rsidDel="00A05A14">
        <w:rPr>
          <w:rFonts w:ascii="Arial" w:hAnsi="Arial"/>
          <w:sz w:val="20"/>
        </w:rPr>
        <w:t xml:space="preserve"> </w:t>
      </w:r>
      <w:r w:rsidR="00ED1FA3" w:rsidRPr="00936DB6">
        <w:rPr>
          <w:rFonts w:ascii="Arial" w:hAnsi="Arial"/>
          <w:sz w:val="20"/>
        </w:rPr>
        <w:t>помощ</w:t>
      </w:r>
      <w:r w:rsidR="00ED1FA3" w:rsidRPr="00936DB6" w:rsidDel="00A05A14">
        <w:rPr>
          <w:rFonts w:ascii="Arial" w:hAnsi="Arial"/>
          <w:sz w:val="20"/>
        </w:rPr>
        <w:t xml:space="preserve"> </w:t>
      </w:r>
      <w:r w:rsidR="00ED1FA3" w:rsidRPr="00936DB6">
        <w:rPr>
          <w:rFonts w:ascii="Arial" w:hAnsi="Arial"/>
          <w:sz w:val="20"/>
        </w:rPr>
        <w:t>за</w:t>
      </w:r>
      <w:r w:rsidR="00ED1FA3" w:rsidRPr="00936DB6" w:rsidDel="00A05A14">
        <w:rPr>
          <w:rFonts w:ascii="Arial" w:hAnsi="Arial"/>
          <w:sz w:val="20"/>
        </w:rPr>
        <w:t xml:space="preserve"> </w:t>
      </w:r>
      <w:r w:rsidR="00A05A14">
        <w:rPr>
          <w:rFonts w:ascii="Arial" w:hAnsi="Arial"/>
          <w:sz w:val="20"/>
        </w:rPr>
        <w:t xml:space="preserve"> </w:t>
      </w:r>
      <w:r w:rsidR="00ED1FA3" w:rsidRPr="00936DB6">
        <w:rPr>
          <w:rFonts w:ascii="Arial" w:hAnsi="Arial"/>
          <w:sz w:val="20"/>
        </w:rPr>
        <w:t>финансиране</w:t>
      </w:r>
      <w:r w:rsidR="00ED1FA3" w:rsidRPr="00936DB6" w:rsidDel="00A05A14">
        <w:rPr>
          <w:rFonts w:ascii="Arial" w:hAnsi="Arial"/>
          <w:sz w:val="20"/>
        </w:rPr>
        <w:t xml:space="preserve"> </w:t>
      </w:r>
      <w:r w:rsidR="00ED1FA3" w:rsidRPr="00936DB6">
        <w:rPr>
          <w:rFonts w:ascii="Arial" w:hAnsi="Arial"/>
          <w:sz w:val="20"/>
        </w:rPr>
        <w:t>на</w:t>
      </w:r>
      <w:r w:rsidR="00ED1FA3" w:rsidRPr="00936DB6" w:rsidDel="00A05A14">
        <w:rPr>
          <w:rFonts w:ascii="Arial" w:hAnsi="Arial"/>
          <w:sz w:val="20"/>
        </w:rPr>
        <w:t xml:space="preserve"> </w:t>
      </w:r>
      <w:r w:rsidR="00ED1FA3" w:rsidRPr="00936DB6">
        <w:rPr>
          <w:rFonts w:ascii="Arial" w:hAnsi="Arial"/>
          <w:sz w:val="20"/>
        </w:rPr>
        <w:t>проекта</w:t>
      </w:r>
      <w:r w:rsidR="00ED1FA3" w:rsidRPr="00936DB6" w:rsidDel="00A05A14">
        <w:rPr>
          <w:rFonts w:ascii="Arial" w:hAnsi="Arial"/>
          <w:sz w:val="20"/>
        </w:rPr>
        <w:t xml:space="preserve"> </w:t>
      </w:r>
      <w:r w:rsidR="00ED1FA3" w:rsidRPr="00936DB6">
        <w:rPr>
          <w:rFonts w:ascii="Arial" w:hAnsi="Arial"/>
          <w:sz w:val="20"/>
        </w:rPr>
        <w:t>в</w:t>
      </w:r>
      <w:r w:rsidR="00ED1FA3" w:rsidRPr="00936DB6" w:rsidDel="00A05A14">
        <w:rPr>
          <w:rFonts w:ascii="Arial" w:hAnsi="Arial"/>
          <w:sz w:val="20"/>
        </w:rPr>
        <w:t xml:space="preserve"> </w:t>
      </w:r>
      <w:r w:rsidR="00ED1FA3" w:rsidRPr="00936DB6">
        <w:rPr>
          <w:rFonts w:ascii="Arial" w:hAnsi="Arial"/>
          <w:sz w:val="20"/>
        </w:rPr>
        <w:t>размер</w:t>
      </w:r>
      <w:r w:rsidR="00ED1FA3" w:rsidRPr="00936DB6" w:rsidDel="00A05A14">
        <w:rPr>
          <w:rFonts w:ascii="Arial" w:hAnsi="Arial"/>
          <w:sz w:val="20"/>
        </w:rPr>
        <w:t xml:space="preserve"> </w:t>
      </w:r>
      <w:r w:rsidR="00ED1FA3" w:rsidRPr="00936DB6">
        <w:rPr>
          <w:rFonts w:ascii="Arial" w:hAnsi="Arial"/>
          <w:sz w:val="20"/>
        </w:rPr>
        <w:t>на</w:t>
      </w:r>
      <w:r w:rsidR="00ED1FA3" w:rsidRPr="00936DB6" w:rsidDel="00A05A14">
        <w:rPr>
          <w:rFonts w:ascii="Arial" w:hAnsi="Arial"/>
          <w:sz w:val="20"/>
        </w:rPr>
        <w:t xml:space="preserve"> </w:t>
      </w:r>
      <w:r w:rsidR="00ED1FA3" w:rsidRPr="00936DB6">
        <w:rPr>
          <w:rFonts w:ascii="Arial" w:hAnsi="Arial"/>
          <w:sz w:val="20"/>
        </w:rPr>
        <w:t>43.57</w:t>
      </w:r>
      <w:r w:rsidR="00ED1FA3" w:rsidRPr="00936DB6" w:rsidDel="00A05A14">
        <w:rPr>
          <w:rFonts w:ascii="Arial" w:hAnsi="Arial"/>
          <w:sz w:val="20"/>
        </w:rPr>
        <w:t xml:space="preserve"> </w:t>
      </w:r>
      <w:r w:rsidR="00ED1FA3" w:rsidRPr="00936DB6">
        <w:rPr>
          <w:rFonts w:ascii="Arial" w:hAnsi="Arial"/>
          <w:sz w:val="20"/>
        </w:rPr>
        <w:t>%</w:t>
      </w:r>
      <w:r w:rsidR="00A05A14">
        <w:rPr>
          <w:rFonts w:ascii="Arial" w:hAnsi="Arial"/>
          <w:sz w:val="20"/>
        </w:rPr>
        <w:t xml:space="preserve"> </w:t>
      </w:r>
      <w:r w:rsidR="00466D4E" w:rsidRPr="00936DB6">
        <w:rPr>
          <w:rFonts w:ascii="Arial" w:hAnsi="Arial"/>
          <w:sz w:val="20"/>
        </w:rPr>
        <w:t>от</w:t>
      </w:r>
      <w:r w:rsidR="00466D4E" w:rsidRPr="00936DB6" w:rsidDel="00A05A14">
        <w:rPr>
          <w:rFonts w:ascii="Arial" w:hAnsi="Arial"/>
          <w:sz w:val="20"/>
        </w:rPr>
        <w:t xml:space="preserve"> </w:t>
      </w:r>
      <w:r w:rsidR="00466D4E" w:rsidRPr="00936DB6">
        <w:rPr>
          <w:rFonts w:ascii="Arial" w:hAnsi="Arial"/>
          <w:sz w:val="20"/>
        </w:rPr>
        <w:t>размера</w:t>
      </w:r>
      <w:r w:rsidR="00466D4E" w:rsidRPr="00936DB6" w:rsidDel="00A05A14">
        <w:rPr>
          <w:rFonts w:ascii="Arial" w:hAnsi="Arial"/>
          <w:sz w:val="20"/>
        </w:rPr>
        <w:t xml:space="preserve"> </w:t>
      </w:r>
      <w:r w:rsidR="00466D4E" w:rsidRPr="00936DB6">
        <w:rPr>
          <w:rFonts w:ascii="Arial" w:hAnsi="Arial"/>
          <w:sz w:val="20"/>
        </w:rPr>
        <w:t>на</w:t>
      </w:r>
      <w:r w:rsidR="00466D4E" w:rsidRPr="00936DB6" w:rsidDel="00A05A14">
        <w:rPr>
          <w:rFonts w:ascii="Arial" w:hAnsi="Arial"/>
          <w:sz w:val="20"/>
        </w:rPr>
        <w:t xml:space="preserve"> </w:t>
      </w:r>
      <w:r w:rsidR="00466D4E" w:rsidRPr="00936DB6">
        <w:rPr>
          <w:rFonts w:ascii="Arial" w:hAnsi="Arial"/>
          <w:sz w:val="20"/>
        </w:rPr>
        <w:t>инвестицията</w:t>
      </w:r>
      <w:r w:rsidR="00466D4E" w:rsidRPr="00936DB6" w:rsidDel="00A05A14">
        <w:rPr>
          <w:rFonts w:ascii="Arial" w:hAnsi="Arial"/>
          <w:sz w:val="20"/>
        </w:rPr>
        <w:t xml:space="preserve"> </w:t>
      </w:r>
      <w:r w:rsidR="00466D4E" w:rsidRPr="00936DB6">
        <w:rPr>
          <w:rFonts w:ascii="Arial" w:hAnsi="Arial"/>
          <w:sz w:val="20"/>
        </w:rPr>
        <w:t>и</w:t>
      </w:r>
      <w:r w:rsidR="00466D4E" w:rsidRPr="00936DB6" w:rsidDel="00A05A14">
        <w:rPr>
          <w:rFonts w:ascii="Arial" w:hAnsi="Arial"/>
          <w:sz w:val="20"/>
        </w:rPr>
        <w:t xml:space="preserve"> </w:t>
      </w:r>
      <w:r w:rsidR="00466D4E" w:rsidRPr="00936DB6">
        <w:rPr>
          <w:rFonts w:ascii="Arial" w:hAnsi="Arial"/>
          <w:sz w:val="20"/>
        </w:rPr>
        <w:t>50</w:t>
      </w:r>
      <w:r w:rsidR="00466D4E" w:rsidRPr="00936DB6" w:rsidDel="00A05A14">
        <w:rPr>
          <w:rFonts w:ascii="Arial" w:hAnsi="Arial"/>
          <w:sz w:val="20"/>
        </w:rPr>
        <w:t xml:space="preserve"> </w:t>
      </w:r>
      <w:r w:rsidR="00466D4E" w:rsidRPr="00936DB6">
        <w:rPr>
          <w:rFonts w:ascii="Arial" w:hAnsi="Arial"/>
          <w:sz w:val="20"/>
        </w:rPr>
        <w:t>%</w:t>
      </w:r>
      <w:r w:rsidR="00A05A14">
        <w:rPr>
          <w:rFonts w:ascii="Arial" w:hAnsi="Arial"/>
          <w:sz w:val="20"/>
        </w:rPr>
        <w:t xml:space="preserve"> </w:t>
      </w:r>
      <w:r w:rsidR="00466D4E" w:rsidRPr="00936DB6">
        <w:rPr>
          <w:rFonts w:ascii="Arial" w:hAnsi="Arial"/>
          <w:sz w:val="20"/>
        </w:rPr>
        <w:t>от</w:t>
      </w:r>
      <w:r w:rsidR="00466D4E" w:rsidRPr="00936DB6" w:rsidDel="00A05A14">
        <w:rPr>
          <w:rFonts w:ascii="Arial" w:hAnsi="Arial"/>
          <w:sz w:val="20"/>
        </w:rPr>
        <w:t xml:space="preserve"> </w:t>
      </w:r>
      <w:r w:rsidR="00466D4E" w:rsidRPr="00936DB6">
        <w:rPr>
          <w:rFonts w:ascii="Arial" w:hAnsi="Arial"/>
          <w:sz w:val="20"/>
        </w:rPr>
        <w:t>размера</w:t>
      </w:r>
      <w:r w:rsidR="00466D4E" w:rsidRPr="00936DB6" w:rsidDel="00A05A14">
        <w:rPr>
          <w:rFonts w:ascii="Arial" w:hAnsi="Arial"/>
          <w:sz w:val="20"/>
        </w:rPr>
        <w:t xml:space="preserve"> </w:t>
      </w:r>
      <w:r w:rsidR="00466D4E" w:rsidRPr="00936DB6">
        <w:rPr>
          <w:rFonts w:ascii="Arial" w:hAnsi="Arial"/>
          <w:sz w:val="20"/>
        </w:rPr>
        <w:t>на</w:t>
      </w:r>
      <w:r w:rsidR="00ED1FA3" w:rsidRPr="00936DB6" w:rsidDel="00A05A14">
        <w:rPr>
          <w:rFonts w:ascii="Arial" w:hAnsi="Arial"/>
          <w:sz w:val="20"/>
        </w:rPr>
        <w:t xml:space="preserve"> </w:t>
      </w:r>
      <w:r w:rsidR="00ED1FA3" w:rsidRPr="00936DB6">
        <w:rPr>
          <w:rFonts w:ascii="Arial" w:hAnsi="Arial"/>
          <w:sz w:val="20"/>
        </w:rPr>
        <w:t>разходите.</w:t>
      </w:r>
      <w:r w:rsidR="001B7EFF" w:rsidRPr="00936DB6" w:rsidDel="00A05A14">
        <w:rPr>
          <w:rFonts w:ascii="Arial" w:hAnsi="Arial"/>
          <w:sz w:val="20"/>
        </w:rPr>
        <w:t xml:space="preserve"> </w:t>
      </w:r>
      <w:r w:rsidR="00ED1FA3" w:rsidRPr="00936DB6">
        <w:rPr>
          <w:rFonts w:ascii="Arial" w:hAnsi="Arial"/>
          <w:sz w:val="20"/>
        </w:rPr>
        <w:t>Останалата</w:t>
      </w:r>
      <w:r w:rsidR="00ED1FA3" w:rsidRPr="00936DB6" w:rsidDel="00A05A14">
        <w:rPr>
          <w:rFonts w:ascii="Arial" w:hAnsi="Arial"/>
          <w:sz w:val="20"/>
        </w:rPr>
        <w:t xml:space="preserve"> </w:t>
      </w:r>
      <w:r w:rsidR="00466D4E" w:rsidRPr="00936DB6">
        <w:rPr>
          <w:rFonts w:ascii="Arial" w:hAnsi="Arial"/>
          <w:sz w:val="20"/>
        </w:rPr>
        <w:t>част</w:t>
      </w:r>
      <w:r w:rsidR="00466D4E" w:rsidRPr="00936DB6" w:rsidDel="00A05A14">
        <w:rPr>
          <w:rFonts w:ascii="Arial" w:hAnsi="Arial"/>
          <w:sz w:val="20"/>
        </w:rPr>
        <w:t xml:space="preserve"> </w:t>
      </w:r>
      <w:r w:rsidR="00466D4E" w:rsidRPr="00936DB6">
        <w:rPr>
          <w:rFonts w:ascii="Arial" w:hAnsi="Arial"/>
          <w:sz w:val="20"/>
        </w:rPr>
        <w:t>от</w:t>
      </w:r>
      <w:r w:rsidR="00466D4E" w:rsidRPr="00936DB6" w:rsidDel="00A05A14">
        <w:rPr>
          <w:rFonts w:ascii="Arial" w:hAnsi="Arial"/>
          <w:sz w:val="20"/>
        </w:rPr>
        <w:t xml:space="preserve"> </w:t>
      </w:r>
      <w:r w:rsidR="00466D4E" w:rsidRPr="00936DB6">
        <w:rPr>
          <w:rFonts w:ascii="Arial" w:hAnsi="Arial"/>
          <w:sz w:val="20"/>
        </w:rPr>
        <w:t>проекта</w:t>
      </w:r>
      <w:r w:rsidR="00466D4E" w:rsidRPr="00936DB6" w:rsidDel="00A05A14">
        <w:rPr>
          <w:rFonts w:ascii="Arial" w:hAnsi="Arial"/>
          <w:sz w:val="20"/>
        </w:rPr>
        <w:t xml:space="preserve"> </w:t>
      </w:r>
      <w:r w:rsidR="00466D4E" w:rsidRPr="00936DB6">
        <w:rPr>
          <w:rFonts w:ascii="Arial" w:hAnsi="Arial"/>
          <w:sz w:val="20"/>
        </w:rPr>
        <w:t>Д</w:t>
      </w:r>
      <w:r w:rsidR="00ED1FA3" w:rsidRPr="00936DB6">
        <w:rPr>
          <w:rFonts w:ascii="Arial" w:hAnsi="Arial"/>
          <w:sz w:val="20"/>
        </w:rPr>
        <w:t>ружеството</w:t>
      </w:r>
      <w:r w:rsidR="00ED1FA3" w:rsidRPr="00936DB6" w:rsidDel="00A05A14">
        <w:rPr>
          <w:rFonts w:ascii="Arial" w:hAnsi="Arial"/>
          <w:sz w:val="20"/>
        </w:rPr>
        <w:t xml:space="preserve"> </w:t>
      </w:r>
      <w:r w:rsidR="00ED1FA3" w:rsidRPr="00936DB6">
        <w:rPr>
          <w:rFonts w:ascii="Arial" w:hAnsi="Arial"/>
          <w:sz w:val="20"/>
        </w:rPr>
        <w:t>финансира</w:t>
      </w:r>
      <w:r w:rsidR="00ED1FA3" w:rsidRPr="00936DB6" w:rsidDel="00A05A14">
        <w:rPr>
          <w:rFonts w:ascii="Arial" w:hAnsi="Arial"/>
          <w:sz w:val="20"/>
        </w:rPr>
        <w:t xml:space="preserve"> </w:t>
      </w:r>
      <w:r w:rsidR="00ED1FA3" w:rsidRPr="00936DB6">
        <w:rPr>
          <w:rFonts w:ascii="Arial" w:hAnsi="Arial"/>
          <w:sz w:val="20"/>
        </w:rPr>
        <w:t>със</w:t>
      </w:r>
      <w:r w:rsidR="00ED1FA3" w:rsidRPr="00936DB6" w:rsidDel="00A05A14">
        <w:rPr>
          <w:rFonts w:ascii="Arial" w:hAnsi="Arial"/>
          <w:sz w:val="20"/>
        </w:rPr>
        <w:t xml:space="preserve"> </w:t>
      </w:r>
      <w:r w:rsidR="00ED1FA3" w:rsidRPr="00936DB6">
        <w:rPr>
          <w:rFonts w:ascii="Arial" w:hAnsi="Arial"/>
          <w:sz w:val="20"/>
        </w:rPr>
        <w:t>собствени</w:t>
      </w:r>
      <w:r w:rsidR="00ED1FA3" w:rsidRPr="00936DB6" w:rsidDel="00A05A14">
        <w:rPr>
          <w:rFonts w:ascii="Arial" w:hAnsi="Arial"/>
          <w:sz w:val="20"/>
        </w:rPr>
        <w:t xml:space="preserve"> </w:t>
      </w:r>
      <w:r w:rsidR="00ED1FA3" w:rsidRPr="00936DB6">
        <w:rPr>
          <w:rFonts w:ascii="Arial" w:hAnsi="Arial"/>
          <w:sz w:val="20"/>
        </w:rPr>
        <w:t>средства.</w:t>
      </w:r>
      <w:r w:rsidR="001B7EFF" w:rsidRPr="00936DB6" w:rsidDel="00A05A14">
        <w:rPr>
          <w:rFonts w:ascii="Arial" w:hAnsi="Arial"/>
          <w:sz w:val="20"/>
        </w:rPr>
        <w:t xml:space="preserve"> </w:t>
      </w:r>
    </w:p>
    <w:p w:rsidR="00423AE9" w:rsidRDefault="00423AE9">
      <w:pPr>
        <w:rPr>
          <w:rFonts w:ascii="Arial" w:hAnsi="Arial"/>
          <w:sz w:val="20"/>
        </w:rPr>
      </w:pPr>
      <w:r>
        <w:rPr>
          <w:rFonts w:ascii="Arial" w:hAnsi="Arial"/>
          <w:sz w:val="20"/>
        </w:rPr>
        <w:br w:type="page"/>
      </w:r>
    </w:p>
    <w:p w:rsidR="00B64E6E" w:rsidRPr="00936DB6" w:rsidRDefault="00A62B90" w:rsidP="00783F2A">
      <w:pPr>
        <w:pStyle w:val="1"/>
        <w:numPr>
          <w:ilvl w:val="0"/>
          <w:numId w:val="23"/>
        </w:numPr>
        <w:spacing w:line="240" w:lineRule="auto"/>
        <w:ind w:left="448" w:hanging="448"/>
        <w:jc w:val="both"/>
        <w:rPr>
          <w:rFonts w:ascii="Arial" w:hAnsi="Arial" w:cs="Arial"/>
          <w:color w:val="auto"/>
          <w:sz w:val="20"/>
          <w:szCs w:val="20"/>
        </w:rPr>
      </w:pPr>
      <w:bookmarkStart w:id="79" w:name="_Ref162740641"/>
      <w:r w:rsidRPr="00936DB6">
        <w:rPr>
          <w:rFonts w:ascii="Arial" w:hAnsi="Arial" w:cs="Arial"/>
          <w:color w:val="auto"/>
          <w:sz w:val="20"/>
          <w:szCs w:val="20"/>
        </w:rPr>
        <w:lastRenderedPageBreak/>
        <w:t>Търговски</w:t>
      </w:r>
      <w:bookmarkStart w:id="80" w:name="_Ref415137105"/>
      <w:bookmarkEnd w:id="77"/>
      <w:bookmarkEnd w:id="78"/>
      <w:r w:rsidR="006035D2"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и</w:t>
      </w:r>
      <w:r w:rsidR="00A7147D"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други</w:t>
      </w:r>
      <w:r w:rsidR="00A7147D"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задължения</w:t>
      </w:r>
      <w:bookmarkEnd w:id="79"/>
      <w:bookmarkEnd w:id="80"/>
    </w:p>
    <w:tbl>
      <w:tblPr>
        <w:tblW w:w="9105" w:type="dxa"/>
        <w:tblInd w:w="108" w:type="dxa"/>
        <w:tblLook w:val="04A0"/>
      </w:tblPr>
      <w:tblGrid>
        <w:gridCol w:w="6271"/>
        <w:gridCol w:w="1417"/>
        <w:gridCol w:w="1417"/>
      </w:tblGrid>
      <w:tr w:rsidR="00644964" w:rsidRPr="00936DB6" w:rsidTr="001814DF">
        <w:trPr>
          <w:trHeight w:val="20"/>
        </w:trPr>
        <w:tc>
          <w:tcPr>
            <w:tcW w:w="6271" w:type="dxa"/>
            <w:tcBorders>
              <w:top w:val="nil"/>
              <w:left w:val="nil"/>
              <w:bottom w:val="nil"/>
              <w:right w:val="nil"/>
            </w:tcBorders>
            <w:shd w:val="clear" w:color="000000" w:fill="FFFFFF"/>
            <w:vAlign w:val="center"/>
            <w:hideMark/>
          </w:tcPr>
          <w:p w:rsidR="00644964" w:rsidRPr="00936DB6" w:rsidRDefault="00644964" w:rsidP="00644964">
            <w:pPr>
              <w:rPr>
                <w:rFonts w:ascii="Arial" w:hAnsi="Arial"/>
                <w:sz w:val="20"/>
                <w:lang w:eastAsia="en-GB"/>
              </w:rPr>
            </w:pPr>
          </w:p>
        </w:tc>
        <w:tc>
          <w:tcPr>
            <w:tcW w:w="1417" w:type="dxa"/>
            <w:tcBorders>
              <w:top w:val="nil"/>
              <w:left w:val="nil"/>
              <w:bottom w:val="nil"/>
              <w:right w:val="nil"/>
            </w:tcBorders>
            <w:shd w:val="clear" w:color="000000" w:fill="FFFFFF"/>
            <w:vAlign w:val="center"/>
            <w:hideMark/>
          </w:tcPr>
          <w:p w:rsidR="00644964" w:rsidRPr="00936DB6" w:rsidRDefault="005D1856" w:rsidP="00687725">
            <w:pPr>
              <w:jc w:val="right"/>
              <w:rPr>
                <w:rFonts w:ascii="Arial" w:hAnsi="Arial"/>
                <w:b/>
                <w:bCs/>
                <w:sz w:val="20"/>
                <w:highlight w:val="yellow"/>
                <w:lang w:eastAsia="en-GB"/>
              </w:rPr>
            </w:pPr>
            <w:r>
              <w:rPr>
                <w:rFonts w:ascii="Arial" w:hAnsi="Arial"/>
                <w:b/>
                <w:bCs/>
                <w:sz w:val="20"/>
                <w:lang w:eastAsia="bg-BG"/>
              </w:rPr>
              <w:t>30.0</w:t>
            </w:r>
            <w:r w:rsidR="00687725">
              <w:rPr>
                <w:rFonts w:ascii="Arial" w:hAnsi="Arial"/>
                <w:b/>
                <w:bCs/>
                <w:sz w:val="20"/>
                <w:lang w:eastAsia="bg-BG"/>
              </w:rPr>
              <w:t>9</w:t>
            </w:r>
            <w:r w:rsidR="00873EBB">
              <w:rPr>
                <w:rFonts w:ascii="Arial" w:hAnsi="Arial"/>
                <w:b/>
                <w:bCs/>
                <w:sz w:val="20"/>
                <w:lang w:eastAsia="bg-BG"/>
              </w:rPr>
              <w:t>.2024</w:t>
            </w:r>
          </w:p>
        </w:tc>
        <w:tc>
          <w:tcPr>
            <w:tcW w:w="1417" w:type="dxa"/>
            <w:tcBorders>
              <w:top w:val="nil"/>
              <w:left w:val="nil"/>
              <w:bottom w:val="nil"/>
              <w:right w:val="nil"/>
            </w:tcBorders>
            <w:shd w:val="clear" w:color="000000" w:fill="FFFFFF"/>
            <w:vAlign w:val="center"/>
            <w:hideMark/>
          </w:tcPr>
          <w:p w:rsidR="00644964" w:rsidRPr="00873EBB" w:rsidRDefault="00644964" w:rsidP="00873EBB">
            <w:pPr>
              <w:jc w:val="right"/>
              <w:rPr>
                <w:rFonts w:ascii="Arial" w:hAnsi="Arial"/>
                <w:b/>
                <w:bCs/>
                <w:sz w:val="20"/>
                <w:lang w:eastAsia="en-GB"/>
              </w:rPr>
            </w:pPr>
            <w:r w:rsidRPr="00936DB6">
              <w:rPr>
                <w:rFonts w:ascii="Arial" w:hAnsi="Arial"/>
                <w:b/>
                <w:bCs/>
                <w:sz w:val="20"/>
                <w:lang w:eastAsia="bg-BG"/>
              </w:rPr>
              <w:t>20</w:t>
            </w:r>
            <w:r w:rsidR="00F47844" w:rsidRPr="00936DB6">
              <w:rPr>
                <w:rFonts w:ascii="Arial" w:hAnsi="Arial"/>
                <w:b/>
                <w:bCs/>
                <w:sz w:val="20"/>
                <w:lang w:eastAsia="bg-BG"/>
              </w:rPr>
              <w:t>2</w:t>
            </w:r>
            <w:r w:rsidR="00873EBB">
              <w:rPr>
                <w:rFonts w:ascii="Arial" w:hAnsi="Arial"/>
                <w:b/>
                <w:bCs/>
                <w:sz w:val="20"/>
                <w:lang w:eastAsia="bg-BG"/>
              </w:rPr>
              <w:t>3</w:t>
            </w:r>
          </w:p>
        </w:tc>
      </w:tr>
      <w:tr w:rsidR="00F022A1" w:rsidRPr="00936DB6" w:rsidTr="001814DF">
        <w:trPr>
          <w:trHeight w:val="20"/>
        </w:trPr>
        <w:tc>
          <w:tcPr>
            <w:tcW w:w="6271" w:type="dxa"/>
            <w:tcBorders>
              <w:top w:val="nil"/>
              <w:left w:val="nil"/>
              <w:bottom w:val="nil"/>
              <w:right w:val="nil"/>
            </w:tcBorders>
            <w:shd w:val="clear" w:color="000000" w:fill="FFFFFF"/>
            <w:noWrap/>
            <w:vAlign w:val="center"/>
            <w:hideMark/>
          </w:tcPr>
          <w:p w:rsidR="00F022A1" w:rsidRPr="00936DB6" w:rsidRDefault="00A05A14" w:rsidP="00F022A1">
            <w:pPr>
              <w:rPr>
                <w:rFonts w:ascii="Arial" w:hAnsi="Arial"/>
                <w:sz w:val="20"/>
                <w:lang w:eastAsia="en-GB"/>
              </w:rPr>
            </w:pPr>
            <w:r>
              <w:rPr>
                <w:rFonts w:ascii="Arial" w:hAnsi="Arial"/>
                <w:sz w:val="20"/>
                <w:lang w:eastAsia="bg-BG"/>
              </w:rPr>
              <w:t xml:space="preserve"> </w:t>
            </w:r>
          </w:p>
        </w:tc>
        <w:tc>
          <w:tcPr>
            <w:tcW w:w="1417" w:type="dxa"/>
            <w:tcBorders>
              <w:top w:val="nil"/>
              <w:left w:val="nil"/>
              <w:bottom w:val="nil"/>
              <w:right w:val="nil"/>
            </w:tcBorders>
            <w:shd w:val="clear" w:color="000000" w:fill="FFFFFF"/>
            <w:hideMark/>
          </w:tcPr>
          <w:p w:rsidR="00F022A1" w:rsidRPr="00936DB6" w:rsidRDefault="00F022A1" w:rsidP="00F022A1">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rsidR="00F022A1" w:rsidRPr="00936DB6" w:rsidRDefault="00F022A1" w:rsidP="00F022A1">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644964" w:rsidRPr="00936DB6" w:rsidTr="001814DF">
        <w:trPr>
          <w:trHeight w:val="20"/>
        </w:trPr>
        <w:tc>
          <w:tcPr>
            <w:tcW w:w="6271" w:type="dxa"/>
            <w:tcBorders>
              <w:top w:val="nil"/>
              <w:left w:val="nil"/>
              <w:bottom w:val="nil"/>
              <w:right w:val="nil"/>
            </w:tcBorders>
            <w:shd w:val="clear" w:color="000000" w:fill="FFFFFF"/>
            <w:vAlign w:val="center"/>
            <w:hideMark/>
          </w:tcPr>
          <w:p w:rsidR="00644964" w:rsidRPr="00936DB6" w:rsidRDefault="00644964" w:rsidP="00644964">
            <w:pPr>
              <w:rPr>
                <w:rFonts w:ascii="Arial" w:hAnsi="Arial"/>
                <w:b/>
                <w:bCs/>
                <w:sz w:val="20"/>
                <w:lang w:eastAsia="en-GB"/>
              </w:rPr>
            </w:pPr>
            <w:r w:rsidRPr="00936DB6">
              <w:rPr>
                <w:rFonts w:ascii="Arial" w:hAnsi="Arial"/>
                <w:b/>
                <w:bCs/>
                <w:sz w:val="20"/>
                <w:lang w:eastAsia="bg-BG"/>
              </w:rPr>
              <w:t>Текущи:</w:t>
            </w:r>
          </w:p>
        </w:tc>
        <w:tc>
          <w:tcPr>
            <w:tcW w:w="1417" w:type="dxa"/>
            <w:tcBorders>
              <w:top w:val="nil"/>
              <w:left w:val="nil"/>
              <w:right w:val="nil"/>
            </w:tcBorders>
            <w:shd w:val="clear" w:color="000000" w:fill="FFFFFF"/>
            <w:vAlign w:val="center"/>
            <w:hideMark/>
          </w:tcPr>
          <w:p w:rsidR="00644964" w:rsidRPr="00936DB6" w:rsidRDefault="00A05A14" w:rsidP="005477D5">
            <w:pPr>
              <w:jc w:val="right"/>
              <w:rPr>
                <w:rFonts w:ascii="Arial" w:hAnsi="Arial"/>
                <w:sz w:val="20"/>
                <w:lang w:eastAsia="en-GB"/>
              </w:rPr>
            </w:pPr>
            <w:r>
              <w:rPr>
                <w:rFonts w:ascii="Arial" w:hAnsi="Arial"/>
                <w:sz w:val="20"/>
                <w:lang w:eastAsia="bg-BG"/>
              </w:rPr>
              <w:t xml:space="preserve"> </w:t>
            </w:r>
          </w:p>
        </w:tc>
        <w:tc>
          <w:tcPr>
            <w:tcW w:w="1417" w:type="dxa"/>
            <w:tcBorders>
              <w:top w:val="nil"/>
              <w:left w:val="nil"/>
              <w:right w:val="nil"/>
            </w:tcBorders>
            <w:shd w:val="clear" w:color="000000" w:fill="FFFFFF"/>
            <w:vAlign w:val="center"/>
            <w:hideMark/>
          </w:tcPr>
          <w:p w:rsidR="00644964" w:rsidRPr="00936DB6" w:rsidRDefault="00A05A14" w:rsidP="005477D5">
            <w:pPr>
              <w:jc w:val="right"/>
              <w:rPr>
                <w:rFonts w:ascii="Arial" w:hAnsi="Arial"/>
                <w:sz w:val="20"/>
                <w:lang w:eastAsia="en-GB"/>
              </w:rPr>
            </w:pPr>
            <w:r>
              <w:rPr>
                <w:rFonts w:ascii="Arial" w:hAnsi="Arial"/>
                <w:sz w:val="20"/>
                <w:lang w:eastAsia="bg-BG"/>
              </w:rPr>
              <w:t xml:space="preserve"> </w:t>
            </w:r>
          </w:p>
        </w:tc>
      </w:tr>
      <w:tr w:rsidR="00873EBB" w:rsidRPr="00936DB6" w:rsidTr="001814DF">
        <w:trPr>
          <w:trHeight w:val="20"/>
        </w:trPr>
        <w:tc>
          <w:tcPr>
            <w:tcW w:w="6271" w:type="dxa"/>
            <w:tcBorders>
              <w:top w:val="nil"/>
              <w:left w:val="nil"/>
              <w:bottom w:val="nil"/>
              <w:right w:val="nil"/>
            </w:tcBorders>
            <w:shd w:val="clear" w:color="000000" w:fill="FFFFFF"/>
            <w:vAlign w:val="center"/>
            <w:hideMark/>
          </w:tcPr>
          <w:p w:rsidR="00873EBB" w:rsidRPr="00936DB6" w:rsidRDefault="00873EBB" w:rsidP="00644964">
            <w:pPr>
              <w:ind w:firstLineChars="100" w:firstLine="200"/>
              <w:rPr>
                <w:rFonts w:ascii="Arial" w:hAnsi="Arial"/>
                <w:sz w:val="20"/>
                <w:lang w:eastAsia="en-GB"/>
              </w:rPr>
            </w:pP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417" w:type="dxa"/>
            <w:tcBorders>
              <w:top w:val="nil"/>
              <w:left w:val="nil"/>
              <w:right w:val="nil"/>
            </w:tcBorders>
            <w:shd w:val="clear" w:color="000000" w:fill="FFFFFF"/>
            <w:vAlign w:val="center"/>
            <w:hideMark/>
          </w:tcPr>
          <w:p w:rsidR="00873EBB" w:rsidRPr="00DC7BE6" w:rsidRDefault="00687725" w:rsidP="00DC7BE6">
            <w:pPr>
              <w:jc w:val="right"/>
              <w:rPr>
                <w:rFonts w:ascii="Arial" w:hAnsi="Arial"/>
                <w:sz w:val="20"/>
                <w:highlight w:val="yellow"/>
                <w:lang w:eastAsia="en-GB"/>
              </w:rPr>
            </w:pPr>
            <w:r>
              <w:rPr>
                <w:rFonts w:ascii="Arial" w:hAnsi="Arial"/>
                <w:sz w:val="20"/>
                <w:lang w:eastAsia="bg-BG"/>
              </w:rPr>
              <w:t>2 338</w:t>
            </w:r>
          </w:p>
        </w:tc>
        <w:tc>
          <w:tcPr>
            <w:tcW w:w="1417" w:type="dxa"/>
            <w:tcBorders>
              <w:top w:val="nil"/>
              <w:left w:val="nil"/>
              <w:right w:val="nil"/>
            </w:tcBorders>
            <w:shd w:val="clear" w:color="000000" w:fill="FFFFFF"/>
            <w:vAlign w:val="center"/>
            <w:hideMark/>
          </w:tcPr>
          <w:p w:rsidR="00873EBB" w:rsidRPr="00845B76" w:rsidRDefault="00873EBB" w:rsidP="00D82638">
            <w:pPr>
              <w:jc w:val="right"/>
              <w:rPr>
                <w:rFonts w:ascii="Arial" w:hAnsi="Arial"/>
                <w:sz w:val="20"/>
                <w:highlight w:val="yellow"/>
                <w:lang w:eastAsia="en-GB"/>
              </w:rPr>
            </w:pPr>
            <w:r>
              <w:rPr>
                <w:rFonts w:ascii="Arial" w:hAnsi="Arial"/>
                <w:sz w:val="20"/>
                <w:lang w:eastAsia="bg-BG"/>
              </w:rPr>
              <w:t>2</w:t>
            </w:r>
            <w:r w:rsidDel="00A05A14">
              <w:rPr>
                <w:rFonts w:ascii="Arial" w:hAnsi="Arial"/>
                <w:sz w:val="20"/>
                <w:lang w:eastAsia="bg-BG"/>
              </w:rPr>
              <w:t xml:space="preserve"> </w:t>
            </w:r>
            <w:r>
              <w:rPr>
                <w:rFonts w:ascii="Arial" w:hAnsi="Arial"/>
                <w:sz w:val="20"/>
                <w:lang w:val="en-US" w:eastAsia="bg-BG"/>
              </w:rPr>
              <w:t>2</w:t>
            </w:r>
            <w:r>
              <w:rPr>
                <w:rFonts w:ascii="Arial" w:hAnsi="Arial"/>
                <w:sz w:val="20"/>
                <w:lang w:eastAsia="bg-BG"/>
              </w:rPr>
              <w:t>18</w:t>
            </w:r>
          </w:p>
        </w:tc>
      </w:tr>
      <w:tr w:rsidR="00873EBB" w:rsidRPr="00936DB6" w:rsidTr="001814DF">
        <w:trPr>
          <w:trHeight w:val="20"/>
        </w:trPr>
        <w:tc>
          <w:tcPr>
            <w:tcW w:w="6271" w:type="dxa"/>
            <w:tcBorders>
              <w:top w:val="nil"/>
              <w:left w:val="nil"/>
              <w:bottom w:val="nil"/>
              <w:right w:val="nil"/>
            </w:tcBorders>
            <w:shd w:val="clear" w:color="000000" w:fill="FFFFFF"/>
            <w:vAlign w:val="center"/>
            <w:hideMark/>
          </w:tcPr>
          <w:p w:rsidR="00873EBB" w:rsidRPr="00936DB6" w:rsidRDefault="00873EBB" w:rsidP="00644964">
            <w:pPr>
              <w:ind w:firstLineChars="100" w:firstLine="200"/>
              <w:rPr>
                <w:rFonts w:ascii="Arial" w:hAnsi="Arial"/>
                <w:sz w:val="20"/>
                <w:lang w:eastAsia="en-GB"/>
              </w:rPr>
            </w:pP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пасиви</w:t>
            </w:r>
          </w:p>
        </w:tc>
        <w:tc>
          <w:tcPr>
            <w:tcW w:w="1417" w:type="dxa"/>
            <w:tcBorders>
              <w:top w:val="single" w:sz="4" w:space="0" w:color="auto"/>
              <w:left w:val="nil"/>
              <w:bottom w:val="single" w:sz="4" w:space="0" w:color="auto"/>
              <w:right w:val="nil"/>
            </w:tcBorders>
            <w:shd w:val="clear" w:color="000000" w:fill="FFFFFF"/>
            <w:vAlign w:val="center"/>
            <w:hideMark/>
          </w:tcPr>
          <w:p w:rsidR="00873EBB" w:rsidRPr="005D1856" w:rsidRDefault="00687725" w:rsidP="00DC7BE6">
            <w:pPr>
              <w:jc w:val="right"/>
              <w:rPr>
                <w:rFonts w:ascii="Arial" w:hAnsi="Arial"/>
                <w:b/>
                <w:bCs/>
                <w:sz w:val="20"/>
                <w:lang w:eastAsia="en-GB"/>
              </w:rPr>
            </w:pPr>
            <w:r>
              <w:rPr>
                <w:rFonts w:ascii="Arial" w:hAnsi="Arial"/>
                <w:b/>
                <w:bCs/>
                <w:sz w:val="20"/>
                <w:lang w:eastAsia="bg-BG"/>
              </w:rPr>
              <w:t>2 338</w:t>
            </w:r>
          </w:p>
        </w:tc>
        <w:tc>
          <w:tcPr>
            <w:tcW w:w="1417" w:type="dxa"/>
            <w:tcBorders>
              <w:top w:val="single" w:sz="4" w:space="0" w:color="auto"/>
              <w:left w:val="nil"/>
              <w:bottom w:val="single" w:sz="4" w:space="0" w:color="auto"/>
              <w:right w:val="nil"/>
            </w:tcBorders>
            <w:shd w:val="clear" w:color="000000" w:fill="FFFFFF"/>
            <w:vAlign w:val="center"/>
            <w:hideMark/>
          </w:tcPr>
          <w:p w:rsidR="00873EBB" w:rsidRPr="00845B76" w:rsidRDefault="00873EBB" w:rsidP="00D82638">
            <w:pPr>
              <w:jc w:val="right"/>
              <w:rPr>
                <w:rFonts w:ascii="Arial" w:hAnsi="Arial"/>
                <w:b/>
                <w:bCs/>
                <w:sz w:val="20"/>
                <w:lang w:eastAsia="en-GB"/>
              </w:rPr>
            </w:pPr>
            <w:r>
              <w:rPr>
                <w:rFonts w:ascii="Arial" w:hAnsi="Arial"/>
                <w:b/>
                <w:bCs/>
                <w:sz w:val="20"/>
                <w:lang w:eastAsia="bg-BG"/>
              </w:rPr>
              <w:t>2</w:t>
            </w:r>
            <w:r w:rsidDel="00A05A14">
              <w:rPr>
                <w:rFonts w:ascii="Arial" w:hAnsi="Arial"/>
                <w:b/>
                <w:bCs/>
                <w:sz w:val="20"/>
                <w:lang w:eastAsia="bg-BG"/>
              </w:rPr>
              <w:t xml:space="preserve"> </w:t>
            </w:r>
            <w:r>
              <w:rPr>
                <w:rFonts w:ascii="Arial" w:hAnsi="Arial"/>
                <w:b/>
                <w:bCs/>
                <w:sz w:val="20"/>
                <w:lang w:val="en-US" w:eastAsia="bg-BG"/>
              </w:rPr>
              <w:t>2</w:t>
            </w:r>
            <w:r>
              <w:rPr>
                <w:rFonts w:ascii="Arial" w:hAnsi="Arial"/>
                <w:b/>
                <w:bCs/>
                <w:sz w:val="20"/>
                <w:lang w:eastAsia="bg-BG"/>
              </w:rPr>
              <w:t>18</w:t>
            </w:r>
          </w:p>
        </w:tc>
      </w:tr>
      <w:tr w:rsidR="00873EBB" w:rsidRPr="00936DB6" w:rsidTr="001814DF">
        <w:trPr>
          <w:trHeight w:val="20"/>
        </w:trPr>
        <w:tc>
          <w:tcPr>
            <w:tcW w:w="6271" w:type="dxa"/>
            <w:tcBorders>
              <w:top w:val="nil"/>
              <w:left w:val="nil"/>
              <w:bottom w:val="nil"/>
              <w:right w:val="nil"/>
            </w:tcBorders>
            <w:shd w:val="clear" w:color="000000" w:fill="FFFFFF"/>
            <w:vAlign w:val="center"/>
          </w:tcPr>
          <w:p w:rsidR="00873EBB" w:rsidRPr="00936DB6" w:rsidRDefault="00873EBB" w:rsidP="00644964">
            <w:pPr>
              <w:ind w:firstLineChars="100" w:firstLine="200"/>
              <w:rPr>
                <w:rFonts w:ascii="Arial" w:hAnsi="Arial"/>
                <w:sz w:val="20"/>
                <w:lang w:eastAsia="bg-BG"/>
              </w:rPr>
            </w:pPr>
          </w:p>
        </w:tc>
        <w:tc>
          <w:tcPr>
            <w:tcW w:w="1417" w:type="dxa"/>
            <w:tcBorders>
              <w:top w:val="single" w:sz="4" w:space="0" w:color="auto"/>
              <w:left w:val="nil"/>
              <w:right w:val="nil"/>
            </w:tcBorders>
            <w:shd w:val="clear" w:color="000000" w:fill="FFFFFF"/>
            <w:vAlign w:val="center"/>
          </w:tcPr>
          <w:p w:rsidR="00873EBB" w:rsidRPr="00DC7BE6" w:rsidRDefault="00873EBB" w:rsidP="005477D5">
            <w:pPr>
              <w:jc w:val="right"/>
              <w:rPr>
                <w:rFonts w:ascii="Arial" w:hAnsi="Arial"/>
                <w:b/>
                <w:bCs/>
                <w:sz w:val="20"/>
                <w:lang w:eastAsia="bg-BG"/>
              </w:rPr>
            </w:pPr>
          </w:p>
        </w:tc>
        <w:tc>
          <w:tcPr>
            <w:tcW w:w="1417" w:type="dxa"/>
            <w:tcBorders>
              <w:top w:val="single" w:sz="4" w:space="0" w:color="auto"/>
              <w:left w:val="nil"/>
              <w:right w:val="nil"/>
            </w:tcBorders>
            <w:shd w:val="clear" w:color="000000" w:fill="FFFFFF"/>
            <w:vAlign w:val="center"/>
          </w:tcPr>
          <w:p w:rsidR="00873EBB" w:rsidRPr="00936DB6" w:rsidRDefault="00873EBB" w:rsidP="00D82638">
            <w:pPr>
              <w:jc w:val="right"/>
              <w:rPr>
                <w:rFonts w:ascii="Arial" w:hAnsi="Arial"/>
                <w:b/>
                <w:bCs/>
                <w:sz w:val="20"/>
                <w:lang w:eastAsia="bg-BG"/>
              </w:rPr>
            </w:pPr>
          </w:p>
        </w:tc>
      </w:tr>
      <w:tr w:rsidR="00687725" w:rsidRPr="00936DB6" w:rsidTr="00A7285D">
        <w:trPr>
          <w:trHeight w:val="20"/>
        </w:trPr>
        <w:tc>
          <w:tcPr>
            <w:tcW w:w="6271" w:type="dxa"/>
            <w:tcBorders>
              <w:top w:val="nil"/>
              <w:left w:val="nil"/>
              <w:bottom w:val="nil"/>
              <w:right w:val="nil"/>
            </w:tcBorders>
            <w:shd w:val="clear" w:color="000000" w:fill="FFFFFF"/>
            <w:vAlign w:val="center"/>
            <w:hideMark/>
          </w:tcPr>
          <w:p w:rsidR="00687725" w:rsidRPr="00936DB6" w:rsidRDefault="00687725" w:rsidP="00644964">
            <w:pPr>
              <w:ind w:firstLineChars="100" w:firstLine="200"/>
              <w:rPr>
                <w:rFonts w:ascii="Arial" w:hAnsi="Arial"/>
                <w:sz w:val="20"/>
                <w:lang w:eastAsia="en-GB"/>
              </w:rPr>
            </w:pPr>
            <w:r w:rsidRPr="00936DB6">
              <w:rPr>
                <w:rFonts w:ascii="Arial" w:hAnsi="Arial"/>
                <w:sz w:val="20"/>
                <w:lang w:eastAsia="bg-BG"/>
              </w:rPr>
              <w:t>Данъчни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p>
        </w:tc>
        <w:tc>
          <w:tcPr>
            <w:tcW w:w="1417" w:type="dxa"/>
            <w:tcBorders>
              <w:top w:val="nil"/>
              <w:left w:val="nil"/>
              <w:bottom w:val="nil"/>
              <w:right w:val="nil"/>
            </w:tcBorders>
            <w:shd w:val="clear" w:color="000000" w:fill="FFFFFF"/>
            <w:vAlign w:val="bottom"/>
            <w:hideMark/>
          </w:tcPr>
          <w:p w:rsidR="00687725" w:rsidRDefault="00687725" w:rsidP="001667F4">
            <w:pPr>
              <w:jc w:val="right"/>
              <w:rPr>
                <w:rFonts w:ascii="Arial" w:hAnsi="Arial"/>
                <w:sz w:val="20"/>
              </w:rPr>
            </w:pPr>
            <w:r>
              <w:rPr>
                <w:rFonts w:ascii="Arial" w:hAnsi="Arial"/>
                <w:sz w:val="20"/>
              </w:rPr>
              <w:t>2</w:t>
            </w:r>
            <w:r w:rsidR="001667F4">
              <w:rPr>
                <w:rFonts w:ascii="Arial" w:hAnsi="Arial"/>
                <w:sz w:val="20"/>
              </w:rPr>
              <w:t>20</w:t>
            </w:r>
          </w:p>
        </w:tc>
        <w:tc>
          <w:tcPr>
            <w:tcW w:w="1417" w:type="dxa"/>
            <w:tcBorders>
              <w:top w:val="nil"/>
              <w:left w:val="nil"/>
              <w:bottom w:val="nil"/>
              <w:right w:val="nil"/>
            </w:tcBorders>
            <w:shd w:val="clear" w:color="000000" w:fill="FFFFFF"/>
            <w:vAlign w:val="center"/>
          </w:tcPr>
          <w:p w:rsidR="00687725" w:rsidRPr="000E313C" w:rsidRDefault="00687725" w:rsidP="00D82638">
            <w:pPr>
              <w:jc w:val="right"/>
              <w:rPr>
                <w:rFonts w:ascii="Arial" w:hAnsi="Arial"/>
                <w:sz w:val="20"/>
                <w:lang w:eastAsia="en-GB"/>
              </w:rPr>
            </w:pPr>
            <w:r w:rsidRPr="000E313C">
              <w:rPr>
                <w:rFonts w:ascii="Arial" w:hAnsi="Arial"/>
                <w:sz w:val="20"/>
                <w:lang w:eastAsia="bg-BG"/>
              </w:rPr>
              <w:t>188</w:t>
            </w:r>
          </w:p>
        </w:tc>
      </w:tr>
      <w:tr w:rsidR="00687725" w:rsidRPr="00936DB6" w:rsidTr="00A7285D">
        <w:trPr>
          <w:trHeight w:val="20"/>
        </w:trPr>
        <w:tc>
          <w:tcPr>
            <w:tcW w:w="6271" w:type="dxa"/>
            <w:tcBorders>
              <w:top w:val="nil"/>
              <w:left w:val="nil"/>
              <w:bottom w:val="nil"/>
              <w:right w:val="nil"/>
            </w:tcBorders>
            <w:shd w:val="clear" w:color="000000" w:fill="FFFFFF"/>
            <w:vAlign w:val="center"/>
            <w:hideMark/>
          </w:tcPr>
          <w:p w:rsidR="00687725" w:rsidRPr="00936DB6" w:rsidRDefault="00687725" w:rsidP="00644964">
            <w:pPr>
              <w:ind w:firstLineChars="100" w:firstLine="200"/>
              <w:rPr>
                <w:rFonts w:ascii="Arial" w:hAnsi="Arial"/>
                <w:sz w:val="20"/>
                <w:lang w:eastAsia="en-GB"/>
              </w:rPr>
            </w:pPr>
            <w:r w:rsidRPr="00936DB6">
              <w:rPr>
                <w:rFonts w:ascii="Arial" w:hAnsi="Arial"/>
                <w:sz w:val="20"/>
                <w:lang w:eastAsia="bg-BG"/>
              </w:rPr>
              <w:t>Получени</w:t>
            </w:r>
            <w:r w:rsidRPr="00936DB6" w:rsidDel="00A05A14">
              <w:rPr>
                <w:rFonts w:ascii="Arial" w:hAnsi="Arial"/>
                <w:sz w:val="20"/>
                <w:lang w:eastAsia="bg-BG"/>
              </w:rPr>
              <w:t xml:space="preserve"> </w:t>
            </w:r>
            <w:r w:rsidRPr="00936DB6">
              <w:rPr>
                <w:rFonts w:ascii="Arial" w:hAnsi="Arial"/>
                <w:sz w:val="20"/>
                <w:lang w:eastAsia="bg-BG"/>
              </w:rPr>
              <w:t>аванси</w:t>
            </w:r>
          </w:p>
        </w:tc>
        <w:tc>
          <w:tcPr>
            <w:tcW w:w="1417" w:type="dxa"/>
            <w:tcBorders>
              <w:top w:val="nil"/>
              <w:left w:val="nil"/>
              <w:right w:val="nil"/>
            </w:tcBorders>
            <w:shd w:val="clear" w:color="000000" w:fill="FFFFFF"/>
            <w:vAlign w:val="bottom"/>
            <w:hideMark/>
          </w:tcPr>
          <w:p w:rsidR="00687725" w:rsidRDefault="00687725">
            <w:pPr>
              <w:jc w:val="right"/>
              <w:rPr>
                <w:rFonts w:ascii="Arial" w:hAnsi="Arial"/>
                <w:sz w:val="20"/>
              </w:rPr>
            </w:pPr>
            <w:r>
              <w:rPr>
                <w:rFonts w:ascii="Arial" w:hAnsi="Arial"/>
                <w:sz w:val="20"/>
              </w:rPr>
              <w:t>156</w:t>
            </w:r>
          </w:p>
        </w:tc>
        <w:tc>
          <w:tcPr>
            <w:tcW w:w="1417" w:type="dxa"/>
            <w:tcBorders>
              <w:top w:val="nil"/>
              <w:left w:val="nil"/>
              <w:right w:val="nil"/>
            </w:tcBorders>
            <w:shd w:val="clear" w:color="000000" w:fill="FFFFFF"/>
            <w:vAlign w:val="center"/>
          </w:tcPr>
          <w:p w:rsidR="00687725" w:rsidRPr="000E313C" w:rsidRDefault="00687725" w:rsidP="00D82638">
            <w:pPr>
              <w:jc w:val="right"/>
              <w:rPr>
                <w:rFonts w:ascii="Arial" w:hAnsi="Arial"/>
                <w:sz w:val="20"/>
                <w:lang w:val="en-US" w:eastAsia="en-GB"/>
              </w:rPr>
            </w:pPr>
            <w:r w:rsidRPr="000E313C">
              <w:rPr>
                <w:rFonts w:ascii="Arial" w:hAnsi="Arial"/>
                <w:sz w:val="20"/>
                <w:lang w:eastAsia="en-GB"/>
              </w:rPr>
              <w:t>57</w:t>
            </w:r>
          </w:p>
        </w:tc>
      </w:tr>
      <w:tr w:rsidR="00687725" w:rsidRPr="00936DB6" w:rsidTr="00A7285D">
        <w:trPr>
          <w:trHeight w:val="20"/>
        </w:trPr>
        <w:tc>
          <w:tcPr>
            <w:tcW w:w="6271" w:type="dxa"/>
            <w:tcBorders>
              <w:top w:val="nil"/>
              <w:left w:val="nil"/>
              <w:bottom w:val="nil"/>
              <w:right w:val="nil"/>
            </w:tcBorders>
            <w:shd w:val="clear" w:color="000000" w:fill="FFFFFF"/>
            <w:vAlign w:val="center"/>
            <w:hideMark/>
          </w:tcPr>
          <w:p w:rsidR="00687725" w:rsidRPr="00936DB6" w:rsidRDefault="00687725" w:rsidP="00644964">
            <w:pPr>
              <w:rPr>
                <w:rFonts w:ascii="Arial" w:hAnsi="Arial"/>
                <w:sz w:val="20"/>
                <w:lang w:eastAsia="en-GB"/>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Други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417" w:type="dxa"/>
            <w:tcBorders>
              <w:top w:val="nil"/>
              <w:left w:val="nil"/>
              <w:bottom w:val="single" w:sz="4" w:space="0" w:color="auto"/>
              <w:right w:val="nil"/>
            </w:tcBorders>
            <w:shd w:val="clear" w:color="000000" w:fill="FFFFFF"/>
            <w:vAlign w:val="bottom"/>
            <w:hideMark/>
          </w:tcPr>
          <w:p w:rsidR="00687725" w:rsidRDefault="00687725">
            <w:pPr>
              <w:jc w:val="right"/>
              <w:rPr>
                <w:rFonts w:ascii="Arial" w:hAnsi="Arial"/>
                <w:sz w:val="20"/>
              </w:rPr>
            </w:pPr>
            <w:r>
              <w:rPr>
                <w:rFonts w:ascii="Arial" w:hAnsi="Arial"/>
                <w:sz w:val="20"/>
              </w:rPr>
              <w:t>370</w:t>
            </w:r>
          </w:p>
        </w:tc>
        <w:tc>
          <w:tcPr>
            <w:tcW w:w="1417" w:type="dxa"/>
            <w:tcBorders>
              <w:top w:val="nil"/>
              <w:left w:val="nil"/>
              <w:bottom w:val="single" w:sz="4" w:space="0" w:color="auto"/>
              <w:right w:val="nil"/>
            </w:tcBorders>
            <w:shd w:val="clear" w:color="000000" w:fill="FFFFFF"/>
            <w:vAlign w:val="center"/>
          </w:tcPr>
          <w:p w:rsidR="00687725" w:rsidRPr="000E313C" w:rsidRDefault="00687725" w:rsidP="00D82638">
            <w:pPr>
              <w:jc w:val="right"/>
              <w:rPr>
                <w:rFonts w:ascii="Arial" w:hAnsi="Arial"/>
                <w:sz w:val="20"/>
                <w:lang w:eastAsia="en-GB"/>
              </w:rPr>
            </w:pPr>
            <w:r w:rsidRPr="000E313C">
              <w:rPr>
                <w:rFonts w:ascii="Arial" w:hAnsi="Arial"/>
                <w:sz w:val="20"/>
                <w:lang w:eastAsia="en-GB"/>
              </w:rPr>
              <w:t>62</w:t>
            </w:r>
          </w:p>
        </w:tc>
      </w:tr>
      <w:tr w:rsidR="00687725" w:rsidRPr="00936DB6" w:rsidTr="00A7285D">
        <w:trPr>
          <w:trHeight w:val="20"/>
        </w:trPr>
        <w:tc>
          <w:tcPr>
            <w:tcW w:w="6271" w:type="dxa"/>
            <w:tcBorders>
              <w:top w:val="nil"/>
              <w:left w:val="nil"/>
              <w:bottom w:val="nil"/>
              <w:right w:val="nil"/>
            </w:tcBorders>
            <w:shd w:val="clear" w:color="000000" w:fill="FFFFFF"/>
            <w:vAlign w:val="center"/>
            <w:hideMark/>
          </w:tcPr>
          <w:p w:rsidR="00687725" w:rsidRPr="00936DB6" w:rsidRDefault="00687725" w:rsidP="00644964">
            <w:pPr>
              <w:rPr>
                <w:rFonts w:ascii="Arial" w:hAnsi="Arial"/>
                <w:sz w:val="20"/>
                <w:lang w:eastAsia="en-GB"/>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Нефинансови</w:t>
            </w:r>
            <w:r w:rsidRPr="00936DB6" w:rsidDel="00A05A14">
              <w:rPr>
                <w:rFonts w:ascii="Arial" w:hAnsi="Arial"/>
                <w:sz w:val="20"/>
                <w:lang w:eastAsia="bg-BG"/>
              </w:rPr>
              <w:t xml:space="preserve"> </w:t>
            </w:r>
            <w:r w:rsidRPr="00936DB6">
              <w:rPr>
                <w:rFonts w:ascii="Arial" w:hAnsi="Arial"/>
                <w:sz w:val="20"/>
                <w:lang w:eastAsia="bg-BG"/>
              </w:rPr>
              <w:t>пасиви</w:t>
            </w:r>
          </w:p>
        </w:tc>
        <w:tc>
          <w:tcPr>
            <w:tcW w:w="1417" w:type="dxa"/>
            <w:tcBorders>
              <w:top w:val="single" w:sz="4" w:space="0" w:color="auto"/>
              <w:left w:val="nil"/>
              <w:bottom w:val="single" w:sz="4" w:space="0" w:color="auto"/>
              <w:right w:val="nil"/>
            </w:tcBorders>
            <w:shd w:val="clear" w:color="000000" w:fill="FFFFFF"/>
            <w:vAlign w:val="bottom"/>
            <w:hideMark/>
          </w:tcPr>
          <w:p w:rsidR="00687725" w:rsidRDefault="00687725" w:rsidP="001667F4">
            <w:pPr>
              <w:jc w:val="right"/>
              <w:rPr>
                <w:rFonts w:ascii="Arial" w:hAnsi="Arial"/>
                <w:b/>
                <w:bCs/>
                <w:sz w:val="20"/>
              </w:rPr>
            </w:pPr>
            <w:r>
              <w:rPr>
                <w:rFonts w:ascii="Arial" w:hAnsi="Arial"/>
                <w:b/>
                <w:bCs/>
                <w:sz w:val="20"/>
              </w:rPr>
              <w:t>74</w:t>
            </w:r>
            <w:r w:rsidR="001667F4">
              <w:rPr>
                <w:rFonts w:ascii="Arial" w:hAnsi="Arial"/>
                <w:b/>
                <w:bCs/>
                <w:sz w:val="20"/>
              </w:rPr>
              <w:t>6</w:t>
            </w:r>
          </w:p>
        </w:tc>
        <w:tc>
          <w:tcPr>
            <w:tcW w:w="1417" w:type="dxa"/>
            <w:tcBorders>
              <w:top w:val="single" w:sz="4" w:space="0" w:color="auto"/>
              <w:left w:val="nil"/>
              <w:bottom w:val="single" w:sz="4" w:space="0" w:color="auto"/>
              <w:right w:val="nil"/>
            </w:tcBorders>
            <w:shd w:val="clear" w:color="000000" w:fill="FFFFFF"/>
            <w:vAlign w:val="center"/>
          </w:tcPr>
          <w:p w:rsidR="00687725" w:rsidRPr="00845B76" w:rsidRDefault="00687725" w:rsidP="00D82638">
            <w:pPr>
              <w:jc w:val="right"/>
              <w:rPr>
                <w:rFonts w:ascii="Arial" w:hAnsi="Arial"/>
                <w:b/>
                <w:bCs/>
                <w:sz w:val="20"/>
                <w:lang w:eastAsia="en-GB"/>
              </w:rPr>
            </w:pPr>
            <w:r>
              <w:rPr>
                <w:rFonts w:ascii="Arial" w:hAnsi="Arial"/>
                <w:b/>
                <w:bCs/>
                <w:sz w:val="20"/>
                <w:lang w:eastAsia="en-GB"/>
              </w:rPr>
              <w:t>307</w:t>
            </w:r>
          </w:p>
        </w:tc>
      </w:tr>
      <w:tr w:rsidR="00687725" w:rsidRPr="00936DB6" w:rsidTr="009C7183">
        <w:trPr>
          <w:trHeight w:val="20"/>
        </w:trPr>
        <w:tc>
          <w:tcPr>
            <w:tcW w:w="6271" w:type="dxa"/>
            <w:tcBorders>
              <w:top w:val="nil"/>
              <w:left w:val="nil"/>
              <w:bottom w:val="nil"/>
              <w:right w:val="nil"/>
            </w:tcBorders>
            <w:shd w:val="clear" w:color="000000" w:fill="FFFFFF"/>
            <w:vAlign w:val="center"/>
            <w:hideMark/>
          </w:tcPr>
          <w:p w:rsidR="00687725" w:rsidRPr="00936DB6" w:rsidRDefault="00687725" w:rsidP="00644964">
            <w:pPr>
              <w:rPr>
                <w:rFonts w:ascii="Arial" w:hAnsi="Arial"/>
                <w:b/>
                <w:bCs/>
                <w:sz w:val="20"/>
                <w:lang w:eastAsia="en-GB"/>
              </w:rPr>
            </w:pPr>
            <w:r w:rsidRPr="00936DB6">
              <w:rPr>
                <w:rFonts w:ascii="Arial" w:hAnsi="Arial"/>
                <w:b/>
                <w:bCs/>
                <w:sz w:val="20"/>
                <w:lang w:eastAsia="bg-BG"/>
              </w:rPr>
              <w:t>Текущи</w:t>
            </w:r>
            <w:r w:rsidRPr="00936DB6" w:rsidDel="00A05A14">
              <w:rPr>
                <w:rFonts w:ascii="Arial" w:hAnsi="Arial"/>
                <w:b/>
                <w:bCs/>
                <w:sz w:val="20"/>
                <w:lang w:eastAsia="bg-BG"/>
              </w:rPr>
              <w:t xml:space="preserve"> </w:t>
            </w:r>
            <w:r w:rsidRPr="00936DB6">
              <w:rPr>
                <w:rFonts w:ascii="Arial" w:hAnsi="Arial"/>
                <w:b/>
                <w:bCs/>
                <w:sz w:val="20"/>
                <w:lang w:eastAsia="bg-BG"/>
              </w:rPr>
              <w:t>търговски</w:t>
            </w:r>
            <w:r w:rsidRPr="00936DB6" w:rsidDel="00A05A14">
              <w:rPr>
                <w:rFonts w:ascii="Arial" w:hAnsi="Arial"/>
                <w:b/>
                <w:bCs/>
                <w:sz w:val="20"/>
                <w:lang w:eastAsia="bg-BG"/>
              </w:rPr>
              <w:t xml:space="preserve"> </w:t>
            </w:r>
            <w:r w:rsidRPr="00936DB6">
              <w:rPr>
                <w:rFonts w:ascii="Arial" w:hAnsi="Arial"/>
                <w:b/>
                <w:bCs/>
                <w:sz w:val="20"/>
                <w:lang w:eastAsia="bg-BG"/>
              </w:rPr>
              <w:t>и</w:t>
            </w:r>
            <w:r w:rsidRPr="00936DB6" w:rsidDel="00A05A14">
              <w:rPr>
                <w:rFonts w:ascii="Arial" w:hAnsi="Arial"/>
                <w:b/>
                <w:bCs/>
                <w:sz w:val="20"/>
                <w:lang w:eastAsia="bg-BG"/>
              </w:rPr>
              <w:t xml:space="preserve"> </w:t>
            </w:r>
            <w:r w:rsidRPr="00936DB6">
              <w:rPr>
                <w:rFonts w:ascii="Arial" w:hAnsi="Arial"/>
                <w:b/>
                <w:bCs/>
                <w:sz w:val="20"/>
                <w:lang w:eastAsia="bg-BG"/>
              </w:rPr>
              <w:t>други</w:t>
            </w:r>
            <w:r w:rsidRPr="00936DB6" w:rsidDel="00A05A14">
              <w:rPr>
                <w:rFonts w:ascii="Arial" w:hAnsi="Arial"/>
                <w:b/>
                <w:bCs/>
                <w:sz w:val="20"/>
                <w:lang w:eastAsia="bg-BG"/>
              </w:rPr>
              <w:t xml:space="preserve"> </w:t>
            </w:r>
            <w:r w:rsidRPr="00936DB6">
              <w:rPr>
                <w:rFonts w:ascii="Arial" w:hAnsi="Arial"/>
                <w:b/>
                <w:bCs/>
                <w:sz w:val="20"/>
                <w:lang w:eastAsia="bg-BG"/>
              </w:rPr>
              <w:t>задължения</w:t>
            </w:r>
          </w:p>
        </w:tc>
        <w:tc>
          <w:tcPr>
            <w:tcW w:w="1417" w:type="dxa"/>
            <w:tcBorders>
              <w:top w:val="single" w:sz="4" w:space="0" w:color="auto"/>
              <w:left w:val="nil"/>
              <w:bottom w:val="single" w:sz="4" w:space="0" w:color="auto"/>
              <w:right w:val="nil"/>
            </w:tcBorders>
            <w:shd w:val="clear" w:color="000000" w:fill="FFFFFF"/>
            <w:vAlign w:val="bottom"/>
            <w:hideMark/>
          </w:tcPr>
          <w:p w:rsidR="00687725" w:rsidRPr="001667F4" w:rsidRDefault="00687725" w:rsidP="001667F4">
            <w:pPr>
              <w:jc w:val="right"/>
              <w:rPr>
                <w:rFonts w:ascii="Arial" w:hAnsi="Arial"/>
                <w:b/>
                <w:bCs/>
                <w:sz w:val="20"/>
              </w:rPr>
            </w:pPr>
            <w:r w:rsidRPr="001667F4">
              <w:rPr>
                <w:rFonts w:ascii="Arial" w:hAnsi="Arial"/>
                <w:b/>
                <w:bCs/>
                <w:sz w:val="20"/>
              </w:rPr>
              <w:t>3 08</w:t>
            </w:r>
            <w:r w:rsidR="001667F4" w:rsidRPr="001667F4">
              <w:rPr>
                <w:rFonts w:ascii="Arial" w:hAnsi="Arial"/>
                <w:b/>
                <w:bCs/>
                <w:sz w:val="20"/>
              </w:rPr>
              <w:t>4</w:t>
            </w:r>
          </w:p>
        </w:tc>
        <w:tc>
          <w:tcPr>
            <w:tcW w:w="1417" w:type="dxa"/>
            <w:tcBorders>
              <w:top w:val="single" w:sz="4" w:space="0" w:color="auto"/>
              <w:left w:val="nil"/>
              <w:bottom w:val="single" w:sz="4" w:space="0" w:color="auto"/>
              <w:right w:val="nil"/>
            </w:tcBorders>
            <w:shd w:val="clear" w:color="000000" w:fill="FFFFFF"/>
            <w:vAlign w:val="center"/>
            <w:hideMark/>
          </w:tcPr>
          <w:p w:rsidR="00687725" w:rsidRPr="00CA69BA" w:rsidRDefault="00687725" w:rsidP="00D82638">
            <w:pPr>
              <w:jc w:val="right"/>
              <w:rPr>
                <w:rFonts w:ascii="Arial" w:hAnsi="Arial"/>
                <w:b/>
                <w:bCs/>
                <w:sz w:val="20"/>
                <w:lang w:eastAsia="en-GB"/>
              </w:rPr>
            </w:pPr>
            <w:r>
              <w:rPr>
                <w:rFonts w:ascii="Arial" w:hAnsi="Arial"/>
                <w:b/>
                <w:bCs/>
                <w:sz w:val="20"/>
                <w:lang w:eastAsia="en-GB"/>
              </w:rPr>
              <w:t>2</w:t>
            </w:r>
            <w:r w:rsidDel="00A05A14">
              <w:rPr>
                <w:rFonts w:ascii="Arial" w:hAnsi="Arial"/>
                <w:b/>
                <w:bCs/>
                <w:sz w:val="20"/>
                <w:lang w:eastAsia="en-GB"/>
              </w:rPr>
              <w:t xml:space="preserve"> </w:t>
            </w:r>
            <w:r>
              <w:rPr>
                <w:rFonts w:ascii="Arial" w:hAnsi="Arial"/>
                <w:b/>
                <w:bCs/>
                <w:sz w:val="20"/>
                <w:lang w:eastAsia="en-GB"/>
              </w:rPr>
              <w:t>525</w:t>
            </w:r>
          </w:p>
        </w:tc>
      </w:tr>
    </w:tbl>
    <w:p w:rsidR="00C72890" w:rsidRPr="00DC7BE6" w:rsidRDefault="002B04E4" w:rsidP="00B45F85">
      <w:pPr>
        <w:autoSpaceDE w:val="0"/>
        <w:autoSpaceDN w:val="0"/>
        <w:adjustRightInd w:val="0"/>
        <w:spacing w:before="240" w:after="120"/>
        <w:jc w:val="both"/>
        <w:rPr>
          <w:rFonts w:ascii="Arial" w:hAnsi="Arial"/>
          <w:sz w:val="20"/>
        </w:rPr>
      </w:pPr>
      <w:r w:rsidRPr="00936DB6">
        <w:rPr>
          <w:rFonts w:ascii="Arial" w:hAnsi="Arial"/>
          <w:sz w:val="20"/>
        </w:rPr>
        <w:t>От</w:t>
      </w:r>
      <w:r w:rsidRPr="00936DB6" w:rsidDel="00A05A14">
        <w:rPr>
          <w:rFonts w:ascii="Arial" w:hAnsi="Arial"/>
          <w:sz w:val="20"/>
        </w:rPr>
        <w:t xml:space="preserve"> </w:t>
      </w:r>
      <w:r w:rsidR="00CE039C" w:rsidRPr="00936DB6">
        <w:rPr>
          <w:rFonts w:ascii="Arial" w:hAnsi="Arial"/>
          <w:sz w:val="20"/>
        </w:rPr>
        <w:t>ю</w:t>
      </w:r>
      <w:r w:rsidR="00CB3DA2" w:rsidRPr="00936DB6">
        <w:rPr>
          <w:rFonts w:ascii="Arial" w:hAnsi="Arial"/>
          <w:sz w:val="20"/>
        </w:rPr>
        <w:t>ли</w:t>
      </w:r>
      <w:r w:rsidR="00CB3DA2" w:rsidRPr="00936DB6" w:rsidDel="00A05A14">
        <w:rPr>
          <w:rFonts w:ascii="Arial" w:hAnsi="Arial"/>
          <w:sz w:val="20"/>
        </w:rPr>
        <w:t xml:space="preserve"> </w:t>
      </w:r>
      <w:r w:rsidR="00CB3DA2" w:rsidRPr="00936DB6">
        <w:rPr>
          <w:rFonts w:ascii="Arial" w:hAnsi="Arial"/>
          <w:sz w:val="20"/>
        </w:rPr>
        <w:t>2016</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004E370F"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има</w:t>
      </w:r>
      <w:r w:rsidR="00412563" w:rsidRPr="00936DB6" w:rsidDel="00A05A14">
        <w:rPr>
          <w:rFonts w:ascii="Arial" w:hAnsi="Arial"/>
          <w:sz w:val="20"/>
        </w:rPr>
        <w:t xml:space="preserve"> </w:t>
      </w:r>
      <w:r w:rsidR="00412563" w:rsidRPr="00936DB6">
        <w:rPr>
          <w:rFonts w:ascii="Arial" w:hAnsi="Arial"/>
          <w:sz w:val="20"/>
        </w:rPr>
        <w:t>сключен</w:t>
      </w:r>
      <w:r w:rsidR="00412563" w:rsidRPr="00936DB6" w:rsidDel="00A05A14">
        <w:rPr>
          <w:rFonts w:ascii="Arial" w:hAnsi="Arial"/>
          <w:sz w:val="20"/>
        </w:rPr>
        <w:t xml:space="preserve"> </w:t>
      </w:r>
      <w:r w:rsidR="00412563" w:rsidRPr="00936DB6">
        <w:rPr>
          <w:rFonts w:ascii="Arial" w:hAnsi="Arial"/>
          <w:sz w:val="20"/>
        </w:rPr>
        <w:t>догово</w:t>
      </w:r>
      <w:r w:rsidRPr="00936DB6">
        <w:rPr>
          <w:rFonts w:ascii="Arial" w:hAnsi="Arial"/>
          <w:sz w:val="20"/>
        </w:rPr>
        <w:t>р</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proofErr w:type="spellStart"/>
      <w:r w:rsidR="00CB3DA2" w:rsidRPr="00936DB6">
        <w:rPr>
          <w:rFonts w:ascii="Arial" w:hAnsi="Arial"/>
          <w:sz w:val="20"/>
        </w:rPr>
        <w:t>Алианц</w:t>
      </w:r>
      <w:proofErr w:type="spellEnd"/>
      <w:r w:rsidR="00CB3DA2" w:rsidRPr="00936DB6" w:rsidDel="00A05A14">
        <w:rPr>
          <w:rFonts w:ascii="Arial" w:hAnsi="Arial"/>
          <w:sz w:val="20"/>
        </w:rPr>
        <w:t xml:space="preserve"> </w:t>
      </w:r>
      <w:proofErr w:type="spellStart"/>
      <w:r w:rsidR="00CB3DA2" w:rsidRPr="00936DB6">
        <w:rPr>
          <w:rFonts w:ascii="Arial" w:hAnsi="Arial"/>
          <w:sz w:val="20"/>
        </w:rPr>
        <w:t>банк</w:t>
      </w:r>
      <w:proofErr w:type="spellEnd"/>
      <w:r w:rsidR="00CB3DA2" w:rsidRPr="00936DB6" w:rsidDel="00A05A14">
        <w:rPr>
          <w:rFonts w:ascii="Arial" w:hAnsi="Arial"/>
          <w:sz w:val="20"/>
        </w:rPr>
        <w:t xml:space="preserve"> </w:t>
      </w:r>
      <w:r w:rsidR="00CB3DA2" w:rsidRPr="00936DB6">
        <w:rPr>
          <w:rFonts w:ascii="Arial" w:hAnsi="Arial"/>
          <w:sz w:val="20"/>
        </w:rPr>
        <w:t>АД</w:t>
      </w:r>
      <w:r w:rsidRPr="00936DB6">
        <w:rPr>
          <w:rFonts w:ascii="Arial" w:hAnsi="Arial"/>
          <w:sz w:val="20"/>
        </w:rPr>
        <w:t>,</w:t>
      </w:r>
      <w:r w:rsidRPr="00936DB6" w:rsidDel="00A05A14">
        <w:rPr>
          <w:rFonts w:ascii="Arial" w:hAnsi="Arial"/>
          <w:sz w:val="20"/>
        </w:rPr>
        <w:t xml:space="preserve"> </w:t>
      </w:r>
      <w:r w:rsidRPr="00936DB6">
        <w:rPr>
          <w:rFonts w:ascii="Arial" w:hAnsi="Arial"/>
          <w:sz w:val="20"/>
        </w:rPr>
        <w:t>който</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proofErr w:type="spellStart"/>
      <w:r w:rsidR="00412563" w:rsidRPr="00936DB6">
        <w:rPr>
          <w:rFonts w:ascii="Arial" w:hAnsi="Arial"/>
          <w:sz w:val="20"/>
        </w:rPr>
        <w:t>факторинг</w:t>
      </w:r>
      <w:proofErr w:type="spellEnd"/>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търговски</w:t>
      </w:r>
      <w:r w:rsidR="00412563" w:rsidRPr="00936DB6" w:rsidDel="00A05A14">
        <w:rPr>
          <w:rFonts w:ascii="Arial" w:hAnsi="Arial"/>
          <w:sz w:val="20"/>
        </w:rPr>
        <w:t xml:space="preserve"> </w:t>
      </w:r>
      <w:r w:rsidR="00412563" w:rsidRPr="00936DB6">
        <w:rPr>
          <w:rFonts w:ascii="Arial" w:hAnsi="Arial"/>
          <w:sz w:val="20"/>
        </w:rPr>
        <w:t>вземания</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регрес.</w:t>
      </w:r>
      <w:r w:rsidR="00412563" w:rsidRPr="00936DB6" w:rsidDel="00A05A14">
        <w:rPr>
          <w:rFonts w:ascii="Arial" w:hAnsi="Arial"/>
          <w:sz w:val="20"/>
        </w:rPr>
        <w:t xml:space="preserve"> </w:t>
      </w:r>
      <w:r w:rsidR="00412563" w:rsidRPr="00936DB6">
        <w:rPr>
          <w:rFonts w:ascii="Arial" w:hAnsi="Arial"/>
          <w:sz w:val="20"/>
        </w:rPr>
        <w:t>Тъй</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не</w:t>
      </w:r>
      <w:r w:rsidR="00412563" w:rsidRPr="00936DB6" w:rsidDel="00A05A14">
        <w:rPr>
          <w:rFonts w:ascii="Arial" w:hAnsi="Arial"/>
          <w:sz w:val="20"/>
        </w:rPr>
        <w:t xml:space="preserve"> </w:t>
      </w:r>
      <w:r w:rsidR="00412563" w:rsidRPr="00936DB6">
        <w:rPr>
          <w:rFonts w:ascii="Arial" w:hAnsi="Arial"/>
          <w:sz w:val="20"/>
        </w:rPr>
        <w:t>всички</w:t>
      </w:r>
      <w:r w:rsidR="00412563" w:rsidRPr="00936DB6" w:rsidDel="00A05A14">
        <w:rPr>
          <w:rFonts w:ascii="Arial" w:hAnsi="Arial"/>
          <w:sz w:val="20"/>
        </w:rPr>
        <w:t xml:space="preserve"> </w:t>
      </w:r>
      <w:r w:rsidR="00412563" w:rsidRPr="00936DB6">
        <w:rPr>
          <w:rFonts w:ascii="Arial" w:hAnsi="Arial"/>
          <w:sz w:val="20"/>
        </w:rPr>
        <w:t>рискове</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изгоди</w:t>
      </w:r>
      <w:r w:rsidR="00412563" w:rsidRPr="00936DB6" w:rsidDel="00A05A14">
        <w:rPr>
          <w:rFonts w:ascii="Arial" w:hAnsi="Arial"/>
          <w:sz w:val="20"/>
        </w:rPr>
        <w:t xml:space="preserve"> </w:t>
      </w:r>
      <w:r w:rsidR="00412563" w:rsidRPr="00936DB6">
        <w:rPr>
          <w:rFonts w:ascii="Arial" w:hAnsi="Arial"/>
          <w:sz w:val="20"/>
        </w:rPr>
        <w:t>свързани</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търговски</w:t>
      </w:r>
      <w:r w:rsidR="00412563" w:rsidRPr="00936DB6" w:rsidDel="00A05A14">
        <w:rPr>
          <w:rFonts w:ascii="Arial" w:hAnsi="Arial"/>
          <w:sz w:val="20"/>
        </w:rPr>
        <w:t xml:space="preserve"> </w:t>
      </w:r>
      <w:r w:rsidR="00412563" w:rsidRPr="00936DB6">
        <w:rPr>
          <w:rFonts w:ascii="Arial" w:hAnsi="Arial"/>
          <w:sz w:val="20"/>
        </w:rPr>
        <w:t>вземания</w:t>
      </w:r>
      <w:r w:rsidR="00412563" w:rsidRPr="00936DB6" w:rsidDel="00A05A14">
        <w:rPr>
          <w:rFonts w:ascii="Arial" w:hAnsi="Arial"/>
          <w:sz w:val="20"/>
        </w:rPr>
        <w:t xml:space="preserve"> </w:t>
      </w:r>
      <w:r w:rsidR="00412563" w:rsidRPr="00936DB6">
        <w:rPr>
          <w:rFonts w:ascii="Arial" w:hAnsi="Arial"/>
          <w:sz w:val="20"/>
        </w:rPr>
        <w:t>се</w:t>
      </w:r>
      <w:r w:rsidR="00412563" w:rsidRPr="00936DB6" w:rsidDel="00A05A14">
        <w:rPr>
          <w:rFonts w:ascii="Arial" w:hAnsi="Arial"/>
          <w:sz w:val="20"/>
        </w:rPr>
        <w:t xml:space="preserve"> </w:t>
      </w:r>
      <w:r w:rsidR="00412563" w:rsidRPr="00936DB6">
        <w:rPr>
          <w:rFonts w:ascii="Arial" w:hAnsi="Arial"/>
          <w:sz w:val="20"/>
        </w:rPr>
        <w:t>прехвърлят</w:t>
      </w:r>
      <w:r w:rsidR="00412563" w:rsidRPr="00936DB6" w:rsidDel="00A05A14">
        <w:rPr>
          <w:rFonts w:ascii="Arial" w:hAnsi="Arial"/>
          <w:sz w:val="20"/>
        </w:rPr>
        <w:t xml:space="preserve"> </w:t>
      </w:r>
      <w:r w:rsidR="00412563" w:rsidRPr="00936DB6">
        <w:rPr>
          <w:rFonts w:ascii="Arial" w:hAnsi="Arial"/>
          <w:sz w:val="20"/>
        </w:rPr>
        <w:t>заедно</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прехвъ</w:t>
      </w:r>
      <w:r w:rsidR="004377EF" w:rsidRPr="00936DB6">
        <w:rPr>
          <w:rFonts w:ascii="Arial" w:hAnsi="Arial"/>
          <w:sz w:val="20"/>
        </w:rPr>
        <w:t>рлянето</w:t>
      </w:r>
      <w:r w:rsidR="004377EF" w:rsidRPr="00936DB6" w:rsidDel="00A05A14">
        <w:rPr>
          <w:rFonts w:ascii="Arial" w:hAnsi="Arial"/>
          <w:sz w:val="20"/>
        </w:rPr>
        <w:t xml:space="preserve"> </w:t>
      </w:r>
      <w:r w:rsidR="004377EF" w:rsidRPr="00936DB6">
        <w:rPr>
          <w:rFonts w:ascii="Arial" w:hAnsi="Arial"/>
          <w:sz w:val="20"/>
        </w:rPr>
        <w:t>на</w:t>
      </w:r>
      <w:r w:rsidR="004377EF" w:rsidRPr="00936DB6" w:rsidDel="00A05A14">
        <w:rPr>
          <w:rFonts w:ascii="Arial" w:hAnsi="Arial"/>
          <w:sz w:val="20"/>
        </w:rPr>
        <w:t xml:space="preserve"> </w:t>
      </w:r>
      <w:r w:rsidR="004377EF" w:rsidRPr="00936DB6">
        <w:rPr>
          <w:rFonts w:ascii="Arial" w:hAnsi="Arial"/>
          <w:sz w:val="20"/>
        </w:rPr>
        <w:t>финансовите</w:t>
      </w:r>
      <w:r w:rsidR="004377EF" w:rsidRPr="00936DB6" w:rsidDel="00A05A14">
        <w:rPr>
          <w:rFonts w:ascii="Arial" w:hAnsi="Arial"/>
          <w:sz w:val="20"/>
        </w:rPr>
        <w:t xml:space="preserve"> </w:t>
      </w:r>
      <w:r w:rsidR="004377EF" w:rsidRPr="00936DB6">
        <w:rPr>
          <w:rFonts w:ascii="Arial" w:hAnsi="Arial"/>
          <w:sz w:val="20"/>
        </w:rPr>
        <w:t>активи,</w:t>
      </w:r>
      <w:r w:rsidR="00420D9C" w:rsidRPr="00936DB6" w:rsidDel="00A05A14">
        <w:rPr>
          <w:rFonts w:ascii="Arial" w:hAnsi="Arial"/>
          <w:sz w:val="20"/>
        </w:rPr>
        <w:t xml:space="preserve"> </w:t>
      </w:r>
      <w:r w:rsidR="00412563"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не</w:t>
      </w:r>
      <w:r w:rsidR="00412563" w:rsidRPr="00936DB6" w:rsidDel="00A05A14">
        <w:rPr>
          <w:rFonts w:ascii="Arial" w:hAnsi="Arial"/>
          <w:sz w:val="20"/>
        </w:rPr>
        <w:t xml:space="preserve"> </w:t>
      </w:r>
      <w:r w:rsidR="00412563" w:rsidRPr="00936DB6">
        <w:rPr>
          <w:rFonts w:ascii="Arial" w:hAnsi="Arial"/>
          <w:sz w:val="20"/>
        </w:rPr>
        <w:t>отписва</w:t>
      </w:r>
      <w:r w:rsidR="00412563" w:rsidRPr="00936DB6" w:rsidDel="00A05A14">
        <w:rPr>
          <w:rFonts w:ascii="Arial" w:hAnsi="Arial"/>
          <w:sz w:val="20"/>
        </w:rPr>
        <w:t xml:space="preserve"> </w:t>
      </w:r>
      <w:r w:rsidR="00412563" w:rsidRPr="00936DB6">
        <w:rPr>
          <w:rFonts w:ascii="Arial" w:hAnsi="Arial"/>
          <w:sz w:val="20"/>
        </w:rPr>
        <w:t>тези</w:t>
      </w:r>
      <w:r w:rsidR="00412563" w:rsidRPr="00936DB6" w:rsidDel="00A05A14">
        <w:rPr>
          <w:rFonts w:ascii="Arial" w:hAnsi="Arial"/>
          <w:sz w:val="20"/>
        </w:rPr>
        <w:t xml:space="preserve"> </w:t>
      </w:r>
      <w:r w:rsidR="00412563" w:rsidRPr="00936DB6">
        <w:rPr>
          <w:rFonts w:ascii="Arial" w:hAnsi="Arial"/>
          <w:sz w:val="20"/>
        </w:rPr>
        <w:t>финансови</w:t>
      </w:r>
      <w:r w:rsidR="00412563" w:rsidRPr="00936DB6" w:rsidDel="00A05A14">
        <w:rPr>
          <w:rFonts w:ascii="Arial" w:hAnsi="Arial"/>
          <w:sz w:val="20"/>
        </w:rPr>
        <w:t xml:space="preserve"> </w:t>
      </w:r>
      <w:r w:rsidR="00412563" w:rsidRPr="00936DB6">
        <w:rPr>
          <w:rFonts w:ascii="Arial" w:hAnsi="Arial"/>
          <w:sz w:val="20"/>
        </w:rPr>
        <w:t>активи</w:t>
      </w:r>
      <w:r w:rsidR="00412563" w:rsidRPr="00936DB6" w:rsidDel="00A05A14">
        <w:rPr>
          <w:rFonts w:ascii="Arial" w:hAnsi="Arial"/>
          <w:sz w:val="20"/>
        </w:rPr>
        <w:t xml:space="preserve"> </w:t>
      </w:r>
      <w:r w:rsidR="00412563" w:rsidRPr="00936DB6">
        <w:rPr>
          <w:rFonts w:ascii="Arial" w:hAnsi="Arial"/>
          <w:sz w:val="20"/>
        </w:rPr>
        <w:t>до</w:t>
      </w:r>
      <w:r w:rsidR="00412563" w:rsidRPr="00936DB6" w:rsidDel="00A05A14">
        <w:rPr>
          <w:rFonts w:ascii="Arial" w:hAnsi="Arial"/>
          <w:sz w:val="20"/>
        </w:rPr>
        <w:t xml:space="preserve"> </w:t>
      </w:r>
      <w:r w:rsidR="00412563" w:rsidRPr="00936DB6">
        <w:rPr>
          <w:rFonts w:ascii="Arial" w:hAnsi="Arial"/>
          <w:sz w:val="20"/>
        </w:rPr>
        <w:t>получаването</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паричните</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от</w:t>
      </w:r>
      <w:r w:rsidR="00412563" w:rsidRPr="00936DB6" w:rsidDel="00A05A14">
        <w:rPr>
          <w:rFonts w:ascii="Arial" w:hAnsi="Arial"/>
          <w:sz w:val="20"/>
        </w:rPr>
        <w:t xml:space="preserve"> </w:t>
      </w:r>
      <w:r w:rsidR="00412563" w:rsidRPr="00936DB6">
        <w:rPr>
          <w:rFonts w:ascii="Arial" w:hAnsi="Arial"/>
          <w:sz w:val="20"/>
        </w:rPr>
        <w:t>крайния</w:t>
      </w:r>
      <w:r w:rsidR="00412563" w:rsidRPr="00936DB6" w:rsidDel="00A05A14">
        <w:rPr>
          <w:rFonts w:ascii="Arial" w:hAnsi="Arial"/>
          <w:sz w:val="20"/>
        </w:rPr>
        <w:t xml:space="preserve"> </w:t>
      </w:r>
      <w:r w:rsidR="00412563" w:rsidRPr="00936DB6">
        <w:rPr>
          <w:rFonts w:ascii="Arial" w:hAnsi="Arial"/>
          <w:sz w:val="20"/>
        </w:rPr>
        <w:t>клиент.</w:t>
      </w:r>
      <w:r w:rsidR="00035242" w:rsidRPr="00936DB6" w:rsidDel="00A05A14">
        <w:rPr>
          <w:rFonts w:ascii="Arial" w:hAnsi="Arial"/>
          <w:sz w:val="20"/>
        </w:rPr>
        <w:t xml:space="preserve"> </w:t>
      </w:r>
      <w:r w:rsidR="00412563" w:rsidRPr="00936DB6">
        <w:rPr>
          <w:rFonts w:ascii="Arial" w:hAnsi="Arial"/>
          <w:sz w:val="20"/>
        </w:rPr>
        <w:t>В</w:t>
      </w:r>
      <w:r w:rsidR="00412563" w:rsidRPr="00936DB6" w:rsidDel="00A05A14">
        <w:rPr>
          <w:rFonts w:ascii="Arial" w:hAnsi="Arial"/>
          <w:sz w:val="20"/>
        </w:rPr>
        <w:t xml:space="preserve"> </w:t>
      </w:r>
      <w:r w:rsidR="00412563" w:rsidRPr="00936DB6">
        <w:rPr>
          <w:rFonts w:ascii="Arial" w:hAnsi="Arial"/>
          <w:sz w:val="20"/>
        </w:rPr>
        <w:t>момента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признаване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финансовия</w:t>
      </w:r>
      <w:r w:rsidR="00412563" w:rsidRPr="00936DB6" w:rsidDel="00A05A14">
        <w:rPr>
          <w:rFonts w:ascii="Arial" w:hAnsi="Arial"/>
          <w:sz w:val="20"/>
        </w:rPr>
        <w:t xml:space="preserve"> </w:t>
      </w:r>
      <w:r w:rsidR="00412563" w:rsidRPr="00936DB6">
        <w:rPr>
          <w:rFonts w:ascii="Arial" w:hAnsi="Arial"/>
          <w:sz w:val="20"/>
        </w:rPr>
        <w:t>актив</w:t>
      </w:r>
      <w:r w:rsidR="000C53F9"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признава</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финансови</w:t>
      </w:r>
      <w:r w:rsidR="00412563" w:rsidRPr="00936DB6" w:rsidDel="00A05A14">
        <w:rPr>
          <w:rFonts w:ascii="Arial" w:hAnsi="Arial"/>
          <w:sz w:val="20"/>
        </w:rPr>
        <w:t xml:space="preserve"> </w:t>
      </w:r>
      <w:r w:rsidR="00412563" w:rsidRPr="00936DB6">
        <w:rPr>
          <w:rFonts w:ascii="Arial" w:hAnsi="Arial"/>
          <w:sz w:val="20"/>
        </w:rPr>
        <w:t>задължения</w:t>
      </w:r>
      <w:r w:rsidR="005C5E6C"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свързани</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таксите</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комисионните</w:t>
      </w:r>
      <w:r w:rsidR="00412563" w:rsidRPr="00936DB6" w:rsidDel="00A05A14">
        <w:rPr>
          <w:rFonts w:ascii="Arial" w:hAnsi="Arial"/>
          <w:sz w:val="20"/>
        </w:rPr>
        <w:t xml:space="preserve"> </w:t>
      </w:r>
      <w:r w:rsidR="00412563" w:rsidRPr="00936DB6">
        <w:rPr>
          <w:rFonts w:ascii="Arial" w:hAnsi="Arial"/>
          <w:sz w:val="20"/>
        </w:rPr>
        <w:t>по</w:t>
      </w:r>
      <w:r w:rsidR="00412563" w:rsidRPr="00936DB6" w:rsidDel="00A05A14">
        <w:rPr>
          <w:rFonts w:ascii="Arial" w:hAnsi="Arial"/>
          <w:sz w:val="20"/>
        </w:rPr>
        <w:t xml:space="preserve"> </w:t>
      </w:r>
      <w:r w:rsidR="00412563" w:rsidRPr="00936DB6">
        <w:rPr>
          <w:rFonts w:ascii="Arial" w:hAnsi="Arial"/>
          <w:sz w:val="20"/>
        </w:rPr>
        <w:t>силата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договора</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фактора.</w:t>
      </w:r>
      <w:r w:rsidR="00412563" w:rsidRPr="00936DB6" w:rsidDel="00A05A14">
        <w:rPr>
          <w:rFonts w:ascii="Arial" w:hAnsi="Arial"/>
          <w:sz w:val="20"/>
        </w:rPr>
        <w:t xml:space="preserve"> </w:t>
      </w:r>
      <w:r w:rsidR="00412563" w:rsidRPr="00936DB6">
        <w:rPr>
          <w:rFonts w:ascii="Arial" w:hAnsi="Arial"/>
          <w:sz w:val="20"/>
        </w:rPr>
        <w:t>При</w:t>
      </w:r>
      <w:r w:rsidR="00412563" w:rsidRPr="00936DB6" w:rsidDel="00A05A14">
        <w:rPr>
          <w:rFonts w:ascii="Arial" w:hAnsi="Arial"/>
          <w:sz w:val="20"/>
        </w:rPr>
        <w:t xml:space="preserve"> </w:t>
      </w:r>
      <w:r w:rsidR="00412563" w:rsidRPr="00936DB6">
        <w:rPr>
          <w:rFonts w:ascii="Arial" w:hAnsi="Arial"/>
          <w:sz w:val="20"/>
        </w:rPr>
        <w:t>получаване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паричните</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от</w:t>
      </w:r>
      <w:r w:rsidR="00412563" w:rsidRPr="00936DB6" w:rsidDel="00A05A14">
        <w:rPr>
          <w:rFonts w:ascii="Arial" w:hAnsi="Arial"/>
          <w:sz w:val="20"/>
        </w:rPr>
        <w:t xml:space="preserve"> </w:t>
      </w:r>
      <w:r w:rsidR="00412563" w:rsidRPr="00936DB6">
        <w:rPr>
          <w:rFonts w:ascii="Arial" w:hAnsi="Arial"/>
          <w:sz w:val="20"/>
        </w:rPr>
        <w:t>страна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фактора,</w:t>
      </w:r>
      <w:r w:rsidR="00412563" w:rsidRPr="00936DB6" w:rsidDel="00A05A14">
        <w:rPr>
          <w:rFonts w:ascii="Arial" w:hAnsi="Arial"/>
          <w:sz w:val="20"/>
        </w:rPr>
        <w:t xml:space="preserve"> </w:t>
      </w:r>
      <w:r w:rsidR="00412563" w:rsidRPr="00936DB6">
        <w:rPr>
          <w:rFonts w:ascii="Arial" w:hAnsi="Arial"/>
          <w:sz w:val="20"/>
        </w:rPr>
        <w:t>получените</w:t>
      </w:r>
      <w:r w:rsidR="00412563" w:rsidRPr="00936DB6" w:rsidDel="00A05A14">
        <w:rPr>
          <w:rFonts w:ascii="Arial" w:hAnsi="Arial"/>
          <w:sz w:val="20"/>
        </w:rPr>
        <w:t xml:space="preserve"> </w:t>
      </w:r>
      <w:r w:rsidR="00412563" w:rsidRPr="00936DB6">
        <w:rPr>
          <w:rFonts w:ascii="Arial" w:hAnsi="Arial"/>
          <w:sz w:val="20"/>
        </w:rPr>
        <w:t>парични</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се</w:t>
      </w:r>
      <w:r w:rsidR="00412563" w:rsidRPr="00936DB6" w:rsidDel="00A05A14">
        <w:rPr>
          <w:rFonts w:ascii="Arial" w:hAnsi="Arial"/>
          <w:sz w:val="20"/>
        </w:rPr>
        <w:t xml:space="preserve"> </w:t>
      </w:r>
      <w:r w:rsidR="00412563" w:rsidRPr="00936DB6">
        <w:rPr>
          <w:rFonts w:ascii="Arial" w:hAnsi="Arial"/>
          <w:sz w:val="20"/>
        </w:rPr>
        <w:t>записват</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текущо</w:t>
      </w:r>
      <w:r w:rsidR="00412563" w:rsidRPr="00936DB6" w:rsidDel="00A05A14">
        <w:rPr>
          <w:rFonts w:ascii="Arial" w:hAnsi="Arial"/>
          <w:sz w:val="20"/>
        </w:rPr>
        <w:t xml:space="preserve"> </w:t>
      </w:r>
      <w:r w:rsidR="00412563" w:rsidRPr="00936DB6">
        <w:rPr>
          <w:rFonts w:ascii="Arial" w:hAnsi="Arial"/>
          <w:sz w:val="20"/>
        </w:rPr>
        <w:t>задължение.</w:t>
      </w:r>
      <w:r w:rsidR="00412563" w:rsidRPr="00936DB6" w:rsidDel="00A05A14">
        <w:rPr>
          <w:rFonts w:ascii="Arial" w:hAnsi="Arial"/>
          <w:sz w:val="20"/>
        </w:rPr>
        <w:t xml:space="preserve"> </w:t>
      </w:r>
      <w:r w:rsidR="00412563" w:rsidRPr="00936DB6">
        <w:rPr>
          <w:rFonts w:ascii="Arial" w:hAnsi="Arial"/>
          <w:sz w:val="20"/>
        </w:rPr>
        <w:t>Свързаната</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него</w:t>
      </w:r>
      <w:r w:rsidR="00412563" w:rsidRPr="00936DB6" w:rsidDel="00A05A14">
        <w:rPr>
          <w:rFonts w:ascii="Arial" w:hAnsi="Arial"/>
          <w:sz w:val="20"/>
        </w:rPr>
        <w:t xml:space="preserve"> </w:t>
      </w:r>
      <w:r w:rsidR="00412563" w:rsidRPr="00936DB6">
        <w:rPr>
          <w:rFonts w:ascii="Arial" w:hAnsi="Arial"/>
          <w:sz w:val="20"/>
        </w:rPr>
        <w:t>лихва</w:t>
      </w:r>
      <w:r w:rsidR="00412563"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00412563" w:rsidRPr="00936DB6">
        <w:rPr>
          <w:rFonts w:ascii="Arial" w:hAnsi="Arial"/>
          <w:sz w:val="20"/>
        </w:rPr>
        <w:t>представ</w:t>
      </w:r>
      <w:r w:rsidRPr="00936DB6">
        <w:rPr>
          <w:rFonts w:ascii="Arial" w:hAnsi="Arial"/>
          <w:sz w:val="20"/>
        </w:rPr>
        <w:t>я</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намаление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търговските</w:t>
      </w:r>
      <w:r w:rsidR="00412563" w:rsidRPr="00936DB6" w:rsidDel="00A05A14">
        <w:rPr>
          <w:rFonts w:ascii="Arial" w:hAnsi="Arial"/>
          <w:sz w:val="20"/>
        </w:rPr>
        <w:t xml:space="preserve"> </w:t>
      </w:r>
      <w:r w:rsidR="00412563" w:rsidRPr="00936DB6">
        <w:rPr>
          <w:rFonts w:ascii="Arial" w:hAnsi="Arial"/>
          <w:sz w:val="20"/>
        </w:rPr>
        <w:t>вземания,</w:t>
      </w:r>
      <w:r w:rsidR="00412563" w:rsidRPr="00936DB6" w:rsidDel="00A05A14">
        <w:rPr>
          <w:rFonts w:ascii="Arial" w:hAnsi="Arial"/>
          <w:sz w:val="20"/>
        </w:rPr>
        <w:t xml:space="preserve"> </w:t>
      </w:r>
      <w:r w:rsidR="00412563" w:rsidRPr="00936DB6">
        <w:rPr>
          <w:rFonts w:ascii="Arial" w:hAnsi="Arial"/>
          <w:sz w:val="20"/>
        </w:rPr>
        <w:t>тъй</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тя</w:t>
      </w:r>
      <w:r w:rsidR="00412563" w:rsidRPr="00936DB6" w:rsidDel="00A05A14">
        <w:rPr>
          <w:rFonts w:ascii="Arial" w:hAnsi="Arial"/>
          <w:sz w:val="20"/>
        </w:rPr>
        <w:t xml:space="preserve"> </w:t>
      </w:r>
      <w:r w:rsidR="00412563" w:rsidRPr="00936DB6">
        <w:rPr>
          <w:rFonts w:ascii="Arial" w:hAnsi="Arial"/>
          <w:sz w:val="20"/>
        </w:rPr>
        <w:t>представлява</w:t>
      </w:r>
      <w:r w:rsidR="00412563" w:rsidRPr="00936DB6" w:rsidDel="00A05A14">
        <w:rPr>
          <w:rFonts w:ascii="Arial" w:hAnsi="Arial"/>
          <w:sz w:val="20"/>
        </w:rPr>
        <w:t xml:space="preserve"> </w:t>
      </w:r>
      <w:r w:rsidR="00412563" w:rsidRPr="00936DB6">
        <w:rPr>
          <w:rFonts w:ascii="Arial" w:hAnsi="Arial"/>
          <w:sz w:val="20"/>
        </w:rPr>
        <w:t>разликата</w:t>
      </w:r>
      <w:r w:rsidR="00412563" w:rsidRPr="00936DB6" w:rsidDel="00A05A14">
        <w:rPr>
          <w:rFonts w:ascii="Arial" w:hAnsi="Arial"/>
          <w:sz w:val="20"/>
        </w:rPr>
        <w:t xml:space="preserve"> </w:t>
      </w:r>
      <w:r w:rsidR="00412563" w:rsidRPr="00936DB6">
        <w:rPr>
          <w:rFonts w:ascii="Arial" w:hAnsi="Arial"/>
          <w:sz w:val="20"/>
        </w:rPr>
        <w:t>между</w:t>
      </w:r>
      <w:r w:rsidR="00412563" w:rsidRPr="00936DB6" w:rsidDel="00A05A14">
        <w:rPr>
          <w:rFonts w:ascii="Arial" w:hAnsi="Arial"/>
          <w:sz w:val="20"/>
        </w:rPr>
        <w:t xml:space="preserve"> </w:t>
      </w:r>
      <w:r w:rsidR="00412563" w:rsidRPr="00936DB6">
        <w:rPr>
          <w:rFonts w:ascii="Arial" w:hAnsi="Arial"/>
          <w:sz w:val="20"/>
        </w:rPr>
        <w:t>амортизир</w:t>
      </w:r>
      <w:r w:rsidR="003B46AD" w:rsidRPr="00936DB6">
        <w:rPr>
          <w:rFonts w:ascii="Arial" w:hAnsi="Arial"/>
          <w:sz w:val="20"/>
        </w:rPr>
        <w:t>аната</w:t>
      </w:r>
      <w:r w:rsidR="00412563" w:rsidRPr="00936DB6" w:rsidDel="00A05A14">
        <w:rPr>
          <w:rFonts w:ascii="Arial" w:hAnsi="Arial"/>
          <w:sz w:val="20"/>
        </w:rPr>
        <w:t xml:space="preserve"> </w:t>
      </w:r>
      <w:r w:rsidR="00412563" w:rsidRPr="00936DB6">
        <w:rPr>
          <w:rFonts w:ascii="Arial" w:hAnsi="Arial"/>
          <w:sz w:val="20"/>
        </w:rPr>
        <w:t>стойност</w:t>
      </w:r>
      <w:r w:rsidR="00412563" w:rsidRPr="00936DB6" w:rsidDel="00A05A14">
        <w:rPr>
          <w:rFonts w:ascii="Arial" w:hAnsi="Arial"/>
          <w:sz w:val="20"/>
        </w:rPr>
        <w:t xml:space="preserve"> </w:t>
      </w:r>
      <w:r w:rsidR="00412563" w:rsidRPr="00936DB6">
        <w:rPr>
          <w:rFonts w:ascii="Arial" w:hAnsi="Arial"/>
          <w:sz w:val="20"/>
        </w:rPr>
        <w:t>и</w:t>
      </w:r>
      <w:r w:rsidR="00761CCB" w:rsidRPr="00936DB6" w:rsidDel="00A05A14">
        <w:rPr>
          <w:rFonts w:ascii="Arial" w:hAnsi="Arial"/>
          <w:sz w:val="20"/>
        </w:rPr>
        <w:t xml:space="preserve"> </w:t>
      </w:r>
      <w:r w:rsidR="00412563" w:rsidRPr="00936DB6">
        <w:rPr>
          <w:rFonts w:ascii="Arial" w:hAnsi="Arial"/>
          <w:sz w:val="20"/>
        </w:rPr>
        <w:t>номинал</w:t>
      </w:r>
      <w:r w:rsidR="003B46AD" w:rsidRPr="00936DB6">
        <w:rPr>
          <w:rFonts w:ascii="Arial" w:hAnsi="Arial"/>
          <w:sz w:val="20"/>
        </w:rPr>
        <w:t>ната</w:t>
      </w:r>
      <w:r w:rsidR="003B46AD" w:rsidRPr="00936DB6" w:rsidDel="00A05A14">
        <w:rPr>
          <w:rFonts w:ascii="Arial" w:hAnsi="Arial"/>
          <w:sz w:val="20"/>
        </w:rPr>
        <w:t xml:space="preserve"> </w:t>
      </w:r>
      <w:r w:rsidR="003B46AD" w:rsidRPr="00936DB6">
        <w:rPr>
          <w:rFonts w:ascii="Arial" w:hAnsi="Arial"/>
          <w:sz w:val="20"/>
        </w:rPr>
        <w:t>стойност</w:t>
      </w:r>
      <w:r w:rsidR="003B46AD" w:rsidRPr="00936DB6" w:rsidDel="00A05A14">
        <w:rPr>
          <w:rFonts w:ascii="Arial" w:hAnsi="Arial"/>
          <w:sz w:val="20"/>
        </w:rPr>
        <w:t xml:space="preserve"> </w:t>
      </w:r>
      <w:r w:rsidR="003B46AD" w:rsidRPr="00936DB6">
        <w:rPr>
          <w:rFonts w:ascii="Arial" w:hAnsi="Arial"/>
          <w:sz w:val="20"/>
        </w:rPr>
        <w:t>на</w:t>
      </w:r>
      <w:r w:rsidR="003B46AD" w:rsidRPr="00936DB6" w:rsidDel="00A05A14">
        <w:rPr>
          <w:rFonts w:ascii="Arial" w:hAnsi="Arial"/>
          <w:sz w:val="20"/>
        </w:rPr>
        <w:t xml:space="preserve"> </w:t>
      </w:r>
      <w:r w:rsidR="003B46AD" w:rsidRPr="00936DB6">
        <w:rPr>
          <w:rFonts w:ascii="Arial" w:hAnsi="Arial"/>
          <w:sz w:val="20"/>
        </w:rPr>
        <w:t>финансовия</w:t>
      </w:r>
      <w:r w:rsidR="003B46AD" w:rsidRPr="00936DB6" w:rsidDel="00A05A14">
        <w:rPr>
          <w:rFonts w:ascii="Arial" w:hAnsi="Arial"/>
          <w:sz w:val="20"/>
        </w:rPr>
        <w:t xml:space="preserve"> </w:t>
      </w:r>
      <w:r w:rsidR="003B46AD" w:rsidRPr="00936DB6">
        <w:rPr>
          <w:rFonts w:ascii="Arial" w:hAnsi="Arial"/>
          <w:sz w:val="20"/>
        </w:rPr>
        <w:t>актив</w:t>
      </w:r>
      <w:r w:rsidR="00412563" w:rsidRPr="004120DB">
        <w:rPr>
          <w:rFonts w:ascii="Arial" w:hAnsi="Arial"/>
          <w:color w:val="FF0000"/>
          <w:sz w:val="20"/>
        </w:rPr>
        <w:t>.</w:t>
      </w:r>
      <w:r w:rsidR="00035242" w:rsidRPr="004120DB" w:rsidDel="00A05A14">
        <w:rPr>
          <w:rFonts w:ascii="Arial" w:hAnsi="Arial"/>
          <w:color w:val="FF0000"/>
          <w:sz w:val="20"/>
        </w:rPr>
        <w:t xml:space="preserve"> </w:t>
      </w:r>
      <w:r w:rsidR="00412563" w:rsidRPr="00DC7BE6">
        <w:rPr>
          <w:rFonts w:ascii="Arial" w:hAnsi="Arial"/>
          <w:sz w:val="20"/>
        </w:rPr>
        <w:t>Към</w:t>
      </w:r>
      <w:r w:rsidR="00412563" w:rsidRPr="00DC7BE6" w:rsidDel="00A05A14">
        <w:rPr>
          <w:rFonts w:ascii="Arial" w:hAnsi="Arial"/>
          <w:sz w:val="20"/>
        </w:rPr>
        <w:t xml:space="preserve"> </w:t>
      </w:r>
      <w:r w:rsidR="00EA7E9F">
        <w:rPr>
          <w:rFonts w:ascii="Arial" w:hAnsi="Arial"/>
          <w:sz w:val="20"/>
        </w:rPr>
        <w:t>30.0</w:t>
      </w:r>
      <w:r w:rsidR="00687725">
        <w:rPr>
          <w:rFonts w:ascii="Arial" w:hAnsi="Arial"/>
          <w:sz w:val="20"/>
        </w:rPr>
        <w:t>9</w:t>
      </w:r>
      <w:r w:rsidR="003B46AD" w:rsidRPr="00DC7BE6">
        <w:rPr>
          <w:rFonts w:ascii="Arial" w:hAnsi="Arial"/>
          <w:sz w:val="20"/>
        </w:rPr>
        <w:t>.</w:t>
      </w:r>
      <w:r w:rsidR="00412563" w:rsidRPr="00DC7BE6">
        <w:rPr>
          <w:rFonts w:ascii="Arial" w:hAnsi="Arial"/>
          <w:sz w:val="20"/>
        </w:rPr>
        <w:t>20</w:t>
      </w:r>
      <w:r w:rsidR="0081482E" w:rsidRPr="00DC7BE6">
        <w:rPr>
          <w:rFonts w:ascii="Arial" w:hAnsi="Arial"/>
          <w:sz w:val="20"/>
        </w:rPr>
        <w:t>2</w:t>
      </w:r>
      <w:r w:rsidR="00DC7BE6" w:rsidRPr="00DC7BE6">
        <w:rPr>
          <w:rFonts w:ascii="Arial" w:hAnsi="Arial"/>
          <w:sz w:val="20"/>
          <w:lang w:val="en-US"/>
        </w:rPr>
        <w:t>4</w:t>
      </w:r>
      <w:r w:rsidR="00761CCB" w:rsidRPr="00DC7BE6" w:rsidDel="00A05A14">
        <w:rPr>
          <w:rFonts w:ascii="Arial" w:hAnsi="Arial"/>
          <w:sz w:val="20"/>
        </w:rPr>
        <w:t xml:space="preserve"> </w:t>
      </w:r>
      <w:r w:rsidR="00412563" w:rsidRPr="00DC7BE6">
        <w:rPr>
          <w:rFonts w:ascii="Arial" w:hAnsi="Arial"/>
          <w:sz w:val="20"/>
        </w:rPr>
        <w:t>г.</w:t>
      </w:r>
      <w:r w:rsidR="00412563" w:rsidRPr="00DC7BE6" w:rsidDel="00A05A14">
        <w:rPr>
          <w:rFonts w:ascii="Arial" w:hAnsi="Arial"/>
          <w:sz w:val="20"/>
        </w:rPr>
        <w:t xml:space="preserve"> </w:t>
      </w:r>
      <w:r w:rsidR="00412563" w:rsidRPr="00DC7BE6">
        <w:rPr>
          <w:rFonts w:ascii="Arial" w:hAnsi="Arial"/>
          <w:sz w:val="20"/>
        </w:rPr>
        <w:t>задължението</w:t>
      </w:r>
      <w:r w:rsidR="00412563" w:rsidRPr="00DC7BE6" w:rsidDel="00A05A14">
        <w:rPr>
          <w:rFonts w:ascii="Arial" w:hAnsi="Arial"/>
          <w:sz w:val="20"/>
        </w:rPr>
        <w:t xml:space="preserve"> </w:t>
      </w:r>
      <w:r w:rsidR="00412563" w:rsidRPr="00DC7BE6">
        <w:rPr>
          <w:rFonts w:ascii="Arial" w:hAnsi="Arial"/>
          <w:sz w:val="20"/>
        </w:rPr>
        <w:t>към</w:t>
      </w:r>
      <w:r w:rsidR="00412563" w:rsidRPr="00DC7BE6" w:rsidDel="00A05A14">
        <w:rPr>
          <w:rFonts w:ascii="Arial" w:hAnsi="Arial"/>
          <w:sz w:val="20"/>
        </w:rPr>
        <w:t xml:space="preserve"> </w:t>
      </w:r>
      <w:r w:rsidR="00412563" w:rsidRPr="00DC7BE6">
        <w:rPr>
          <w:rFonts w:ascii="Arial" w:hAnsi="Arial"/>
          <w:sz w:val="20"/>
        </w:rPr>
        <w:t>фактора</w:t>
      </w:r>
      <w:r w:rsidR="00412563" w:rsidRPr="00DC7BE6" w:rsidDel="00A05A14">
        <w:rPr>
          <w:rFonts w:ascii="Arial" w:hAnsi="Arial"/>
          <w:sz w:val="20"/>
        </w:rPr>
        <w:t xml:space="preserve"> </w:t>
      </w:r>
      <w:r w:rsidR="00412563" w:rsidRPr="00DC7BE6">
        <w:rPr>
          <w:rFonts w:ascii="Arial" w:hAnsi="Arial"/>
          <w:sz w:val="20"/>
        </w:rPr>
        <w:t>е</w:t>
      </w:r>
      <w:r w:rsidR="00412563" w:rsidRPr="00DC7BE6" w:rsidDel="00A05A14">
        <w:rPr>
          <w:rFonts w:ascii="Arial" w:hAnsi="Arial"/>
          <w:sz w:val="20"/>
        </w:rPr>
        <w:t xml:space="preserve"> </w:t>
      </w:r>
      <w:r w:rsidR="00412563" w:rsidRPr="00DC7BE6">
        <w:rPr>
          <w:rFonts w:ascii="Arial" w:hAnsi="Arial"/>
          <w:sz w:val="20"/>
        </w:rPr>
        <w:t>в</w:t>
      </w:r>
      <w:r w:rsidR="00412563" w:rsidRPr="00DC7BE6" w:rsidDel="00A05A14">
        <w:rPr>
          <w:rFonts w:ascii="Arial" w:hAnsi="Arial"/>
          <w:sz w:val="20"/>
        </w:rPr>
        <w:t xml:space="preserve"> </w:t>
      </w:r>
      <w:r w:rsidR="00412563" w:rsidRPr="00DC7BE6">
        <w:rPr>
          <w:rFonts w:ascii="Arial" w:hAnsi="Arial"/>
          <w:sz w:val="20"/>
        </w:rPr>
        <w:t>размер</w:t>
      </w:r>
      <w:r w:rsidR="00412563" w:rsidRPr="00DC7BE6" w:rsidDel="00A05A14">
        <w:rPr>
          <w:rFonts w:ascii="Arial" w:hAnsi="Arial"/>
          <w:sz w:val="20"/>
        </w:rPr>
        <w:t xml:space="preserve"> </w:t>
      </w:r>
      <w:r w:rsidR="00412563" w:rsidRPr="00DC7BE6">
        <w:rPr>
          <w:rFonts w:ascii="Arial" w:hAnsi="Arial"/>
          <w:sz w:val="20"/>
        </w:rPr>
        <w:t>на</w:t>
      </w:r>
      <w:r w:rsidR="00412563" w:rsidRPr="00DC7BE6" w:rsidDel="00A05A14">
        <w:rPr>
          <w:rFonts w:ascii="Arial" w:hAnsi="Arial"/>
          <w:sz w:val="20"/>
        </w:rPr>
        <w:t xml:space="preserve"> </w:t>
      </w:r>
      <w:r w:rsidR="00687725">
        <w:rPr>
          <w:rFonts w:ascii="Arial" w:hAnsi="Arial"/>
          <w:sz w:val="20"/>
        </w:rPr>
        <w:t>300</w:t>
      </w:r>
      <w:r w:rsidR="00412563" w:rsidRPr="00DC7BE6" w:rsidDel="00A05A14">
        <w:rPr>
          <w:rFonts w:ascii="Arial" w:hAnsi="Arial"/>
          <w:sz w:val="20"/>
        </w:rPr>
        <w:t xml:space="preserve"> </w:t>
      </w:r>
      <w:r w:rsidR="00412563" w:rsidRPr="00DC7BE6">
        <w:rPr>
          <w:rFonts w:ascii="Arial" w:hAnsi="Arial"/>
          <w:sz w:val="20"/>
        </w:rPr>
        <w:t>хил.</w:t>
      </w:r>
      <w:r w:rsidR="00420D9C" w:rsidRPr="00DC7BE6" w:rsidDel="00A05A14">
        <w:rPr>
          <w:rFonts w:ascii="Arial" w:hAnsi="Arial"/>
          <w:sz w:val="20"/>
        </w:rPr>
        <w:t xml:space="preserve"> </w:t>
      </w:r>
      <w:r w:rsidR="00412563" w:rsidRPr="00DC7BE6">
        <w:rPr>
          <w:rFonts w:ascii="Arial" w:hAnsi="Arial"/>
          <w:sz w:val="20"/>
        </w:rPr>
        <w:t>лв.</w:t>
      </w:r>
      <w:r w:rsidR="00420D9C" w:rsidRPr="00DC7BE6" w:rsidDel="00A05A14">
        <w:rPr>
          <w:rFonts w:ascii="Arial" w:hAnsi="Arial"/>
          <w:sz w:val="20"/>
        </w:rPr>
        <w:t xml:space="preserve"> </w:t>
      </w:r>
      <w:r w:rsidRPr="00DC7BE6">
        <w:rPr>
          <w:rFonts w:ascii="Arial" w:hAnsi="Arial"/>
          <w:sz w:val="20"/>
        </w:rPr>
        <w:t>(20</w:t>
      </w:r>
      <w:r w:rsidR="0094526C" w:rsidRPr="00DC7BE6">
        <w:rPr>
          <w:rFonts w:ascii="Arial" w:hAnsi="Arial"/>
          <w:sz w:val="20"/>
        </w:rPr>
        <w:t>2</w:t>
      </w:r>
      <w:r w:rsidR="00DC7BE6" w:rsidRPr="00DC7BE6">
        <w:rPr>
          <w:rFonts w:ascii="Arial" w:hAnsi="Arial"/>
          <w:sz w:val="20"/>
          <w:lang w:val="en-US"/>
        </w:rPr>
        <w:t>3</w:t>
      </w:r>
      <w:r w:rsidRPr="00DC7BE6" w:rsidDel="00A05A14">
        <w:rPr>
          <w:rFonts w:ascii="Arial" w:hAnsi="Arial"/>
          <w:sz w:val="20"/>
        </w:rPr>
        <w:t xml:space="preserve"> </w:t>
      </w:r>
      <w:r w:rsidRPr="00DC7BE6">
        <w:rPr>
          <w:rFonts w:ascii="Arial" w:hAnsi="Arial"/>
          <w:sz w:val="20"/>
        </w:rPr>
        <w:t>г.:</w:t>
      </w:r>
      <w:r w:rsidR="00756DFC" w:rsidRPr="00DC7BE6" w:rsidDel="00A05A14">
        <w:rPr>
          <w:rFonts w:ascii="Arial" w:hAnsi="Arial"/>
          <w:sz w:val="20"/>
        </w:rPr>
        <w:t xml:space="preserve"> </w:t>
      </w:r>
      <w:r w:rsidR="00DC7BE6" w:rsidRPr="00DC7BE6">
        <w:rPr>
          <w:rFonts w:ascii="Arial" w:hAnsi="Arial"/>
          <w:sz w:val="20"/>
          <w:lang w:val="en-US"/>
        </w:rPr>
        <w:t>289</w:t>
      </w:r>
      <w:r w:rsidRPr="00DC7BE6" w:rsidDel="00A05A14">
        <w:rPr>
          <w:rFonts w:ascii="Arial" w:hAnsi="Arial"/>
          <w:sz w:val="20"/>
        </w:rPr>
        <w:t xml:space="preserve"> </w:t>
      </w:r>
      <w:r w:rsidRPr="00DC7BE6">
        <w:rPr>
          <w:rFonts w:ascii="Arial" w:hAnsi="Arial"/>
          <w:sz w:val="20"/>
        </w:rPr>
        <w:t>хил.</w:t>
      </w:r>
      <w:r w:rsidR="00420D9C" w:rsidRPr="00DC7BE6" w:rsidDel="00A05A14">
        <w:rPr>
          <w:rFonts w:ascii="Arial" w:hAnsi="Arial"/>
          <w:sz w:val="20"/>
        </w:rPr>
        <w:t xml:space="preserve"> </w:t>
      </w:r>
      <w:r w:rsidRPr="00DC7BE6">
        <w:rPr>
          <w:rFonts w:ascii="Arial" w:hAnsi="Arial"/>
          <w:sz w:val="20"/>
        </w:rPr>
        <w:t>лв.)</w:t>
      </w:r>
      <w:r w:rsidR="00420D9C" w:rsidRPr="00DC7BE6" w:rsidDel="00A05A14">
        <w:rPr>
          <w:rFonts w:ascii="Arial" w:hAnsi="Arial"/>
          <w:sz w:val="20"/>
        </w:rPr>
        <w:t xml:space="preserve"> </w:t>
      </w:r>
      <w:r w:rsidR="00420D9C" w:rsidRPr="00DC7BE6">
        <w:rPr>
          <w:rFonts w:ascii="Arial" w:hAnsi="Arial"/>
          <w:sz w:val="20"/>
        </w:rPr>
        <w:t>и</w:t>
      </w:r>
      <w:r w:rsidR="00420D9C" w:rsidRPr="00DC7BE6" w:rsidDel="00A05A14">
        <w:rPr>
          <w:rFonts w:ascii="Arial" w:hAnsi="Arial"/>
          <w:sz w:val="20"/>
        </w:rPr>
        <w:t xml:space="preserve"> </w:t>
      </w:r>
      <w:r w:rsidR="00420D9C" w:rsidRPr="00DC7BE6">
        <w:rPr>
          <w:rFonts w:ascii="Arial" w:hAnsi="Arial"/>
          <w:sz w:val="20"/>
        </w:rPr>
        <w:t>е</w:t>
      </w:r>
      <w:r w:rsidR="00420D9C" w:rsidRPr="00DC7BE6" w:rsidDel="00A05A14">
        <w:rPr>
          <w:rFonts w:ascii="Arial" w:hAnsi="Arial"/>
          <w:sz w:val="20"/>
        </w:rPr>
        <w:t xml:space="preserve"> </w:t>
      </w:r>
      <w:r w:rsidR="00420D9C" w:rsidRPr="00DC7BE6">
        <w:rPr>
          <w:rFonts w:ascii="Arial" w:hAnsi="Arial"/>
          <w:sz w:val="20"/>
        </w:rPr>
        <w:t>представено</w:t>
      </w:r>
      <w:r w:rsidR="00420D9C" w:rsidRPr="00DC7BE6" w:rsidDel="00A05A14">
        <w:rPr>
          <w:rFonts w:ascii="Arial" w:hAnsi="Arial"/>
          <w:sz w:val="20"/>
        </w:rPr>
        <w:t xml:space="preserve"> </w:t>
      </w:r>
      <w:r w:rsidR="00420D9C" w:rsidRPr="00DC7BE6">
        <w:rPr>
          <w:rFonts w:ascii="Arial" w:hAnsi="Arial"/>
          <w:sz w:val="20"/>
        </w:rPr>
        <w:t>на</w:t>
      </w:r>
      <w:r w:rsidR="00420D9C" w:rsidRPr="00DC7BE6" w:rsidDel="00A05A14">
        <w:rPr>
          <w:rFonts w:ascii="Arial" w:hAnsi="Arial"/>
          <w:sz w:val="20"/>
        </w:rPr>
        <w:t xml:space="preserve"> </w:t>
      </w:r>
      <w:r w:rsidR="00420D9C" w:rsidRPr="00DC7BE6">
        <w:rPr>
          <w:rFonts w:ascii="Arial" w:hAnsi="Arial"/>
          <w:sz w:val="20"/>
        </w:rPr>
        <w:t>ред</w:t>
      </w:r>
      <w:r w:rsidR="00420D9C" w:rsidRPr="00DC7BE6" w:rsidDel="00A05A14">
        <w:rPr>
          <w:rFonts w:ascii="Arial" w:hAnsi="Arial"/>
          <w:sz w:val="20"/>
        </w:rPr>
        <w:t xml:space="preserve"> </w:t>
      </w:r>
      <w:r w:rsidR="00420D9C" w:rsidRPr="00DC7BE6">
        <w:rPr>
          <w:rFonts w:ascii="Arial" w:hAnsi="Arial"/>
          <w:sz w:val="20"/>
        </w:rPr>
        <w:t>„Търговски</w:t>
      </w:r>
      <w:r w:rsidR="00420D9C" w:rsidRPr="00DC7BE6" w:rsidDel="00A05A14">
        <w:rPr>
          <w:rFonts w:ascii="Arial" w:hAnsi="Arial"/>
          <w:sz w:val="20"/>
        </w:rPr>
        <w:t xml:space="preserve"> </w:t>
      </w:r>
      <w:r w:rsidR="00420D9C" w:rsidRPr="00DC7BE6">
        <w:rPr>
          <w:rFonts w:ascii="Arial" w:hAnsi="Arial"/>
          <w:sz w:val="20"/>
        </w:rPr>
        <w:t>задължения“</w:t>
      </w:r>
      <w:r w:rsidRPr="00DC7BE6">
        <w:rPr>
          <w:rFonts w:ascii="Arial" w:hAnsi="Arial"/>
          <w:sz w:val="20"/>
        </w:rPr>
        <w:t>.</w:t>
      </w:r>
    </w:p>
    <w:p w:rsidR="0019668B" w:rsidRPr="00936DB6" w:rsidRDefault="003D02DD" w:rsidP="00412563">
      <w:pPr>
        <w:autoSpaceDE w:val="0"/>
        <w:autoSpaceDN w:val="0"/>
        <w:adjustRightInd w:val="0"/>
        <w:spacing w:before="120" w:after="120"/>
        <w:jc w:val="both"/>
        <w:rPr>
          <w:rFonts w:ascii="Arial" w:hAnsi="Arial"/>
          <w:sz w:val="20"/>
        </w:rPr>
      </w:pP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текущите</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приема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разумна</w:t>
      </w:r>
      <w:r w:rsidRPr="00936DB6" w:rsidDel="00A05A14">
        <w:rPr>
          <w:rFonts w:ascii="Arial" w:hAnsi="Arial"/>
          <w:sz w:val="20"/>
        </w:rPr>
        <w:t xml:space="preserve"> </w:t>
      </w:r>
      <w:r w:rsidRPr="00936DB6">
        <w:rPr>
          <w:rFonts w:ascii="Arial" w:hAnsi="Arial"/>
          <w:sz w:val="20"/>
        </w:rPr>
        <w:t>приблизителна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стойност.</w:t>
      </w:r>
    </w:p>
    <w:p w:rsidR="000248A4" w:rsidRPr="00936DB6" w:rsidRDefault="00214A1F" w:rsidP="00783F2A">
      <w:pPr>
        <w:pStyle w:val="1"/>
        <w:numPr>
          <w:ilvl w:val="0"/>
          <w:numId w:val="23"/>
        </w:numPr>
        <w:spacing w:line="240" w:lineRule="auto"/>
        <w:ind w:left="0" w:firstLine="0"/>
        <w:jc w:val="both"/>
        <w:rPr>
          <w:rFonts w:ascii="Arial" w:hAnsi="Arial" w:cs="Arial"/>
          <w:color w:val="auto"/>
          <w:sz w:val="20"/>
          <w:szCs w:val="20"/>
        </w:rPr>
      </w:pPr>
      <w:bookmarkStart w:id="81" w:name="_Ref248868335"/>
      <w:bookmarkStart w:id="82" w:name="_Ref186973539"/>
      <w:bookmarkStart w:id="83" w:name="_Ref250321908"/>
      <w:r w:rsidRPr="00936DB6">
        <w:rPr>
          <w:rFonts w:ascii="Arial" w:hAnsi="Arial" w:cs="Arial"/>
          <w:color w:val="auto"/>
          <w:sz w:val="20"/>
          <w:szCs w:val="20"/>
        </w:rPr>
        <w:t>Приходи</w:t>
      </w:r>
      <w:bookmarkEnd w:id="81"/>
      <w:bookmarkEnd w:id="82"/>
      <w:r w:rsidR="008E3B12" w:rsidRPr="00936DB6" w:rsidDel="00A05A14">
        <w:rPr>
          <w:rFonts w:ascii="Arial" w:hAnsi="Arial" w:cs="Arial"/>
          <w:color w:val="auto"/>
          <w:sz w:val="20"/>
          <w:szCs w:val="20"/>
        </w:rPr>
        <w:t xml:space="preserve"> </w:t>
      </w:r>
      <w:r w:rsidR="002246F8" w:rsidRPr="00936DB6">
        <w:rPr>
          <w:rFonts w:ascii="Arial" w:hAnsi="Arial" w:cs="Arial"/>
          <w:color w:val="auto"/>
          <w:sz w:val="20"/>
          <w:szCs w:val="20"/>
        </w:rPr>
        <w:t>от</w:t>
      </w:r>
      <w:r w:rsidR="002246F8" w:rsidRPr="00936DB6" w:rsidDel="00A05A14">
        <w:rPr>
          <w:rFonts w:ascii="Arial" w:hAnsi="Arial" w:cs="Arial"/>
          <w:color w:val="auto"/>
          <w:sz w:val="20"/>
          <w:szCs w:val="20"/>
        </w:rPr>
        <w:t xml:space="preserve"> </w:t>
      </w:r>
      <w:bookmarkEnd w:id="83"/>
      <w:r w:rsidR="00EE3731" w:rsidRPr="00936DB6">
        <w:rPr>
          <w:rFonts w:ascii="Arial" w:hAnsi="Arial" w:cs="Arial"/>
          <w:color w:val="auto"/>
          <w:sz w:val="20"/>
          <w:szCs w:val="20"/>
        </w:rPr>
        <w:t>договори</w:t>
      </w:r>
      <w:r w:rsidR="00EE3731" w:rsidRPr="00936DB6" w:rsidDel="00A05A14">
        <w:rPr>
          <w:rFonts w:ascii="Arial" w:hAnsi="Arial" w:cs="Arial"/>
          <w:color w:val="auto"/>
          <w:sz w:val="20"/>
          <w:szCs w:val="20"/>
        </w:rPr>
        <w:t xml:space="preserve"> </w:t>
      </w:r>
      <w:r w:rsidR="00EE3731" w:rsidRPr="00936DB6">
        <w:rPr>
          <w:rFonts w:ascii="Arial" w:hAnsi="Arial" w:cs="Arial"/>
          <w:color w:val="auto"/>
          <w:sz w:val="20"/>
          <w:szCs w:val="20"/>
        </w:rPr>
        <w:t>с</w:t>
      </w:r>
      <w:r w:rsidR="00EE3731" w:rsidRPr="00936DB6" w:rsidDel="00A05A14">
        <w:rPr>
          <w:rFonts w:ascii="Arial" w:hAnsi="Arial" w:cs="Arial"/>
          <w:color w:val="auto"/>
          <w:sz w:val="20"/>
          <w:szCs w:val="20"/>
        </w:rPr>
        <w:t xml:space="preserve"> </w:t>
      </w:r>
      <w:r w:rsidR="00EE3731" w:rsidRPr="00936DB6">
        <w:rPr>
          <w:rFonts w:ascii="Arial" w:hAnsi="Arial" w:cs="Arial"/>
          <w:color w:val="auto"/>
          <w:sz w:val="20"/>
          <w:szCs w:val="20"/>
        </w:rPr>
        <w:t>клиенти</w:t>
      </w:r>
    </w:p>
    <w:p w:rsidR="00214A1F" w:rsidRPr="00936DB6" w:rsidRDefault="000248A4" w:rsidP="003169D2">
      <w:pPr>
        <w:jc w:val="both"/>
        <w:rPr>
          <w:rFonts w:ascii="Arial" w:hAnsi="Arial"/>
          <w:sz w:val="20"/>
        </w:rPr>
      </w:pPr>
      <w:r w:rsidRPr="00936DB6">
        <w:rPr>
          <w:rFonts w:ascii="Arial" w:hAnsi="Arial"/>
          <w:sz w:val="20"/>
        </w:rPr>
        <w:t>Приходите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00EE3731" w:rsidRPr="00936DB6">
        <w:rPr>
          <w:rFonts w:ascii="Arial" w:hAnsi="Arial"/>
          <w:sz w:val="20"/>
        </w:rPr>
        <w:t>договори</w:t>
      </w:r>
      <w:r w:rsidR="00EE3731" w:rsidRPr="00936DB6" w:rsidDel="00A05A14">
        <w:rPr>
          <w:rFonts w:ascii="Arial" w:hAnsi="Arial"/>
          <w:sz w:val="20"/>
        </w:rPr>
        <w:t xml:space="preserve"> </w:t>
      </w:r>
      <w:r w:rsidR="00EE3731" w:rsidRPr="00936DB6">
        <w:rPr>
          <w:rFonts w:ascii="Arial" w:hAnsi="Arial"/>
          <w:sz w:val="20"/>
        </w:rPr>
        <w:t>с</w:t>
      </w:r>
      <w:r w:rsidR="00EE3731" w:rsidRPr="00936DB6" w:rsidDel="00A05A14">
        <w:rPr>
          <w:rFonts w:ascii="Arial" w:hAnsi="Arial"/>
          <w:sz w:val="20"/>
        </w:rPr>
        <w:t xml:space="preserve"> </w:t>
      </w:r>
      <w:r w:rsidR="00EE3731" w:rsidRPr="00936DB6">
        <w:rPr>
          <w:rFonts w:ascii="Arial" w:hAnsi="Arial"/>
          <w:sz w:val="20"/>
        </w:rPr>
        <w:t>клиенти</w:t>
      </w:r>
      <w:r w:rsidR="00EE3731" w:rsidRPr="00936DB6" w:rsidDel="00A05A14">
        <w:rPr>
          <w:rFonts w:ascii="Arial" w:hAnsi="Arial"/>
          <w:sz w:val="20"/>
        </w:rPr>
        <w:t xml:space="preserve"> </w:t>
      </w:r>
      <w:r w:rsidR="00214A1F" w:rsidRPr="00936DB6">
        <w:rPr>
          <w:rFonts w:ascii="Arial" w:hAnsi="Arial"/>
          <w:sz w:val="20"/>
        </w:rPr>
        <w:t>на</w:t>
      </w:r>
      <w:r w:rsidR="00214A1F" w:rsidRPr="00936DB6" w:rsidDel="00A05A14">
        <w:rPr>
          <w:rFonts w:ascii="Arial" w:hAnsi="Arial"/>
          <w:sz w:val="20"/>
        </w:rPr>
        <w:t xml:space="preserve"> </w:t>
      </w:r>
      <w:r w:rsidR="003E0AD8" w:rsidRPr="00936DB6">
        <w:rPr>
          <w:rFonts w:ascii="Arial" w:hAnsi="Arial"/>
          <w:sz w:val="20"/>
        </w:rPr>
        <w:t>Дружеството</w:t>
      </w:r>
      <w:r w:rsidR="00214A1F" w:rsidRPr="00936DB6" w:rsidDel="00A05A14">
        <w:rPr>
          <w:rFonts w:ascii="Arial" w:hAnsi="Arial"/>
          <w:sz w:val="20"/>
        </w:rPr>
        <w:t xml:space="preserve"> </w:t>
      </w:r>
      <w:r w:rsidR="00214A1F" w:rsidRPr="00936DB6">
        <w:rPr>
          <w:rFonts w:ascii="Arial" w:hAnsi="Arial"/>
          <w:sz w:val="20"/>
        </w:rPr>
        <w:t>могат</w:t>
      </w:r>
      <w:r w:rsidR="00214A1F" w:rsidRPr="00936DB6" w:rsidDel="00A05A14">
        <w:rPr>
          <w:rFonts w:ascii="Arial" w:hAnsi="Arial"/>
          <w:sz w:val="20"/>
        </w:rPr>
        <w:t xml:space="preserve"> </w:t>
      </w:r>
      <w:r w:rsidR="00214A1F" w:rsidRPr="00936DB6">
        <w:rPr>
          <w:rFonts w:ascii="Arial" w:hAnsi="Arial"/>
          <w:sz w:val="20"/>
        </w:rPr>
        <w:t>да</w:t>
      </w:r>
      <w:r w:rsidR="00214A1F" w:rsidRPr="00936DB6" w:rsidDel="00A05A14">
        <w:rPr>
          <w:rFonts w:ascii="Arial" w:hAnsi="Arial"/>
          <w:sz w:val="20"/>
        </w:rPr>
        <w:t xml:space="preserve"> </w:t>
      </w:r>
      <w:r w:rsidR="00214A1F" w:rsidRPr="00936DB6">
        <w:rPr>
          <w:rFonts w:ascii="Arial" w:hAnsi="Arial"/>
          <w:sz w:val="20"/>
        </w:rPr>
        <w:t>бъдат</w:t>
      </w:r>
      <w:r w:rsidR="00214A1F" w:rsidRPr="00936DB6" w:rsidDel="00A05A14">
        <w:rPr>
          <w:rFonts w:ascii="Arial" w:hAnsi="Arial"/>
          <w:sz w:val="20"/>
        </w:rPr>
        <w:t xml:space="preserve"> </w:t>
      </w:r>
      <w:r w:rsidR="00214A1F" w:rsidRPr="00936DB6">
        <w:rPr>
          <w:rFonts w:ascii="Arial" w:hAnsi="Arial"/>
          <w:sz w:val="20"/>
        </w:rPr>
        <w:t>анализирани</w:t>
      </w:r>
      <w:r w:rsidR="0028404A" w:rsidRPr="00936DB6">
        <w:rPr>
          <w:rFonts w:ascii="Arial" w:hAnsi="Arial"/>
          <w:sz w:val="20"/>
        </w:rPr>
        <w:t>,</w:t>
      </w:r>
      <w:r w:rsidR="00214A1F" w:rsidRPr="00936DB6" w:rsidDel="00A05A14">
        <w:rPr>
          <w:rFonts w:ascii="Arial" w:hAnsi="Arial"/>
          <w:sz w:val="20"/>
        </w:rPr>
        <w:t xml:space="preserve"> </w:t>
      </w:r>
      <w:r w:rsidR="00214A1F" w:rsidRPr="00936DB6">
        <w:rPr>
          <w:rFonts w:ascii="Arial" w:hAnsi="Arial"/>
          <w:sz w:val="20"/>
        </w:rPr>
        <w:t>както</w:t>
      </w:r>
      <w:r w:rsidR="00214A1F" w:rsidRPr="00936DB6" w:rsidDel="00A05A14">
        <w:rPr>
          <w:rFonts w:ascii="Arial" w:hAnsi="Arial"/>
          <w:sz w:val="20"/>
        </w:rPr>
        <w:t xml:space="preserve"> </w:t>
      </w:r>
      <w:r w:rsidR="00214A1F" w:rsidRPr="00936DB6">
        <w:rPr>
          <w:rFonts w:ascii="Arial" w:hAnsi="Arial"/>
          <w:sz w:val="20"/>
        </w:rPr>
        <w:t>следва:</w:t>
      </w:r>
    </w:p>
    <w:p w:rsidR="005D15CD" w:rsidRPr="00936DB6" w:rsidRDefault="005D15CD" w:rsidP="00214A1F">
      <w:pPr>
        <w:rPr>
          <w:rFonts w:ascii="Arial" w:hAnsi="Arial"/>
          <w:sz w:val="20"/>
        </w:rPr>
      </w:pPr>
    </w:p>
    <w:tbl>
      <w:tblPr>
        <w:tblW w:w="0" w:type="auto"/>
        <w:tblInd w:w="108" w:type="dxa"/>
        <w:shd w:val="clear" w:color="auto" w:fill="FFFFFF"/>
        <w:tblLook w:val="0000"/>
      </w:tblPr>
      <w:tblGrid>
        <w:gridCol w:w="6406"/>
        <w:gridCol w:w="1417"/>
        <w:gridCol w:w="1417"/>
      </w:tblGrid>
      <w:tr w:rsidR="00A949ED" w:rsidRPr="00936DB6" w:rsidTr="000F79C7">
        <w:tc>
          <w:tcPr>
            <w:tcW w:w="6406" w:type="dxa"/>
            <w:shd w:val="clear" w:color="auto" w:fill="FFFFFF"/>
          </w:tcPr>
          <w:p w:rsidR="00A949ED" w:rsidRPr="00936DB6" w:rsidRDefault="00A949ED" w:rsidP="00A949ED">
            <w:pPr>
              <w:autoSpaceDE w:val="0"/>
              <w:autoSpaceDN w:val="0"/>
              <w:adjustRightInd w:val="0"/>
              <w:jc w:val="both"/>
              <w:rPr>
                <w:rFonts w:ascii="Arial" w:hAnsi="Arial"/>
                <w:b/>
                <w:bCs/>
                <w:sz w:val="20"/>
              </w:rPr>
            </w:pPr>
          </w:p>
        </w:tc>
        <w:tc>
          <w:tcPr>
            <w:tcW w:w="1417" w:type="dxa"/>
            <w:shd w:val="clear" w:color="auto" w:fill="FFFFFF"/>
          </w:tcPr>
          <w:p w:rsidR="00A949ED" w:rsidRPr="00873EBB" w:rsidRDefault="007E1BD9" w:rsidP="00D767D5">
            <w:pPr>
              <w:autoSpaceDE w:val="0"/>
              <w:autoSpaceDN w:val="0"/>
              <w:adjustRightInd w:val="0"/>
              <w:jc w:val="right"/>
              <w:rPr>
                <w:rFonts w:ascii="Arial" w:hAnsi="Arial"/>
                <w:b/>
                <w:bCs/>
                <w:sz w:val="20"/>
              </w:rPr>
            </w:pP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00F60FCF">
              <w:rPr>
                <w:rFonts w:ascii="Arial" w:hAnsi="Arial"/>
                <w:b/>
                <w:bCs/>
                <w:sz w:val="20"/>
              </w:rPr>
              <w:t>30.0</w:t>
            </w:r>
            <w:r w:rsidR="00D767D5">
              <w:rPr>
                <w:rFonts w:ascii="Arial" w:hAnsi="Arial"/>
                <w:b/>
                <w:bCs/>
                <w:sz w:val="20"/>
                <w:lang w:val="en-US"/>
              </w:rPr>
              <w:t>9</w:t>
            </w:r>
            <w:r w:rsidR="00873EBB">
              <w:rPr>
                <w:rFonts w:ascii="Arial" w:hAnsi="Arial"/>
                <w:b/>
                <w:bCs/>
                <w:sz w:val="20"/>
              </w:rPr>
              <w:t>.2024</w:t>
            </w:r>
          </w:p>
        </w:tc>
        <w:tc>
          <w:tcPr>
            <w:tcW w:w="1417" w:type="dxa"/>
            <w:shd w:val="clear" w:color="auto" w:fill="FFFFFF"/>
          </w:tcPr>
          <w:p w:rsidR="00A949ED" w:rsidRPr="00873EBB" w:rsidRDefault="00A05A14" w:rsidP="00D767D5">
            <w:pPr>
              <w:autoSpaceDE w:val="0"/>
              <w:autoSpaceDN w:val="0"/>
              <w:adjustRightInd w:val="0"/>
              <w:jc w:val="right"/>
              <w:rPr>
                <w:rFonts w:ascii="Arial" w:hAnsi="Arial"/>
                <w:b/>
                <w:bCs/>
                <w:sz w:val="20"/>
              </w:rPr>
            </w:pP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sidR="00873EBB">
              <w:rPr>
                <w:rFonts w:ascii="Arial" w:hAnsi="Arial"/>
                <w:b/>
                <w:bCs/>
                <w:sz w:val="20"/>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F60FCF">
              <w:rPr>
                <w:rFonts w:ascii="Arial" w:hAnsi="Arial"/>
                <w:b/>
                <w:bCs/>
                <w:sz w:val="20"/>
              </w:rPr>
              <w:t>30.0</w:t>
            </w:r>
            <w:r w:rsidR="00D767D5">
              <w:rPr>
                <w:rFonts w:ascii="Arial" w:hAnsi="Arial"/>
                <w:b/>
                <w:bCs/>
                <w:sz w:val="20"/>
                <w:lang w:val="en-US"/>
              </w:rPr>
              <w:t>9</w:t>
            </w:r>
            <w:r w:rsidR="00873EBB">
              <w:rPr>
                <w:rFonts w:ascii="Arial" w:hAnsi="Arial"/>
                <w:b/>
                <w:bCs/>
                <w:sz w:val="20"/>
              </w:rPr>
              <w:t>.</w:t>
            </w:r>
            <w:r w:rsidR="00186D87">
              <w:rPr>
                <w:rFonts w:ascii="Arial" w:hAnsi="Arial"/>
                <w:b/>
                <w:bCs/>
                <w:sz w:val="20"/>
                <w:lang w:val="en-US"/>
              </w:rPr>
              <w:t>202</w:t>
            </w:r>
            <w:r w:rsidR="00873EBB">
              <w:rPr>
                <w:rFonts w:ascii="Arial" w:hAnsi="Arial"/>
                <w:b/>
                <w:bCs/>
                <w:sz w:val="20"/>
              </w:rPr>
              <w:t>3</w:t>
            </w:r>
          </w:p>
        </w:tc>
      </w:tr>
      <w:tr w:rsidR="00D51B78" w:rsidRPr="00936DB6" w:rsidTr="000F79C7">
        <w:tc>
          <w:tcPr>
            <w:tcW w:w="6406" w:type="dxa"/>
            <w:shd w:val="clear" w:color="auto" w:fill="FFFFFF"/>
          </w:tcPr>
          <w:p w:rsidR="00D51B78" w:rsidRPr="00936DB6" w:rsidRDefault="00D51B78" w:rsidP="00D51B78">
            <w:pPr>
              <w:autoSpaceDE w:val="0"/>
              <w:autoSpaceDN w:val="0"/>
              <w:adjustRightInd w:val="0"/>
              <w:jc w:val="both"/>
              <w:rPr>
                <w:rFonts w:ascii="Arial" w:hAnsi="Arial"/>
                <w:b/>
                <w:bCs/>
                <w:sz w:val="20"/>
              </w:rPr>
            </w:pPr>
          </w:p>
        </w:tc>
        <w:tc>
          <w:tcPr>
            <w:tcW w:w="1417" w:type="dxa"/>
            <w:shd w:val="clear" w:color="auto" w:fill="FFFFFF"/>
          </w:tcPr>
          <w:p w:rsidR="00D51B78" w:rsidRPr="00936DB6" w:rsidRDefault="00D51B78" w:rsidP="00875DA0">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tcPr>
          <w:p w:rsidR="00D51B78" w:rsidRPr="00936DB6" w:rsidRDefault="00D51B78" w:rsidP="00875DA0">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A949ED" w:rsidRPr="00936DB6" w:rsidTr="000F79C7">
        <w:tc>
          <w:tcPr>
            <w:tcW w:w="6406" w:type="dxa"/>
            <w:shd w:val="clear" w:color="auto" w:fill="FFFFFF"/>
          </w:tcPr>
          <w:p w:rsidR="00A949ED" w:rsidRPr="00936DB6" w:rsidRDefault="00A949ED" w:rsidP="00A949ED">
            <w:pPr>
              <w:autoSpaceDE w:val="0"/>
              <w:autoSpaceDN w:val="0"/>
              <w:adjustRightInd w:val="0"/>
              <w:jc w:val="both"/>
              <w:rPr>
                <w:rFonts w:ascii="Arial" w:hAnsi="Arial"/>
                <w:b/>
                <w:bCs/>
                <w:sz w:val="20"/>
              </w:rPr>
            </w:pPr>
          </w:p>
        </w:tc>
        <w:tc>
          <w:tcPr>
            <w:tcW w:w="1417" w:type="dxa"/>
            <w:shd w:val="clear" w:color="auto" w:fill="FFFFFF"/>
          </w:tcPr>
          <w:p w:rsidR="00A949ED" w:rsidRPr="00936DB6" w:rsidRDefault="00A949ED" w:rsidP="00875DA0">
            <w:pPr>
              <w:autoSpaceDE w:val="0"/>
              <w:autoSpaceDN w:val="0"/>
              <w:adjustRightInd w:val="0"/>
              <w:jc w:val="right"/>
              <w:rPr>
                <w:rFonts w:ascii="Arial" w:hAnsi="Arial"/>
                <w:b/>
                <w:bCs/>
                <w:sz w:val="20"/>
              </w:rPr>
            </w:pPr>
          </w:p>
        </w:tc>
        <w:tc>
          <w:tcPr>
            <w:tcW w:w="1417" w:type="dxa"/>
            <w:shd w:val="clear" w:color="auto" w:fill="FFFFFF"/>
          </w:tcPr>
          <w:p w:rsidR="00A949ED" w:rsidRPr="00936DB6" w:rsidRDefault="00A949ED" w:rsidP="00875DA0">
            <w:pPr>
              <w:autoSpaceDE w:val="0"/>
              <w:autoSpaceDN w:val="0"/>
              <w:adjustRightInd w:val="0"/>
              <w:jc w:val="right"/>
              <w:rPr>
                <w:rFonts w:ascii="Arial" w:hAnsi="Arial"/>
                <w:b/>
                <w:bCs/>
                <w:sz w:val="20"/>
              </w:rPr>
            </w:pPr>
          </w:p>
        </w:tc>
      </w:tr>
      <w:tr w:rsidR="00F60FCF" w:rsidRPr="00936DB6" w:rsidTr="000F79C7">
        <w:tc>
          <w:tcPr>
            <w:tcW w:w="6406" w:type="dxa"/>
            <w:shd w:val="clear" w:color="auto" w:fill="FFFFFF"/>
          </w:tcPr>
          <w:p w:rsidR="00F60FCF" w:rsidRPr="00936DB6" w:rsidRDefault="00F60FCF" w:rsidP="00A949ED">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готова</w:t>
            </w:r>
            <w:r w:rsidRPr="00936DB6" w:rsidDel="00A05A14">
              <w:rPr>
                <w:rFonts w:ascii="Arial" w:hAnsi="Arial"/>
                <w:sz w:val="20"/>
              </w:rPr>
              <w:t xml:space="preserve"> </w:t>
            </w:r>
            <w:r w:rsidRPr="00936DB6">
              <w:rPr>
                <w:rFonts w:ascii="Arial" w:hAnsi="Arial"/>
                <w:sz w:val="20"/>
              </w:rPr>
              <w:t>продукция</w:t>
            </w:r>
          </w:p>
        </w:tc>
        <w:tc>
          <w:tcPr>
            <w:tcW w:w="1417" w:type="dxa"/>
            <w:shd w:val="clear" w:color="auto" w:fill="FFFFFF"/>
            <w:vAlign w:val="bottom"/>
          </w:tcPr>
          <w:p w:rsidR="00F60FCF" w:rsidRPr="005479BE" w:rsidRDefault="005479BE">
            <w:pPr>
              <w:jc w:val="right"/>
              <w:rPr>
                <w:rFonts w:ascii="Arial" w:hAnsi="Arial"/>
                <w:sz w:val="20"/>
                <w:lang w:val="en-US"/>
              </w:rPr>
            </w:pPr>
            <w:r>
              <w:rPr>
                <w:rFonts w:ascii="Arial" w:hAnsi="Arial"/>
                <w:sz w:val="20"/>
                <w:lang w:val="en-US"/>
              </w:rPr>
              <w:t>13 366</w:t>
            </w:r>
          </w:p>
        </w:tc>
        <w:tc>
          <w:tcPr>
            <w:tcW w:w="1417" w:type="dxa"/>
            <w:shd w:val="clear" w:color="auto" w:fill="FFFFFF"/>
            <w:vAlign w:val="bottom"/>
          </w:tcPr>
          <w:p w:rsidR="00F60FCF" w:rsidRPr="008A2A8B" w:rsidRDefault="008A2A8B" w:rsidP="00CB568D">
            <w:pPr>
              <w:autoSpaceDE w:val="0"/>
              <w:autoSpaceDN w:val="0"/>
              <w:adjustRightInd w:val="0"/>
              <w:jc w:val="right"/>
              <w:rPr>
                <w:rFonts w:ascii="Arial" w:hAnsi="Arial"/>
                <w:bCs/>
                <w:color w:val="000000"/>
                <w:sz w:val="20"/>
                <w:lang w:val="en-US"/>
              </w:rPr>
            </w:pPr>
            <w:r>
              <w:rPr>
                <w:rFonts w:ascii="Arial" w:hAnsi="Arial"/>
                <w:bCs/>
                <w:color w:val="000000"/>
                <w:sz w:val="20"/>
                <w:lang w:val="en-US"/>
              </w:rPr>
              <w:t>13 484</w:t>
            </w:r>
          </w:p>
        </w:tc>
      </w:tr>
      <w:tr w:rsidR="00F60FCF" w:rsidRPr="00936DB6" w:rsidTr="000F79C7">
        <w:tc>
          <w:tcPr>
            <w:tcW w:w="6406" w:type="dxa"/>
            <w:shd w:val="clear" w:color="auto" w:fill="FFFFFF"/>
          </w:tcPr>
          <w:p w:rsidR="00F60FCF" w:rsidRPr="00936DB6" w:rsidRDefault="00F60FCF" w:rsidP="00A949ED">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предоставяне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услуги</w:t>
            </w:r>
          </w:p>
        </w:tc>
        <w:tc>
          <w:tcPr>
            <w:tcW w:w="1417" w:type="dxa"/>
            <w:shd w:val="clear" w:color="auto" w:fill="FFFFFF"/>
            <w:vAlign w:val="bottom"/>
          </w:tcPr>
          <w:p w:rsidR="00F60FCF" w:rsidRPr="005479BE" w:rsidRDefault="005479BE">
            <w:pPr>
              <w:jc w:val="right"/>
              <w:rPr>
                <w:rFonts w:ascii="Arial" w:hAnsi="Arial"/>
                <w:sz w:val="20"/>
                <w:lang w:val="en-US"/>
              </w:rPr>
            </w:pPr>
            <w:r>
              <w:rPr>
                <w:rFonts w:ascii="Arial" w:hAnsi="Arial"/>
                <w:sz w:val="20"/>
                <w:lang w:val="en-US"/>
              </w:rPr>
              <w:t>46</w:t>
            </w:r>
          </w:p>
        </w:tc>
        <w:tc>
          <w:tcPr>
            <w:tcW w:w="1417" w:type="dxa"/>
            <w:shd w:val="clear" w:color="auto" w:fill="FFFFFF"/>
            <w:vAlign w:val="bottom"/>
          </w:tcPr>
          <w:p w:rsidR="00F60FCF" w:rsidRPr="008A2A8B" w:rsidRDefault="008A2A8B" w:rsidP="00CB568D">
            <w:pPr>
              <w:jc w:val="right"/>
              <w:rPr>
                <w:rFonts w:ascii="Arial" w:hAnsi="Arial"/>
                <w:sz w:val="20"/>
                <w:lang w:val="en-US"/>
              </w:rPr>
            </w:pPr>
            <w:r>
              <w:rPr>
                <w:rFonts w:ascii="Arial" w:hAnsi="Arial"/>
                <w:sz w:val="20"/>
                <w:lang w:val="en-US"/>
              </w:rPr>
              <w:t>47</w:t>
            </w:r>
          </w:p>
        </w:tc>
      </w:tr>
      <w:tr w:rsidR="00F60FCF" w:rsidRPr="00936DB6" w:rsidTr="000F79C7">
        <w:tc>
          <w:tcPr>
            <w:tcW w:w="6406" w:type="dxa"/>
            <w:shd w:val="clear" w:color="auto" w:fill="FFFFFF"/>
          </w:tcPr>
          <w:p w:rsidR="00F60FCF" w:rsidRPr="00936DB6" w:rsidRDefault="00F60FCF" w:rsidP="00A949ED">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стоки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активи</w:t>
            </w:r>
          </w:p>
        </w:tc>
        <w:tc>
          <w:tcPr>
            <w:tcW w:w="1417" w:type="dxa"/>
            <w:tcBorders>
              <w:bottom w:val="single" w:sz="4" w:space="0" w:color="auto"/>
            </w:tcBorders>
            <w:shd w:val="clear" w:color="auto" w:fill="FFFFFF"/>
            <w:vAlign w:val="bottom"/>
          </w:tcPr>
          <w:p w:rsidR="00F60FCF" w:rsidRPr="008A2A8B" w:rsidRDefault="001F0518">
            <w:pPr>
              <w:jc w:val="right"/>
              <w:rPr>
                <w:rFonts w:ascii="Arial" w:hAnsi="Arial"/>
                <w:sz w:val="20"/>
                <w:lang w:val="en-US"/>
              </w:rPr>
            </w:pPr>
            <w:r>
              <w:rPr>
                <w:rFonts w:ascii="Arial" w:hAnsi="Arial"/>
                <w:sz w:val="20"/>
                <w:lang w:val="en-US"/>
              </w:rPr>
              <w:t>81</w:t>
            </w:r>
          </w:p>
        </w:tc>
        <w:tc>
          <w:tcPr>
            <w:tcW w:w="1417" w:type="dxa"/>
            <w:tcBorders>
              <w:bottom w:val="single" w:sz="4" w:space="0" w:color="auto"/>
            </w:tcBorders>
            <w:shd w:val="clear" w:color="auto" w:fill="FFFFFF"/>
            <w:vAlign w:val="bottom"/>
          </w:tcPr>
          <w:p w:rsidR="00F60FCF" w:rsidRPr="008A2A8B" w:rsidRDefault="001F0518" w:rsidP="00CB568D">
            <w:pPr>
              <w:jc w:val="right"/>
              <w:rPr>
                <w:rFonts w:ascii="Arial" w:hAnsi="Arial"/>
                <w:sz w:val="20"/>
                <w:lang w:val="en-US"/>
              </w:rPr>
            </w:pPr>
            <w:r>
              <w:rPr>
                <w:rFonts w:ascii="Arial" w:hAnsi="Arial"/>
                <w:sz w:val="20"/>
                <w:lang w:val="en-US"/>
              </w:rPr>
              <w:t>101</w:t>
            </w:r>
          </w:p>
        </w:tc>
      </w:tr>
      <w:tr w:rsidR="00F60FCF" w:rsidRPr="00936DB6" w:rsidTr="000F79C7">
        <w:tc>
          <w:tcPr>
            <w:tcW w:w="6406" w:type="dxa"/>
            <w:shd w:val="clear" w:color="auto" w:fill="FFFFFF"/>
          </w:tcPr>
          <w:p w:rsidR="00F60FCF" w:rsidRPr="00936DB6" w:rsidRDefault="00F60FCF" w:rsidP="00956A4D">
            <w:pPr>
              <w:jc w:val="right"/>
              <w:rPr>
                <w:rFonts w:ascii="Arial" w:hAnsi="Arial"/>
                <w:b/>
                <w:sz w:val="20"/>
                <w:lang w:eastAsia="bg-BG"/>
              </w:rPr>
            </w:pPr>
          </w:p>
        </w:tc>
        <w:tc>
          <w:tcPr>
            <w:tcW w:w="1417" w:type="dxa"/>
            <w:tcBorders>
              <w:top w:val="single" w:sz="4" w:space="0" w:color="auto"/>
              <w:bottom w:val="single" w:sz="4" w:space="0" w:color="auto"/>
            </w:tcBorders>
            <w:shd w:val="clear" w:color="auto" w:fill="FFFFFF"/>
            <w:vAlign w:val="bottom"/>
          </w:tcPr>
          <w:p w:rsidR="00F60FCF" w:rsidRDefault="00F60FCF">
            <w:pPr>
              <w:jc w:val="right"/>
              <w:rPr>
                <w:rFonts w:ascii="Arial" w:hAnsi="Arial"/>
                <w:b/>
                <w:bCs/>
                <w:sz w:val="20"/>
              </w:rPr>
            </w:pPr>
            <w:r>
              <w:rPr>
                <w:rFonts w:ascii="Arial" w:hAnsi="Arial"/>
                <w:b/>
                <w:bCs/>
                <w:sz w:val="20"/>
              </w:rPr>
              <w:t>9 074</w:t>
            </w:r>
          </w:p>
        </w:tc>
        <w:tc>
          <w:tcPr>
            <w:tcW w:w="1417" w:type="dxa"/>
            <w:tcBorders>
              <w:top w:val="single" w:sz="4" w:space="0" w:color="auto"/>
              <w:bottom w:val="single" w:sz="4" w:space="0" w:color="auto"/>
            </w:tcBorders>
            <w:shd w:val="clear" w:color="auto" w:fill="FFFFFF"/>
            <w:vAlign w:val="bottom"/>
          </w:tcPr>
          <w:p w:rsidR="00F60FCF" w:rsidRPr="001F0518" w:rsidRDefault="001F0518" w:rsidP="00CB568D">
            <w:pPr>
              <w:jc w:val="right"/>
              <w:rPr>
                <w:rFonts w:ascii="Arial" w:hAnsi="Arial"/>
                <w:b/>
                <w:sz w:val="20"/>
                <w:lang w:val="en-US"/>
              </w:rPr>
            </w:pPr>
            <w:r>
              <w:rPr>
                <w:rFonts w:ascii="Arial" w:hAnsi="Arial"/>
                <w:b/>
                <w:sz w:val="20"/>
                <w:lang w:val="en-US"/>
              </w:rPr>
              <w:t>13 632</w:t>
            </w:r>
          </w:p>
        </w:tc>
      </w:tr>
      <w:tr w:rsidR="00F60FCF" w:rsidRPr="00936DB6" w:rsidTr="000F79C7">
        <w:tc>
          <w:tcPr>
            <w:tcW w:w="6406" w:type="dxa"/>
            <w:shd w:val="clear" w:color="auto" w:fill="FFFFFF"/>
          </w:tcPr>
          <w:p w:rsidR="00F60FCF" w:rsidRPr="00936DB6" w:rsidRDefault="00F60FCF" w:rsidP="00D237D3">
            <w:pPr>
              <w:rPr>
                <w:rFonts w:ascii="Arial" w:hAnsi="Arial"/>
                <w:b/>
                <w:sz w:val="20"/>
                <w:lang w:eastAsia="bg-BG"/>
              </w:rPr>
            </w:pPr>
            <w:r w:rsidRPr="00936DB6">
              <w:rPr>
                <w:rFonts w:ascii="Arial" w:hAnsi="Arial"/>
                <w:sz w:val="20"/>
              </w:rPr>
              <w:t>Време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признаване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прихода</w:t>
            </w:r>
            <w:r w:rsidRPr="00936DB6" w:rsidDel="00A05A14">
              <w:rPr>
                <w:rFonts w:ascii="Arial" w:hAnsi="Arial"/>
                <w:sz w:val="20"/>
              </w:rPr>
              <w:t xml:space="preserve"> </w:t>
            </w:r>
          </w:p>
        </w:tc>
        <w:tc>
          <w:tcPr>
            <w:tcW w:w="1417" w:type="dxa"/>
            <w:tcBorders>
              <w:top w:val="single" w:sz="4" w:space="0" w:color="auto"/>
            </w:tcBorders>
            <w:shd w:val="clear" w:color="auto" w:fill="FFFFFF"/>
            <w:vAlign w:val="bottom"/>
          </w:tcPr>
          <w:p w:rsidR="00F60FCF" w:rsidRPr="00873EBB" w:rsidRDefault="00F60FCF" w:rsidP="00875DA0">
            <w:pPr>
              <w:jc w:val="right"/>
              <w:rPr>
                <w:rFonts w:ascii="Arial" w:hAnsi="Arial"/>
                <w:b/>
                <w:color w:val="FF0000"/>
                <w:sz w:val="20"/>
              </w:rPr>
            </w:pPr>
          </w:p>
        </w:tc>
        <w:tc>
          <w:tcPr>
            <w:tcW w:w="1417" w:type="dxa"/>
            <w:tcBorders>
              <w:top w:val="single" w:sz="4" w:space="0" w:color="auto"/>
            </w:tcBorders>
            <w:shd w:val="clear" w:color="auto" w:fill="FFFFFF"/>
            <w:vAlign w:val="bottom"/>
          </w:tcPr>
          <w:p w:rsidR="00F60FCF" w:rsidRPr="00936DB6" w:rsidRDefault="00F60FCF" w:rsidP="00CB568D">
            <w:pPr>
              <w:jc w:val="right"/>
              <w:rPr>
                <w:rFonts w:ascii="Arial" w:hAnsi="Arial"/>
                <w:b/>
                <w:sz w:val="20"/>
              </w:rPr>
            </w:pPr>
          </w:p>
        </w:tc>
      </w:tr>
      <w:tr w:rsidR="00F60FCF" w:rsidRPr="00936DB6" w:rsidTr="000F79C7">
        <w:tc>
          <w:tcPr>
            <w:tcW w:w="6406" w:type="dxa"/>
            <w:shd w:val="clear" w:color="auto" w:fill="FFFFFF"/>
          </w:tcPr>
          <w:p w:rsidR="00F60FCF" w:rsidRPr="00936DB6" w:rsidRDefault="00F60FCF" w:rsidP="00D237D3">
            <w:pPr>
              <w:rPr>
                <w:rFonts w:ascii="Arial" w:hAnsi="Arial"/>
                <w:b/>
                <w:sz w:val="20"/>
                <w:lang w:eastAsia="bg-BG"/>
              </w:rPr>
            </w:pPr>
            <w:r w:rsidRPr="00936DB6">
              <w:rPr>
                <w:rFonts w:ascii="Arial" w:hAnsi="Arial"/>
                <w:i/>
                <w:iCs/>
                <w:sz w:val="20"/>
              </w:rPr>
              <w:t>В</w:t>
            </w:r>
            <w:r w:rsidRPr="00936DB6" w:rsidDel="00A05A14">
              <w:rPr>
                <w:rFonts w:ascii="Arial" w:hAnsi="Arial"/>
                <w:i/>
                <w:iCs/>
                <w:sz w:val="20"/>
              </w:rPr>
              <w:t xml:space="preserve"> </w:t>
            </w:r>
            <w:r w:rsidRPr="00936DB6">
              <w:rPr>
                <w:rFonts w:ascii="Arial" w:hAnsi="Arial"/>
                <w:i/>
                <w:iCs/>
                <w:sz w:val="20"/>
              </w:rPr>
              <w:t>определен</w:t>
            </w:r>
            <w:r w:rsidRPr="00936DB6" w:rsidDel="00A05A14">
              <w:rPr>
                <w:rFonts w:ascii="Arial" w:hAnsi="Arial"/>
                <w:i/>
                <w:iCs/>
                <w:sz w:val="20"/>
              </w:rPr>
              <w:t xml:space="preserve"> </w:t>
            </w:r>
            <w:r w:rsidRPr="00936DB6">
              <w:rPr>
                <w:rFonts w:ascii="Arial" w:hAnsi="Arial"/>
                <w:i/>
                <w:iCs/>
                <w:sz w:val="20"/>
              </w:rPr>
              <w:t>момент</w:t>
            </w:r>
          </w:p>
        </w:tc>
        <w:tc>
          <w:tcPr>
            <w:tcW w:w="1417" w:type="dxa"/>
            <w:shd w:val="clear" w:color="auto" w:fill="FFFFFF"/>
            <w:vAlign w:val="center"/>
          </w:tcPr>
          <w:p w:rsidR="00F60FCF" w:rsidRPr="001F0518" w:rsidRDefault="001F0518" w:rsidP="00875DA0">
            <w:pPr>
              <w:jc w:val="right"/>
              <w:rPr>
                <w:rFonts w:ascii="Arial" w:hAnsi="Arial"/>
                <w:sz w:val="20"/>
                <w:lang w:val="en-US"/>
              </w:rPr>
            </w:pPr>
            <w:r>
              <w:rPr>
                <w:rFonts w:ascii="Arial" w:hAnsi="Arial"/>
                <w:sz w:val="20"/>
                <w:lang w:val="en-US"/>
              </w:rPr>
              <w:t>13 447</w:t>
            </w:r>
          </w:p>
        </w:tc>
        <w:tc>
          <w:tcPr>
            <w:tcW w:w="1417" w:type="dxa"/>
            <w:shd w:val="clear" w:color="auto" w:fill="FFFFFF"/>
            <w:vAlign w:val="center"/>
          </w:tcPr>
          <w:p w:rsidR="00F60FCF" w:rsidRPr="001F0518" w:rsidRDefault="001F0518" w:rsidP="00785BDE">
            <w:pPr>
              <w:jc w:val="right"/>
              <w:rPr>
                <w:rFonts w:ascii="Arial" w:hAnsi="Arial"/>
                <w:sz w:val="20"/>
                <w:lang w:val="en-US"/>
              </w:rPr>
            </w:pPr>
            <w:r>
              <w:rPr>
                <w:rFonts w:ascii="Arial" w:hAnsi="Arial"/>
                <w:color w:val="000000"/>
                <w:sz w:val="20"/>
                <w:lang w:val="en-US"/>
              </w:rPr>
              <w:t>13 575</w:t>
            </w:r>
          </w:p>
        </w:tc>
      </w:tr>
      <w:tr w:rsidR="00F60FCF" w:rsidRPr="00936DB6" w:rsidTr="000F79C7">
        <w:tc>
          <w:tcPr>
            <w:tcW w:w="6406" w:type="dxa"/>
            <w:shd w:val="clear" w:color="auto" w:fill="FFFFFF"/>
          </w:tcPr>
          <w:p w:rsidR="00F60FCF" w:rsidRPr="00936DB6" w:rsidRDefault="00F60FCF" w:rsidP="00D237D3">
            <w:pPr>
              <w:rPr>
                <w:rFonts w:ascii="Arial" w:hAnsi="Arial"/>
                <w:b/>
                <w:sz w:val="20"/>
                <w:lang w:eastAsia="bg-BG"/>
              </w:rPr>
            </w:pPr>
            <w:r w:rsidRPr="00936DB6">
              <w:rPr>
                <w:rFonts w:ascii="Arial" w:hAnsi="Arial"/>
                <w:i/>
                <w:iCs/>
                <w:sz w:val="20"/>
              </w:rPr>
              <w:t>С</w:t>
            </w:r>
            <w:r w:rsidRPr="00936DB6" w:rsidDel="00A05A14">
              <w:rPr>
                <w:rFonts w:ascii="Arial" w:hAnsi="Arial"/>
                <w:i/>
                <w:iCs/>
                <w:sz w:val="20"/>
              </w:rPr>
              <w:t xml:space="preserve"> </w:t>
            </w:r>
            <w:r w:rsidRPr="00936DB6">
              <w:rPr>
                <w:rFonts w:ascii="Arial" w:hAnsi="Arial"/>
                <w:i/>
                <w:iCs/>
                <w:sz w:val="20"/>
              </w:rPr>
              <w:t>течение</w:t>
            </w:r>
            <w:r w:rsidRPr="00936DB6" w:rsidDel="00A05A14">
              <w:rPr>
                <w:rFonts w:ascii="Arial" w:hAnsi="Arial"/>
                <w:i/>
                <w:iCs/>
                <w:sz w:val="20"/>
              </w:rPr>
              <w:t xml:space="preserve"> </w:t>
            </w:r>
            <w:r w:rsidRPr="00936DB6">
              <w:rPr>
                <w:rFonts w:ascii="Arial" w:hAnsi="Arial"/>
                <w:i/>
                <w:iCs/>
                <w:sz w:val="20"/>
              </w:rPr>
              <w:t>на</w:t>
            </w:r>
            <w:r w:rsidRPr="00936DB6" w:rsidDel="00A05A14">
              <w:rPr>
                <w:rFonts w:ascii="Arial" w:hAnsi="Arial"/>
                <w:i/>
                <w:iCs/>
                <w:sz w:val="20"/>
              </w:rPr>
              <w:t xml:space="preserve"> </w:t>
            </w:r>
            <w:r w:rsidRPr="00936DB6">
              <w:rPr>
                <w:rFonts w:ascii="Arial" w:hAnsi="Arial"/>
                <w:i/>
                <w:iCs/>
                <w:sz w:val="20"/>
              </w:rPr>
              <w:t>времето</w:t>
            </w:r>
          </w:p>
        </w:tc>
        <w:tc>
          <w:tcPr>
            <w:tcW w:w="1417" w:type="dxa"/>
            <w:shd w:val="clear" w:color="auto" w:fill="FFFFFF"/>
            <w:vAlign w:val="center"/>
          </w:tcPr>
          <w:p w:rsidR="00F60FCF" w:rsidRPr="001F0518" w:rsidRDefault="001F0518" w:rsidP="00875DA0">
            <w:pPr>
              <w:jc w:val="right"/>
              <w:rPr>
                <w:rFonts w:ascii="Arial" w:hAnsi="Arial"/>
                <w:sz w:val="20"/>
                <w:lang w:val="en-US"/>
              </w:rPr>
            </w:pPr>
            <w:r>
              <w:rPr>
                <w:rFonts w:ascii="Arial" w:hAnsi="Arial"/>
                <w:sz w:val="20"/>
                <w:lang w:val="en-US"/>
              </w:rPr>
              <w:t>46</w:t>
            </w:r>
          </w:p>
        </w:tc>
        <w:tc>
          <w:tcPr>
            <w:tcW w:w="1417" w:type="dxa"/>
            <w:shd w:val="clear" w:color="auto" w:fill="FFFFFF"/>
            <w:vAlign w:val="center"/>
          </w:tcPr>
          <w:p w:rsidR="00F60FCF" w:rsidRPr="001F0518" w:rsidRDefault="001F0518" w:rsidP="00CB568D">
            <w:pPr>
              <w:jc w:val="right"/>
              <w:rPr>
                <w:rFonts w:ascii="Arial" w:hAnsi="Arial"/>
                <w:sz w:val="20"/>
                <w:lang w:val="en-US"/>
              </w:rPr>
            </w:pPr>
            <w:r>
              <w:rPr>
                <w:rFonts w:ascii="Arial" w:hAnsi="Arial"/>
                <w:sz w:val="20"/>
                <w:lang w:val="en-US"/>
              </w:rPr>
              <w:t>47</w:t>
            </w:r>
          </w:p>
        </w:tc>
      </w:tr>
    </w:tbl>
    <w:p w:rsidR="001D3FAF" w:rsidRDefault="00FB1917" w:rsidP="00ED065D">
      <w:pPr>
        <w:spacing w:before="120" w:after="120"/>
        <w:jc w:val="both"/>
        <w:rPr>
          <w:rFonts w:ascii="Arial" w:hAnsi="Arial"/>
          <w:sz w:val="20"/>
        </w:rPr>
      </w:pPr>
      <w:bookmarkStart w:id="84" w:name="_Ref250229008"/>
      <w:bookmarkStart w:id="85" w:name="_Ref288722153"/>
      <w:bookmarkStart w:id="86" w:name="_Ref352062663"/>
      <w:bookmarkStart w:id="87" w:name="_Ref415476652"/>
      <w:bookmarkStart w:id="88" w:name="_Ref34841373"/>
      <w:r w:rsidRPr="00373052">
        <w:rPr>
          <w:rFonts w:ascii="Arial" w:hAnsi="Arial"/>
          <w:sz w:val="20"/>
        </w:rPr>
        <w:t>През</w:t>
      </w:r>
      <w:r w:rsidRPr="00373052" w:rsidDel="00A05A14">
        <w:rPr>
          <w:rFonts w:ascii="Arial" w:hAnsi="Arial"/>
          <w:sz w:val="20"/>
        </w:rPr>
        <w:t xml:space="preserve"> </w:t>
      </w:r>
      <w:r w:rsidRPr="00373052">
        <w:rPr>
          <w:rFonts w:ascii="Arial" w:hAnsi="Arial"/>
          <w:sz w:val="20"/>
        </w:rPr>
        <w:t>отчет</w:t>
      </w:r>
      <w:r w:rsidR="00875DA0" w:rsidRPr="00373052">
        <w:rPr>
          <w:rFonts w:ascii="Arial" w:hAnsi="Arial"/>
          <w:sz w:val="20"/>
        </w:rPr>
        <w:t>ния</w:t>
      </w:r>
      <w:r w:rsidR="00875DA0" w:rsidRPr="00373052" w:rsidDel="00A05A14">
        <w:rPr>
          <w:rFonts w:ascii="Arial" w:hAnsi="Arial"/>
          <w:sz w:val="20"/>
        </w:rPr>
        <w:t xml:space="preserve"> </w:t>
      </w:r>
      <w:r w:rsidR="00875DA0" w:rsidRPr="00373052">
        <w:rPr>
          <w:rFonts w:ascii="Arial" w:hAnsi="Arial"/>
          <w:sz w:val="20"/>
        </w:rPr>
        <w:t>период</w:t>
      </w:r>
      <w:r w:rsidRPr="00373052" w:rsidDel="00A05A14">
        <w:rPr>
          <w:rFonts w:ascii="Arial" w:hAnsi="Arial"/>
          <w:sz w:val="20"/>
        </w:rPr>
        <w:t xml:space="preserve"> </w:t>
      </w:r>
      <w:r w:rsidRPr="00373052">
        <w:rPr>
          <w:rFonts w:ascii="Arial" w:hAnsi="Arial"/>
          <w:sz w:val="20"/>
        </w:rPr>
        <w:t>приходите</w:t>
      </w:r>
      <w:r w:rsidRPr="00373052" w:rsidDel="00A05A14">
        <w:rPr>
          <w:rFonts w:ascii="Arial" w:hAnsi="Arial"/>
          <w:sz w:val="20"/>
        </w:rPr>
        <w:t xml:space="preserve"> </w:t>
      </w:r>
      <w:r w:rsidRPr="00373052">
        <w:rPr>
          <w:rFonts w:ascii="Arial" w:hAnsi="Arial"/>
          <w:sz w:val="20"/>
        </w:rPr>
        <w:t>от</w:t>
      </w:r>
      <w:r w:rsidRPr="00373052" w:rsidDel="00A05A14">
        <w:rPr>
          <w:rFonts w:ascii="Arial" w:hAnsi="Arial"/>
          <w:sz w:val="20"/>
        </w:rPr>
        <w:t xml:space="preserve"> </w:t>
      </w:r>
      <w:r w:rsidRPr="00373052">
        <w:rPr>
          <w:rFonts w:ascii="Arial" w:hAnsi="Arial"/>
          <w:sz w:val="20"/>
        </w:rPr>
        <w:t>основна</w:t>
      </w:r>
      <w:r w:rsidRPr="00373052" w:rsidDel="00A05A14">
        <w:rPr>
          <w:rFonts w:ascii="Arial" w:hAnsi="Arial"/>
          <w:sz w:val="20"/>
        </w:rPr>
        <w:t xml:space="preserve"> </w:t>
      </w:r>
      <w:r w:rsidRPr="00373052">
        <w:rPr>
          <w:rFonts w:ascii="Arial" w:hAnsi="Arial"/>
          <w:sz w:val="20"/>
        </w:rPr>
        <w:t>дейност</w:t>
      </w:r>
      <w:r w:rsidRPr="00373052" w:rsidDel="00A05A14">
        <w:rPr>
          <w:rFonts w:ascii="Arial" w:hAnsi="Arial"/>
          <w:sz w:val="20"/>
        </w:rPr>
        <w:t xml:space="preserve"> </w:t>
      </w:r>
      <w:r w:rsidRPr="00373052">
        <w:rPr>
          <w:rFonts w:ascii="Arial" w:hAnsi="Arial"/>
          <w:sz w:val="20"/>
        </w:rPr>
        <w:t>на</w:t>
      </w:r>
      <w:r w:rsidRPr="00373052" w:rsidDel="00A05A14">
        <w:rPr>
          <w:rFonts w:ascii="Arial" w:hAnsi="Arial"/>
          <w:sz w:val="20"/>
        </w:rPr>
        <w:t xml:space="preserve"> </w:t>
      </w:r>
      <w:r w:rsidRPr="00373052">
        <w:rPr>
          <w:rFonts w:ascii="Arial" w:hAnsi="Arial"/>
          <w:sz w:val="20"/>
        </w:rPr>
        <w:t>Дружеството</w:t>
      </w:r>
      <w:r w:rsidRPr="00373052" w:rsidDel="00A05A14">
        <w:rPr>
          <w:rFonts w:ascii="Arial" w:hAnsi="Arial"/>
          <w:sz w:val="20"/>
        </w:rPr>
        <w:t xml:space="preserve"> </w:t>
      </w:r>
      <w:r w:rsidRPr="00373052">
        <w:rPr>
          <w:rFonts w:ascii="Arial" w:hAnsi="Arial"/>
          <w:sz w:val="20"/>
        </w:rPr>
        <w:t>отчита</w:t>
      </w:r>
      <w:r w:rsidR="001F0518">
        <w:rPr>
          <w:rFonts w:ascii="Arial" w:hAnsi="Arial"/>
          <w:sz w:val="20"/>
        </w:rPr>
        <w:t xml:space="preserve"> </w:t>
      </w:r>
      <w:r w:rsidR="005C61AB" w:rsidRPr="00373052" w:rsidDel="00A05A14">
        <w:rPr>
          <w:rFonts w:ascii="Arial" w:hAnsi="Arial"/>
          <w:sz w:val="20"/>
        </w:rPr>
        <w:t xml:space="preserve"> </w:t>
      </w:r>
      <w:r w:rsidR="001F0518">
        <w:rPr>
          <w:rFonts w:ascii="Arial" w:hAnsi="Arial"/>
          <w:sz w:val="20"/>
        </w:rPr>
        <w:t>намалени</w:t>
      </w:r>
      <w:r w:rsidR="00F60FCF">
        <w:rPr>
          <w:rFonts w:ascii="Arial" w:hAnsi="Arial"/>
          <w:sz w:val="20"/>
        </w:rPr>
        <w:t>е</w:t>
      </w:r>
      <w:r w:rsidR="007167A3" w:rsidRPr="00373052" w:rsidDel="00A05A14">
        <w:rPr>
          <w:rFonts w:ascii="Arial" w:hAnsi="Arial"/>
          <w:sz w:val="20"/>
        </w:rPr>
        <w:t xml:space="preserve"> </w:t>
      </w:r>
      <w:r w:rsidR="007167A3" w:rsidRPr="00373052">
        <w:rPr>
          <w:rFonts w:ascii="Arial" w:hAnsi="Arial"/>
          <w:sz w:val="20"/>
        </w:rPr>
        <w:t>с</w:t>
      </w:r>
      <w:r w:rsidRPr="00373052" w:rsidDel="00A05A14">
        <w:rPr>
          <w:rFonts w:ascii="Arial" w:hAnsi="Arial"/>
          <w:sz w:val="20"/>
        </w:rPr>
        <w:t xml:space="preserve"> </w:t>
      </w:r>
      <w:r w:rsidRPr="00373052">
        <w:rPr>
          <w:rFonts w:ascii="Arial" w:hAnsi="Arial"/>
          <w:sz w:val="20"/>
        </w:rPr>
        <w:t>около</w:t>
      </w:r>
      <w:r w:rsidRPr="00373052" w:rsidDel="00A05A14">
        <w:rPr>
          <w:rFonts w:ascii="Arial" w:hAnsi="Arial"/>
          <w:sz w:val="20"/>
        </w:rPr>
        <w:t xml:space="preserve"> </w:t>
      </w:r>
      <w:r w:rsidR="001F0518">
        <w:rPr>
          <w:rFonts w:ascii="Arial" w:hAnsi="Arial"/>
          <w:sz w:val="20"/>
        </w:rPr>
        <w:t>0,88</w:t>
      </w:r>
      <w:r w:rsidRPr="00373052">
        <w:rPr>
          <w:rFonts w:ascii="Arial" w:hAnsi="Arial"/>
          <w:sz w:val="20"/>
        </w:rPr>
        <w:t>%.</w:t>
      </w:r>
      <w:r w:rsidR="007167A3" w:rsidRPr="00373052" w:rsidDel="00A05A14">
        <w:rPr>
          <w:rFonts w:ascii="Arial" w:hAnsi="Arial"/>
          <w:sz w:val="20"/>
        </w:rPr>
        <w:t xml:space="preserve"> </w:t>
      </w:r>
      <w:r w:rsidR="007167A3" w:rsidRPr="00373052">
        <w:rPr>
          <w:rFonts w:ascii="Arial" w:hAnsi="Arial"/>
          <w:sz w:val="20"/>
        </w:rPr>
        <w:t>поради</w:t>
      </w:r>
      <w:r w:rsidR="007167A3" w:rsidRPr="00373052" w:rsidDel="00A05A14">
        <w:rPr>
          <w:rFonts w:ascii="Arial" w:hAnsi="Arial"/>
          <w:sz w:val="20"/>
        </w:rPr>
        <w:t xml:space="preserve"> </w:t>
      </w:r>
      <w:r w:rsidR="001F0518">
        <w:rPr>
          <w:rFonts w:ascii="Arial" w:hAnsi="Arial"/>
          <w:sz w:val="20"/>
        </w:rPr>
        <w:t>свитото потребление</w:t>
      </w:r>
      <w:r w:rsidR="00D41E8A" w:rsidRPr="00373052">
        <w:rPr>
          <w:rFonts w:ascii="Arial" w:hAnsi="Arial"/>
          <w:sz w:val="20"/>
        </w:rPr>
        <w:t>.</w:t>
      </w:r>
      <w:r w:rsidR="00D41E8A" w:rsidRPr="00373052" w:rsidDel="00A05A14">
        <w:rPr>
          <w:rFonts w:ascii="Arial" w:hAnsi="Arial"/>
          <w:sz w:val="20"/>
        </w:rPr>
        <w:t xml:space="preserve"> </w:t>
      </w:r>
      <w:r w:rsidR="00D41E8A" w:rsidRPr="00373052">
        <w:rPr>
          <w:rFonts w:ascii="Arial" w:hAnsi="Arial"/>
          <w:sz w:val="20"/>
        </w:rPr>
        <w:t>Като</w:t>
      </w:r>
      <w:r w:rsidR="00D41E8A" w:rsidRPr="00373052" w:rsidDel="00A05A14">
        <w:rPr>
          <w:rFonts w:ascii="Arial" w:hAnsi="Arial"/>
          <w:sz w:val="20"/>
        </w:rPr>
        <w:t xml:space="preserve"> </w:t>
      </w:r>
      <w:r w:rsidR="00D41E8A" w:rsidRPr="00373052">
        <w:rPr>
          <w:rFonts w:ascii="Arial" w:hAnsi="Arial"/>
          <w:sz w:val="20"/>
        </w:rPr>
        <w:t>цяло</w:t>
      </w:r>
      <w:r w:rsidR="00D41E8A" w:rsidRPr="00373052" w:rsidDel="00A05A14">
        <w:rPr>
          <w:rFonts w:ascii="Arial" w:hAnsi="Arial"/>
          <w:sz w:val="20"/>
        </w:rPr>
        <w:t xml:space="preserve"> </w:t>
      </w:r>
      <w:r w:rsidR="00D41E8A" w:rsidRPr="00373052">
        <w:rPr>
          <w:rFonts w:ascii="Arial" w:hAnsi="Arial"/>
          <w:sz w:val="20"/>
        </w:rPr>
        <w:t>е</w:t>
      </w:r>
      <w:r w:rsidR="00D41E8A" w:rsidRPr="00373052" w:rsidDel="00A05A14">
        <w:rPr>
          <w:rFonts w:ascii="Arial" w:hAnsi="Arial"/>
          <w:sz w:val="20"/>
        </w:rPr>
        <w:t xml:space="preserve"> </w:t>
      </w:r>
      <w:r w:rsidR="00D41E8A" w:rsidRPr="00373052">
        <w:rPr>
          <w:rFonts w:ascii="Arial" w:hAnsi="Arial"/>
          <w:sz w:val="20"/>
        </w:rPr>
        <w:t>свит</w:t>
      </w:r>
      <w:r w:rsidR="00D41E8A" w:rsidRPr="00373052" w:rsidDel="00A05A14">
        <w:rPr>
          <w:rFonts w:ascii="Arial" w:hAnsi="Arial"/>
          <w:sz w:val="20"/>
        </w:rPr>
        <w:t xml:space="preserve"> </w:t>
      </w:r>
      <w:r w:rsidR="00D41E8A" w:rsidRPr="00373052">
        <w:rPr>
          <w:rFonts w:ascii="Arial" w:hAnsi="Arial"/>
          <w:sz w:val="20"/>
        </w:rPr>
        <w:t>и</w:t>
      </w:r>
      <w:r w:rsidR="00D41E8A" w:rsidRPr="00373052" w:rsidDel="00A05A14">
        <w:rPr>
          <w:rFonts w:ascii="Arial" w:hAnsi="Arial"/>
          <w:sz w:val="20"/>
        </w:rPr>
        <w:t xml:space="preserve"> </w:t>
      </w:r>
      <w:r w:rsidR="00D41E8A" w:rsidRPr="00373052">
        <w:rPr>
          <w:rFonts w:ascii="Arial" w:hAnsi="Arial"/>
          <w:sz w:val="20"/>
        </w:rPr>
        <w:t>обема</w:t>
      </w:r>
      <w:r w:rsidR="00D41E8A" w:rsidRPr="00373052" w:rsidDel="00A05A14">
        <w:rPr>
          <w:rFonts w:ascii="Arial" w:hAnsi="Arial"/>
          <w:sz w:val="20"/>
        </w:rPr>
        <w:t xml:space="preserve"> </w:t>
      </w:r>
      <w:r w:rsidR="00D41E8A" w:rsidRPr="00373052">
        <w:rPr>
          <w:rFonts w:ascii="Arial" w:hAnsi="Arial"/>
          <w:sz w:val="20"/>
        </w:rPr>
        <w:t>на</w:t>
      </w:r>
      <w:r w:rsidR="00D41E8A" w:rsidRPr="00373052" w:rsidDel="00A05A14">
        <w:rPr>
          <w:rFonts w:ascii="Arial" w:hAnsi="Arial"/>
          <w:sz w:val="20"/>
        </w:rPr>
        <w:t xml:space="preserve"> </w:t>
      </w:r>
      <w:r w:rsidR="00D41E8A" w:rsidRPr="00373052">
        <w:rPr>
          <w:rFonts w:ascii="Arial" w:hAnsi="Arial"/>
          <w:sz w:val="20"/>
        </w:rPr>
        <w:t>дейността</w:t>
      </w:r>
      <w:r w:rsidR="00D41E8A" w:rsidRPr="00373052" w:rsidDel="00A05A14">
        <w:rPr>
          <w:rFonts w:ascii="Arial" w:hAnsi="Arial"/>
          <w:sz w:val="20"/>
        </w:rPr>
        <w:t xml:space="preserve"> </w:t>
      </w:r>
      <w:r w:rsidR="00D41E8A" w:rsidRPr="00373052">
        <w:rPr>
          <w:rFonts w:ascii="Arial" w:hAnsi="Arial"/>
          <w:sz w:val="20"/>
        </w:rPr>
        <w:t>на</w:t>
      </w:r>
      <w:r w:rsidR="00D41E8A" w:rsidRPr="00373052" w:rsidDel="00A05A14">
        <w:rPr>
          <w:rFonts w:ascii="Arial" w:hAnsi="Arial"/>
          <w:sz w:val="20"/>
        </w:rPr>
        <w:t xml:space="preserve"> </w:t>
      </w:r>
      <w:r w:rsidR="00D41E8A" w:rsidRPr="00373052">
        <w:rPr>
          <w:rFonts w:ascii="Arial" w:hAnsi="Arial"/>
          <w:sz w:val="20"/>
        </w:rPr>
        <w:t>Дружест</w:t>
      </w:r>
      <w:r w:rsidR="006033A3" w:rsidRPr="00373052">
        <w:rPr>
          <w:rFonts w:ascii="Arial" w:hAnsi="Arial"/>
          <w:sz w:val="20"/>
        </w:rPr>
        <w:t>вото</w:t>
      </w:r>
      <w:r w:rsidR="006033A3">
        <w:rPr>
          <w:rFonts w:ascii="Arial" w:hAnsi="Arial"/>
          <w:sz w:val="20"/>
        </w:rPr>
        <w:t>.</w:t>
      </w:r>
      <w:r w:rsidR="001B4824" w:rsidDel="00A05A14">
        <w:rPr>
          <w:rFonts w:ascii="Arial" w:hAnsi="Arial"/>
          <w:sz w:val="20"/>
        </w:rPr>
        <w:t xml:space="preserve"> </w:t>
      </w:r>
      <w:r w:rsidR="001B4824">
        <w:rPr>
          <w:rFonts w:ascii="Arial" w:hAnsi="Arial"/>
          <w:sz w:val="20"/>
        </w:rPr>
        <w:t>Заради</w:t>
      </w:r>
      <w:r w:rsidR="001B4824" w:rsidDel="00A05A14">
        <w:rPr>
          <w:rFonts w:ascii="Arial" w:hAnsi="Arial"/>
          <w:sz w:val="20"/>
        </w:rPr>
        <w:t xml:space="preserve"> </w:t>
      </w:r>
      <w:r w:rsidR="000D0FE3">
        <w:rPr>
          <w:rFonts w:ascii="Arial" w:hAnsi="Arial"/>
          <w:sz w:val="20"/>
        </w:rPr>
        <w:t>високите</w:t>
      </w:r>
      <w:r w:rsidR="000D0FE3" w:rsidDel="00A05A14">
        <w:rPr>
          <w:rFonts w:ascii="Arial" w:hAnsi="Arial"/>
          <w:sz w:val="20"/>
        </w:rPr>
        <w:t xml:space="preserve"> </w:t>
      </w:r>
      <w:r w:rsidR="000D0FE3">
        <w:rPr>
          <w:rFonts w:ascii="Arial" w:hAnsi="Arial"/>
          <w:sz w:val="20"/>
        </w:rPr>
        <w:t>цени</w:t>
      </w:r>
      <w:r w:rsidR="000D0FE3" w:rsidDel="00A05A14">
        <w:rPr>
          <w:rFonts w:ascii="Arial" w:hAnsi="Arial"/>
          <w:sz w:val="20"/>
        </w:rPr>
        <w:t xml:space="preserve"> </w:t>
      </w:r>
      <w:r w:rsidR="000D0FE3">
        <w:rPr>
          <w:rFonts w:ascii="Arial" w:hAnsi="Arial"/>
          <w:sz w:val="20"/>
        </w:rPr>
        <w:t>на</w:t>
      </w:r>
      <w:r w:rsidR="000D0FE3" w:rsidDel="00A05A14">
        <w:rPr>
          <w:rFonts w:ascii="Arial" w:hAnsi="Arial"/>
          <w:sz w:val="20"/>
        </w:rPr>
        <w:t xml:space="preserve"> </w:t>
      </w:r>
      <w:r w:rsidR="000D0FE3">
        <w:rPr>
          <w:rFonts w:ascii="Arial" w:hAnsi="Arial"/>
          <w:sz w:val="20"/>
        </w:rPr>
        <w:t>природния</w:t>
      </w:r>
      <w:r w:rsidR="000D0FE3" w:rsidDel="00A05A14">
        <w:rPr>
          <w:rFonts w:ascii="Arial" w:hAnsi="Arial"/>
          <w:sz w:val="20"/>
        </w:rPr>
        <w:t xml:space="preserve"> </w:t>
      </w:r>
      <w:r w:rsidR="000D0FE3">
        <w:rPr>
          <w:rFonts w:ascii="Arial" w:hAnsi="Arial"/>
          <w:sz w:val="20"/>
        </w:rPr>
        <w:t>газ,</w:t>
      </w:r>
      <w:r w:rsidR="000D0FE3" w:rsidDel="00A05A14">
        <w:rPr>
          <w:rFonts w:ascii="Arial" w:hAnsi="Arial"/>
          <w:sz w:val="20"/>
        </w:rPr>
        <w:t xml:space="preserve"> </w:t>
      </w:r>
      <w:r w:rsidR="000D0FE3">
        <w:rPr>
          <w:rFonts w:ascii="Arial" w:hAnsi="Arial"/>
          <w:sz w:val="20"/>
        </w:rPr>
        <w:t>един</w:t>
      </w:r>
      <w:r w:rsidR="000D0FE3" w:rsidDel="00A05A14">
        <w:rPr>
          <w:rFonts w:ascii="Arial" w:hAnsi="Arial"/>
          <w:sz w:val="20"/>
        </w:rPr>
        <w:t xml:space="preserve"> </w:t>
      </w:r>
      <w:r w:rsidR="000D0FE3">
        <w:rPr>
          <w:rFonts w:ascii="Arial" w:hAnsi="Arial"/>
          <w:sz w:val="20"/>
        </w:rPr>
        <w:t>от</w:t>
      </w:r>
      <w:r w:rsidR="000D0FE3" w:rsidDel="00A05A14">
        <w:rPr>
          <w:rFonts w:ascii="Arial" w:hAnsi="Arial"/>
          <w:sz w:val="20"/>
        </w:rPr>
        <w:t xml:space="preserve"> </w:t>
      </w:r>
      <w:r w:rsidR="000D0FE3">
        <w:rPr>
          <w:rFonts w:ascii="Arial" w:hAnsi="Arial"/>
          <w:sz w:val="20"/>
        </w:rPr>
        <w:t>основните</w:t>
      </w:r>
      <w:r w:rsidR="000D0FE3" w:rsidDel="00A05A14">
        <w:rPr>
          <w:rFonts w:ascii="Arial" w:hAnsi="Arial"/>
          <w:sz w:val="20"/>
        </w:rPr>
        <w:t xml:space="preserve"> </w:t>
      </w:r>
      <w:r w:rsidR="000D0FE3">
        <w:rPr>
          <w:rFonts w:ascii="Arial" w:hAnsi="Arial"/>
          <w:sz w:val="20"/>
        </w:rPr>
        <w:t>клиенти</w:t>
      </w:r>
      <w:r w:rsidR="000D0FE3" w:rsidDel="00A05A14">
        <w:rPr>
          <w:rFonts w:ascii="Arial" w:hAnsi="Arial"/>
          <w:sz w:val="20"/>
        </w:rPr>
        <w:t xml:space="preserve"> </w:t>
      </w:r>
      <w:r w:rsidR="000D0FE3">
        <w:rPr>
          <w:rFonts w:ascii="Arial" w:hAnsi="Arial"/>
          <w:sz w:val="20"/>
        </w:rPr>
        <w:t>на</w:t>
      </w:r>
      <w:r w:rsidR="000D0FE3" w:rsidDel="00A05A14">
        <w:rPr>
          <w:rFonts w:ascii="Arial" w:hAnsi="Arial"/>
          <w:sz w:val="20"/>
        </w:rPr>
        <w:t xml:space="preserve"> </w:t>
      </w:r>
      <w:r w:rsidR="000D0FE3">
        <w:rPr>
          <w:rFonts w:ascii="Arial" w:hAnsi="Arial"/>
          <w:sz w:val="20"/>
        </w:rPr>
        <w:t>Дружеството</w:t>
      </w:r>
      <w:r w:rsidR="000D0FE3" w:rsidDel="00A05A14">
        <w:rPr>
          <w:rFonts w:ascii="Arial" w:hAnsi="Arial"/>
          <w:sz w:val="20"/>
        </w:rPr>
        <w:t xml:space="preserve"> </w:t>
      </w:r>
      <w:r w:rsidR="000D0FE3">
        <w:rPr>
          <w:rFonts w:ascii="Arial" w:hAnsi="Arial"/>
          <w:sz w:val="20"/>
        </w:rPr>
        <w:t>е</w:t>
      </w:r>
      <w:r w:rsidR="000D0FE3" w:rsidDel="00A05A14">
        <w:rPr>
          <w:rFonts w:ascii="Arial" w:hAnsi="Arial"/>
          <w:sz w:val="20"/>
        </w:rPr>
        <w:t xml:space="preserve"> </w:t>
      </w:r>
      <w:r w:rsidR="000D0FE3">
        <w:rPr>
          <w:rFonts w:ascii="Arial" w:hAnsi="Arial"/>
          <w:sz w:val="20"/>
        </w:rPr>
        <w:t>намалял</w:t>
      </w:r>
      <w:r w:rsidR="000D0FE3" w:rsidDel="00A05A14">
        <w:rPr>
          <w:rFonts w:ascii="Arial" w:hAnsi="Arial"/>
          <w:sz w:val="20"/>
        </w:rPr>
        <w:t xml:space="preserve"> </w:t>
      </w:r>
      <w:r w:rsidR="000D0FE3">
        <w:rPr>
          <w:rFonts w:ascii="Arial" w:hAnsi="Arial"/>
          <w:sz w:val="20"/>
        </w:rPr>
        <w:t>значително</w:t>
      </w:r>
      <w:r w:rsidR="000D0FE3" w:rsidDel="00A05A14">
        <w:rPr>
          <w:rFonts w:ascii="Arial" w:hAnsi="Arial"/>
          <w:sz w:val="20"/>
        </w:rPr>
        <w:t xml:space="preserve"> </w:t>
      </w:r>
      <w:r w:rsidR="000D0FE3">
        <w:rPr>
          <w:rFonts w:ascii="Arial" w:hAnsi="Arial"/>
          <w:sz w:val="20"/>
        </w:rPr>
        <w:t>обема</w:t>
      </w:r>
      <w:r w:rsidR="000D0FE3" w:rsidDel="00A05A14">
        <w:rPr>
          <w:rFonts w:ascii="Arial" w:hAnsi="Arial"/>
          <w:sz w:val="20"/>
        </w:rPr>
        <w:t xml:space="preserve"> </w:t>
      </w:r>
      <w:r w:rsidR="00AC2573">
        <w:rPr>
          <w:rFonts w:ascii="Arial" w:hAnsi="Arial"/>
          <w:sz w:val="20"/>
        </w:rPr>
        <w:t>на</w:t>
      </w:r>
      <w:r w:rsidR="00AC2573" w:rsidDel="00A05A14">
        <w:rPr>
          <w:rFonts w:ascii="Arial" w:hAnsi="Arial"/>
          <w:sz w:val="20"/>
        </w:rPr>
        <w:t xml:space="preserve"> </w:t>
      </w:r>
      <w:r w:rsidR="00AC2573">
        <w:rPr>
          <w:rFonts w:ascii="Arial" w:hAnsi="Arial"/>
          <w:sz w:val="20"/>
        </w:rPr>
        <w:t>поръчките,</w:t>
      </w:r>
      <w:r w:rsidR="00AC2573" w:rsidDel="00A05A14">
        <w:rPr>
          <w:rFonts w:ascii="Arial" w:hAnsi="Arial"/>
          <w:sz w:val="20"/>
        </w:rPr>
        <w:t xml:space="preserve"> </w:t>
      </w:r>
      <w:r w:rsidR="00AC2573">
        <w:rPr>
          <w:rFonts w:ascii="Arial" w:hAnsi="Arial"/>
          <w:sz w:val="20"/>
        </w:rPr>
        <w:t>което</w:t>
      </w:r>
      <w:r w:rsidR="00AC2573" w:rsidDel="00A05A14">
        <w:rPr>
          <w:rFonts w:ascii="Arial" w:hAnsi="Arial"/>
          <w:sz w:val="20"/>
        </w:rPr>
        <w:t xml:space="preserve"> </w:t>
      </w:r>
      <w:r w:rsidR="00AC2573">
        <w:rPr>
          <w:rFonts w:ascii="Arial" w:hAnsi="Arial"/>
          <w:sz w:val="20"/>
        </w:rPr>
        <w:t>се</w:t>
      </w:r>
      <w:r w:rsidR="00AC2573" w:rsidDel="00A05A14">
        <w:rPr>
          <w:rFonts w:ascii="Arial" w:hAnsi="Arial"/>
          <w:sz w:val="20"/>
        </w:rPr>
        <w:t xml:space="preserve"> </w:t>
      </w:r>
      <w:r w:rsidR="00AC2573">
        <w:rPr>
          <w:rFonts w:ascii="Arial" w:hAnsi="Arial"/>
          <w:sz w:val="20"/>
        </w:rPr>
        <w:t>отразява</w:t>
      </w:r>
      <w:r w:rsidR="00AC2573" w:rsidDel="00A05A14">
        <w:rPr>
          <w:rFonts w:ascii="Arial" w:hAnsi="Arial"/>
          <w:sz w:val="20"/>
        </w:rPr>
        <w:t xml:space="preserve"> </w:t>
      </w:r>
      <w:r w:rsidR="00AC2573">
        <w:rPr>
          <w:rFonts w:ascii="Arial" w:hAnsi="Arial"/>
          <w:sz w:val="20"/>
        </w:rPr>
        <w:t>негативно</w:t>
      </w:r>
      <w:r w:rsidR="00AC2573" w:rsidDel="00A05A14">
        <w:rPr>
          <w:rFonts w:ascii="Arial" w:hAnsi="Arial"/>
          <w:sz w:val="20"/>
        </w:rPr>
        <w:t xml:space="preserve"> </w:t>
      </w:r>
      <w:r w:rsidR="00AC2573">
        <w:rPr>
          <w:rFonts w:ascii="Arial" w:hAnsi="Arial"/>
          <w:sz w:val="20"/>
        </w:rPr>
        <w:t>за</w:t>
      </w:r>
      <w:r w:rsidR="00AC2573" w:rsidDel="00A05A14">
        <w:rPr>
          <w:rFonts w:ascii="Arial" w:hAnsi="Arial"/>
          <w:sz w:val="20"/>
        </w:rPr>
        <w:t xml:space="preserve"> </w:t>
      </w:r>
      <w:r w:rsidR="00AC2573">
        <w:rPr>
          <w:rFonts w:ascii="Arial" w:hAnsi="Arial"/>
          <w:sz w:val="20"/>
        </w:rPr>
        <w:t>дейността</w:t>
      </w:r>
      <w:r w:rsidR="00AC2573" w:rsidDel="00A05A14">
        <w:rPr>
          <w:rFonts w:ascii="Arial" w:hAnsi="Arial"/>
          <w:sz w:val="20"/>
        </w:rPr>
        <w:t xml:space="preserve"> </w:t>
      </w:r>
      <w:r w:rsidR="00D34F2B">
        <w:rPr>
          <w:rFonts w:ascii="Arial" w:hAnsi="Arial"/>
          <w:sz w:val="20"/>
        </w:rPr>
        <w:t>Асенова</w:t>
      </w:r>
      <w:r w:rsidR="00D34F2B" w:rsidDel="00A05A14">
        <w:rPr>
          <w:rFonts w:ascii="Arial" w:hAnsi="Arial"/>
          <w:sz w:val="20"/>
        </w:rPr>
        <w:t xml:space="preserve"> </w:t>
      </w:r>
      <w:r w:rsidR="00D34F2B">
        <w:rPr>
          <w:rFonts w:ascii="Arial" w:hAnsi="Arial"/>
          <w:sz w:val="20"/>
        </w:rPr>
        <w:t>Крепост</w:t>
      </w:r>
      <w:r w:rsidR="00D34F2B" w:rsidDel="00A05A14">
        <w:rPr>
          <w:rFonts w:ascii="Arial" w:hAnsi="Arial"/>
          <w:sz w:val="20"/>
        </w:rPr>
        <w:t xml:space="preserve"> </w:t>
      </w:r>
      <w:r w:rsidR="00D34F2B">
        <w:rPr>
          <w:rFonts w:ascii="Arial" w:hAnsi="Arial"/>
          <w:sz w:val="20"/>
        </w:rPr>
        <w:t>АД.</w:t>
      </w:r>
    </w:p>
    <w:p w:rsidR="001D1C4F" w:rsidRPr="00936DB6" w:rsidRDefault="001D1C4F" w:rsidP="00783F2A">
      <w:pPr>
        <w:pStyle w:val="1"/>
        <w:numPr>
          <w:ilvl w:val="0"/>
          <w:numId w:val="23"/>
        </w:numPr>
        <w:spacing w:before="240" w:line="240" w:lineRule="auto"/>
        <w:ind w:left="426"/>
        <w:jc w:val="both"/>
        <w:rPr>
          <w:rFonts w:ascii="Arial" w:hAnsi="Arial" w:cs="Arial"/>
          <w:color w:val="auto"/>
          <w:sz w:val="20"/>
          <w:szCs w:val="20"/>
        </w:rPr>
      </w:pPr>
      <w:bookmarkStart w:id="89" w:name="_Ref99288279"/>
      <w:r w:rsidRPr="00936DB6">
        <w:rPr>
          <w:rFonts w:ascii="Arial" w:hAnsi="Arial" w:cs="Arial"/>
          <w:color w:val="auto"/>
          <w:sz w:val="20"/>
          <w:szCs w:val="20"/>
        </w:rPr>
        <w:t>Други</w:t>
      </w:r>
      <w:r w:rsidRPr="00936DB6" w:rsidDel="00A05A14">
        <w:rPr>
          <w:rFonts w:ascii="Arial" w:hAnsi="Arial" w:cs="Arial"/>
          <w:color w:val="auto"/>
          <w:sz w:val="20"/>
          <w:szCs w:val="20"/>
        </w:rPr>
        <w:t xml:space="preserve"> </w:t>
      </w:r>
      <w:r w:rsidRPr="00936DB6">
        <w:rPr>
          <w:rFonts w:ascii="Arial" w:hAnsi="Arial" w:cs="Arial"/>
          <w:color w:val="auto"/>
          <w:sz w:val="20"/>
          <w:szCs w:val="20"/>
        </w:rPr>
        <w:t>приходи</w:t>
      </w:r>
      <w:bookmarkStart w:id="90" w:name="_Ref187142567"/>
      <w:bookmarkStart w:id="91" w:name="_Ref248868406"/>
      <w:bookmarkStart w:id="92" w:name="_Ref510047795"/>
      <w:bookmarkStart w:id="93" w:name="_Ref250229019"/>
      <w:bookmarkEnd w:id="84"/>
      <w:bookmarkEnd w:id="85"/>
      <w:bookmarkEnd w:id="86"/>
      <w:bookmarkEnd w:id="87"/>
      <w:bookmarkEnd w:id="88"/>
      <w:bookmarkEnd w:id="89"/>
    </w:p>
    <w:p w:rsidR="001D1C4F" w:rsidRPr="00936DB6" w:rsidRDefault="001D1C4F" w:rsidP="00280FAA">
      <w:pPr>
        <w:spacing w:before="120" w:after="120"/>
        <w:ind w:left="284"/>
        <w:rPr>
          <w:rFonts w:ascii="Arial" w:hAnsi="Arial"/>
          <w:sz w:val="20"/>
        </w:rPr>
      </w:pPr>
      <w:r w:rsidRPr="00BA5DA5">
        <w:rPr>
          <w:rFonts w:ascii="Arial" w:hAnsi="Arial"/>
          <w:sz w:val="20"/>
        </w:rPr>
        <w:t>Другите</w:t>
      </w:r>
      <w:r w:rsidRPr="00BA5DA5" w:rsidDel="00A05A14">
        <w:rPr>
          <w:rFonts w:ascii="Arial" w:hAnsi="Arial"/>
          <w:sz w:val="20"/>
        </w:rPr>
        <w:t xml:space="preserve"> </w:t>
      </w:r>
      <w:r w:rsidRPr="00BA5DA5">
        <w:rPr>
          <w:rFonts w:ascii="Arial" w:hAnsi="Arial"/>
          <w:sz w:val="20"/>
        </w:rPr>
        <w:t>приходи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p>
    <w:tbl>
      <w:tblPr>
        <w:tblW w:w="0" w:type="auto"/>
        <w:tblInd w:w="108" w:type="dxa"/>
        <w:shd w:val="clear" w:color="auto" w:fill="FFFFFF"/>
        <w:tblLook w:val="0000"/>
      </w:tblPr>
      <w:tblGrid>
        <w:gridCol w:w="6288"/>
        <w:gridCol w:w="1398"/>
        <w:gridCol w:w="1398"/>
      </w:tblGrid>
      <w:tr w:rsidR="00B87028" w:rsidRPr="00936DB6" w:rsidTr="003F163F">
        <w:trPr>
          <w:trHeight w:val="181"/>
        </w:trPr>
        <w:tc>
          <w:tcPr>
            <w:tcW w:w="6288" w:type="dxa"/>
            <w:shd w:val="clear" w:color="auto" w:fill="FFFFFF"/>
          </w:tcPr>
          <w:p w:rsidR="00B87028" w:rsidRPr="00936DB6" w:rsidRDefault="00B87028" w:rsidP="00B87028">
            <w:pPr>
              <w:autoSpaceDE w:val="0"/>
              <w:autoSpaceDN w:val="0"/>
              <w:adjustRightInd w:val="0"/>
              <w:jc w:val="both"/>
              <w:rPr>
                <w:rFonts w:ascii="Arial" w:hAnsi="Arial"/>
                <w:sz w:val="20"/>
              </w:rPr>
            </w:pPr>
          </w:p>
        </w:tc>
        <w:tc>
          <w:tcPr>
            <w:tcW w:w="1398" w:type="dxa"/>
            <w:shd w:val="clear" w:color="auto" w:fill="FFFFFF"/>
            <w:vAlign w:val="bottom"/>
          </w:tcPr>
          <w:p w:rsidR="00B87028" w:rsidRPr="00373052" w:rsidRDefault="00A05A14" w:rsidP="001F0518">
            <w:pPr>
              <w:tabs>
                <w:tab w:val="center" w:pos="742"/>
                <w:tab w:val="right" w:pos="1485"/>
              </w:tabs>
              <w:autoSpaceDE w:val="0"/>
              <w:autoSpaceDN w:val="0"/>
              <w:adjustRightInd w:val="0"/>
              <w:jc w:val="right"/>
              <w:rPr>
                <w:rFonts w:ascii="Arial" w:hAnsi="Arial"/>
                <w:b/>
                <w:bCs/>
                <w:sz w:val="20"/>
                <w:lang w:val="en-US"/>
              </w:rPr>
            </w:pP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C647EF">
              <w:rPr>
                <w:rFonts w:ascii="Arial" w:hAnsi="Arial"/>
                <w:b/>
                <w:bCs/>
                <w:sz w:val="20"/>
              </w:rPr>
              <w:t>30.0</w:t>
            </w:r>
            <w:r w:rsidR="001F0518">
              <w:rPr>
                <w:rFonts w:ascii="Arial" w:hAnsi="Arial"/>
                <w:b/>
                <w:bCs/>
                <w:sz w:val="20"/>
              </w:rPr>
              <w:t>9</w:t>
            </w:r>
            <w:r w:rsidR="00373052">
              <w:rPr>
                <w:rFonts w:ascii="Arial" w:hAnsi="Arial"/>
                <w:b/>
                <w:bCs/>
                <w:sz w:val="20"/>
                <w:lang w:val="en-US"/>
              </w:rPr>
              <w:t>.2024</w:t>
            </w:r>
          </w:p>
        </w:tc>
        <w:tc>
          <w:tcPr>
            <w:tcW w:w="1398" w:type="dxa"/>
            <w:shd w:val="clear" w:color="auto" w:fill="FFFFFF"/>
          </w:tcPr>
          <w:p w:rsidR="00B87028" w:rsidRPr="00373052" w:rsidRDefault="00A05A14" w:rsidP="001F0518">
            <w:pPr>
              <w:autoSpaceDE w:val="0"/>
              <w:autoSpaceDN w:val="0"/>
              <w:adjustRightInd w:val="0"/>
              <w:jc w:val="right"/>
              <w:rPr>
                <w:rFonts w:ascii="Arial" w:hAnsi="Arial"/>
                <w:b/>
                <w:bCs/>
                <w:sz w:val="20"/>
                <w:lang w:val="en-US"/>
              </w:rPr>
            </w:pP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BB4632">
              <w:rPr>
                <w:rFonts w:ascii="Arial" w:hAnsi="Arial"/>
                <w:b/>
                <w:bCs/>
                <w:sz w:val="20"/>
              </w:rPr>
              <w:t>30.0</w:t>
            </w:r>
            <w:r w:rsidR="001F0518">
              <w:rPr>
                <w:rFonts w:ascii="Arial" w:hAnsi="Arial"/>
                <w:b/>
                <w:bCs/>
                <w:sz w:val="20"/>
              </w:rPr>
              <w:t>9</w:t>
            </w:r>
            <w:r w:rsidR="00373052">
              <w:rPr>
                <w:rFonts w:ascii="Arial" w:hAnsi="Arial"/>
                <w:b/>
                <w:bCs/>
                <w:sz w:val="20"/>
                <w:lang w:val="en-US"/>
              </w:rPr>
              <w:t>.2023</w:t>
            </w:r>
          </w:p>
        </w:tc>
      </w:tr>
      <w:tr w:rsidR="00B87028" w:rsidRPr="00936DB6" w:rsidTr="003F163F">
        <w:trPr>
          <w:trHeight w:val="181"/>
        </w:trPr>
        <w:tc>
          <w:tcPr>
            <w:tcW w:w="6288" w:type="dxa"/>
            <w:shd w:val="clear" w:color="auto" w:fill="FFFFFF"/>
          </w:tcPr>
          <w:p w:rsidR="00B87028" w:rsidRPr="00936DB6" w:rsidRDefault="00B87028" w:rsidP="00B87028">
            <w:pPr>
              <w:autoSpaceDE w:val="0"/>
              <w:autoSpaceDN w:val="0"/>
              <w:adjustRightInd w:val="0"/>
              <w:jc w:val="both"/>
              <w:rPr>
                <w:rFonts w:ascii="Arial" w:hAnsi="Arial"/>
                <w:sz w:val="20"/>
              </w:rPr>
            </w:pPr>
          </w:p>
        </w:tc>
        <w:tc>
          <w:tcPr>
            <w:tcW w:w="1398" w:type="dxa"/>
            <w:shd w:val="clear" w:color="auto" w:fill="FFFFFF"/>
          </w:tcPr>
          <w:p w:rsidR="00B87028" w:rsidRPr="00936DB6" w:rsidRDefault="00B87028" w:rsidP="00411253">
            <w:pPr>
              <w:autoSpaceDE w:val="0"/>
              <w:autoSpaceDN w:val="0"/>
              <w:adjustRightInd w:val="0"/>
              <w:jc w:val="right"/>
              <w:rPr>
                <w:rFonts w:ascii="Arial" w:hAnsi="Arial"/>
                <w:b/>
                <w:bCs/>
                <w:sz w:val="20"/>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398" w:type="dxa"/>
            <w:shd w:val="clear" w:color="auto" w:fill="FFFFFF"/>
          </w:tcPr>
          <w:p w:rsidR="00B87028" w:rsidRPr="00936DB6" w:rsidRDefault="00B87028" w:rsidP="00411253">
            <w:pPr>
              <w:autoSpaceDE w:val="0"/>
              <w:autoSpaceDN w:val="0"/>
              <w:adjustRightInd w:val="0"/>
              <w:jc w:val="right"/>
              <w:rPr>
                <w:rFonts w:ascii="Arial" w:hAnsi="Arial"/>
                <w:b/>
                <w:bCs/>
                <w:sz w:val="20"/>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3842FE" w:rsidRPr="00936DB6" w:rsidTr="003F163F">
        <w:trPr>
          <w:trHeight w:val="181"/>
        </w:trPr>
        <w:tc>
          <w:tcPr>
            <w:tcW w:w="6288" w:type="dxa"/>
            <w:shd w:val="clear" w:color="auto" w:fill="FFFFFF"/>
          </w:tcPr>
          <w:p w:rsidR="003842FE" w:rsidRPr="00936DB6" w:rsidRDefault="003842FE" w:rsidP="00B87028">
            <w:pPr>
              <w:autoSpaceDE w:val="0"/>
              <w:autoSpaceDN w:val="0"/>
              <w:adjustRightInd w:val="0"/>
              <w:jc w:val="both"/>
              <w:rPr>
                <w:rFonts w:ascii="Arial" w:hAnsi="Arial"/>
                <w:sz w:val="20"/>
              </w:rPr>
            </w:pPr>
          </w:p>
        </w:tc>
        <w:tc>
          <w:tcPr>
            <w:tcW w:w="1398" w:type="dxa"/>
            <w:shd w:val="clear" w:color="auto" w:fill="FFFFFF"/>
          </w:tcPr>
          <w:p w:rsidR="003842FE" w:rsidRPr="00936DB6" w:rsidRDefault="003842FE" w:rsidP="00411253">
            <w:pPr>
              <w:autoSpaceDE w:val="0"/>
              <w:autoSpaceDN w:val="0"/>
              <w:adjustRightInd w:val="0"/>
              <w:jc w:val="right"/>
              <w:rPr>
                <w:rFonts w:ascii="Arial" w:hAnsi="Arial"/>
                <w:b/>
                <w:bCs/>
                <w:sz w:val="20"/>
              </w:rPr>
            </w:pPr>
          </w:p>
        </w:tc>
        <w:tc>
          <w:tcPr>
            <w:tcW w:w="1398" w:type="dxa"/>
            <w:shd w:val="clear" w:color="auto" w:fill="FFFFFF"/>
          </w:tcPr>
          <w:p w:rsidR="003842FE" w:rsidRPr="00936DB6" w:rsidRDefault="003842FE" w:rsidP="00411253">
            <w:pPr>
              <w:autoSpaceDE w:val="0"/>
              <w:autoSpaceDN w:val="0"/>
              <w:adjustRightInd w:val="0"/>
              <w:jc w:val="right"/>
              <w:rPr>
                <w:rFonts w:ascii="Arial" w:hAnsi="Arial"/>
                <w:b/>
                <w:bCs/>
                <w:sz w:val="20"/>
              </w:rPr>
            </w:pPr>
          </w:p>
        </w:tc>
      </w:tr>
      <w:tr w:rsidR="00AA3435" w:rsidRPr="00936DB6" w:rsidTr="003F163F">
        <w:trPr>
          <w:trHeight w:val="181"/>
        </w:trPr>
        <w:tc>
          <w:tcPr>
            <w:tcW w:w="6288" w:type="dxa"/>
            <w:shd w:val="clear" w:color="auto" w:fill="FFFFFF"/>
          </w:tcPr>
          <w:p w:rsidR="00AA3435" w:rsidRPr="00936DB6" w:rsidRDefault="00AA3435" w:rsidP="00AA3435">
            <w:pPr>
              <w:autoSpaceDE w:val="0"/>
              <w:autoSpaceDN w:val="0"/>
              <w:adjustRightInd w:val="0"/>
              <w:jc w:val="both"/>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финансиране</w:t>
            </w:r>
          </w:p>
        </w:tc>
        <w:tc>
          <w:tcPr>
            <w:tcW w:w="1398" w:type="dxa"/>
            <w:shd w:val="clear" w:color="auto" w:fill="FFFFFF"/>
          </w:tcPr>
          <w:p w:rsidR="00AA3435" w:rsidRPr="00186D87" w:rsidRDefault="00AA3435" w:rsidP="00186D87">
            <w:pPr>
              <w:autoSpaceDE w:val="0"/>
              <w:autoSpaceDN w:val="0"/>
              <w:adjustRightInd w:val="0"/>
              <w:jc w:val="right"/>
              <w:rPr>
                <w:rFonts w:ascii="Arial" w:hAnsi="Arial"/>
                <w:sz w:val="20"/>
              </w:rPr>
            </w:pPr>
          </w:p>
        </w:tc>
        <w:tc>
          <w:tcPr>
            <w:tcW w:w="1398" w:type="dxa"/>
            <w:shd w:val="clear" w:color="auto" w:fill="FFFFFF"/>
          </w:tcPr>
          <w:p w:rsidR="00AA3435" w:rsidRPr="003D0E8E" w:rsidRDefault="000856B6" w:rsidP="00411253">
            <w:pPr>
              <w:autoSpaceDE w:val="0"/>
              <w:autoSpaceDN w:val="0"/>
              <w:adjustRightInd w:val="0"/>
              <w:jc w:val="right"/>
              <w:rPr>
                <w:rFonts w:ascii="Arial" w:hAnsi="Arial"/>
                <w:sz w:val="20"/>
              </w:rPr>
            </w:pPr>
            <w:r>
              <w:rPr>
                <w:rFonts w:ascii="Arial" w:hAnsi="Arial"/>
                <w:sz w:val="20"/>
              </w:rPr>
              <w:t>306</w:t>
            </w:r>
          </w:p>
        </w:tc>
      </w:tr>
      <w:tr w:rsidR="00AA3435" w:rsidRPr="00936DB6" w:rsidTr="003F163F">
        <w:trPr>
          <w:trHeight w:val="181"/>
        </w:trPr>
        <w:tc>
          <w:tcPr>
            <w:tcW w:w="6288" w:type="dxa"/>
            <w:shd w:val="clear" w:color="auto" w:fill="FFFFFF"/>
          </w:tcPr>
          <w:p w:rsidR="00AA3435" w:rsidRPr="00936DB6" w:rsidRDefault="00AA3435" w:rsidP="00AA3435">
            <w:pPr>
              <w:autoSpaceDE w:val="0"/>
              <w:autoSpaceDN w:val="0"/>
              <w:adjustRightInd w:val="0"/>
              <w:jc w:val="both"/>
              <w:rPr>
                <w:rFonts w:ascii="Arial" w:hAnsi="Arial"/>
                <w:sz w:val="20"/>
              </w:rPr>
            </w:pP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отпадъци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материали</w:t>
            </w:r>
          </w:p>
        </w:tc>
        <w:tc>
          <w:tcPr>
            <w:tcW w:w="1398" w:type="dxa"/>
            <w:shd w:val="clear" w:color="auto" w:fill="FFFFFF"/>
          </w:tcPr>
          <w:p w:rsidR="00AA3435" w:rsidRPr="00C647EF" w:rsidRDefault="001F0518" w:rsidP="00411253">
            <w:pPr>
              <w:autoSpaceDE w:val="0"/>
              <w:autoSpaceDN w:val="0"/>
              <w:adjustRightInd w:val="0"/>
              <w:jc w:val="right"/>
              <w:rPr>
                <w:rFonts w:ascii="Arial" w:hAnsi="Arial"/>
                <w:sz w:val="20"/>
              </w:rPr>
            </w:pPr>
            <w:r>
              <w:rPr>
                <w:rFonts w:ascii="Arial" w:hAnsi="Arial"/>
                <w:sz w:val="20"/>
              </w:rPr>
              <w:t>46</w:t>
            </w:r>
          </w:p>
        </w:tc>
        <w:tc>
          <w:tcPr>
            <w:tcW w:w="1398" w:type="dxa"/>
            <w:shd w:val="clear" w:color="auto" w:fill="FFFFFF"/>
          </w:tcPr>
          <w:p w:rsidR="00AA3435" w:rsidRPr="00373052" w:rsidRDefault="00373052" w:rsidP="00186D87">
            <w:pPr>
              <w:autoSpaceDE w:val="0"/>
              <w:autoSpaceDN w:val="0"/>
              <w:adjustRightInd w:val="0"/>
              <w:jc w:val="right"/>
              <w:rPr>
                <w:rFonts w:ascii="Arial" w:hAnsi="Arial"/>
                <w:sz w:val="20"/>
                <w:lang w:val="en-US"/>
              </w:rPr>
            </w:pPr>
            <w:r>
              <w:rPr>
                <w:rFonts w:ascii="Arial" w:hAnsi="Arial"/>
                <w:sz w:val="20"/>
                <w:lang w:val="en-US"/>
              </w:rPr>
              <w:t>-</w:t>
            </w:r>
          </w:p>
        </w:tc>
      </w:tr>
      <w:tr w:rsidR="00AA3435" w:rsidRPr="00936DB6" w:rsidTr="003F163F">
        <w:trPr>
          <w:trHeight w:val="181"/>
        </w:trPr>
        <w:tc>
          <w:tcPr>
            <w:tcW w:w="6288" w:type="dxa"/>
            <w:shd w:val="clear" w:color="auto" w:fill="FFFFFF"/>
          </w:tcPr>
          <w:p w:rsidR="00AA3435" w:rsidRPr="00936DB6" w:rsidRDefault="00AA3435" w:rsidP="00AA3435">
            <w:pPr>
              <w:autoSpaceDE w:val="0"/>
              <w:autoSpaceDN w:val="0"/>
              <w:adjustRightInd w:val="0"/>
              <w:jc w:val="both"/>
              <w:rPr>
                <w:rFonts w:ascii="Arial" w:hAnsi="Arial"/>
                <w:sz w:val="20"/>
              </w:rPr>
            </w:pPr>
            <w:r w:rsidRPr="00936DB6">
              <w:rPr>
                <w:rFonts w:ascii="Arial" w:hAnsi="Arial"/>
                <w:sz w:val="20"/>
              </w:rPr>
              <w:t>Други</w:t>
            </w:r>
          </w:p>
        </w:tc>
        <w:tc>
          <w:tcPr>
            <w:tcW w:w="1398" w:type="dxa"/>
            <w:tcBorders>
              <w:bottom w:val="single" w:sz="4" w:space="0" w:color="auto"/>
            </w:tcBorders>
            <w:shd w:val="clear" w:color="auto" w:fill="FFFFFF"/>
          </w:tcPr>
          <w:p w:rsidR="00AA3435" w:rsidRPr="00C647EF" w:rsidRDefault="001F0518" w:rsidP="008644FE">
            <w:pPr>
              <w:autoSpaceDE w:val="0"/>
              <w:autoSpaceDN w:val="0"/>
              <w:adjustRightInd w:val="0"/>
              <w:jc w:val="right"/>
              <w:rPr>
                <w:rFonts w:ascii="Arial" w:hAnsi="Arial"/>
                <w:sz w:val="20"/>
              </w:rPr>
            </w:pPr>
            <w:r>
              <w:rPr>
                <w:rFonts w:ascii="Arial" w:hAnsi="Arial"/>
                <w:sz w:val="20"/>
              </w:rPr>
              <w:t>37</w:t>
            </w:r>
          </w:p>
        </w:tc>
        <w:tc>
          <w:tcPr>
            <w:tcW w:w="1398" w:type="dxa"/>
            <w:tcBorders>
              <w:bottom w:val="single" w:sz="4" w:space="0" w:color="auto"/>
            </w:tcBorders>
            <w:shd w:val="clear" w:color="auto" w:fill="FFFFFF"/>
          </w:tcPr>
          <w:p w:rsidR="00AA3435" w:rsidRPr="003D0E8E" w:rsidRDefault="000856B6" w:rsidP="00411253">
            <w:pPr>
              <w:autoSpaceDE w:val="0"/>
              <w:autoSpaceDN w:val="0"/>
              <w:adjustRightInd w:val="0"/>
              <w:jc w:val="right"/>
              <w:rPr>
                <w:rFonts w:ascii="Arial" w:hAnsi="Arial"/>
                <w:sz w:val="20"/>
              </w:rPr>
            </w:pPr>
            <w:r>
              <w:rPr>
                <w:rFonts w:ascii="Arial" w:hAnsi="Arial"/>
                <w:sz w:val="20"/>
              </w:rPr>
              <w:t>3</w:t>
            </w:r>
            <w:r w:rsidR="003D0E8E">
              <w:rPr>
                <w:rFonts w:ascii="Arial" w:hAnsi="Arial"/>
                <w:sz w:val="20"/>
              </w:rPr>
              <w:t>1</w:t>
            </w:r>
          </w:p>
        </w:tc>
      </w:tr>
      <w:tr w:rsidR="00AA3435" w:rsidRPr="00720E63" w:rsidTr="003F163F">
        <w:trPr>
          <w:trHeight w:val="181"/>
        </w:trPr>
        <w:tc>
          <w:tcPr>
            <w:tcW w:w="6288" w:type="dxa"/>
            <w:shd w:val="clear" w:color="auto" w:fill="FFFFFF"/>
          </w:tcPr>
          <w:p w:rsidR="00AA3435" w:rsidRPr="00936DB6" w:rsidRDefault="00AA3435" w:rsidP="00AA3435">
            <w:pPr>
              <w:autoSpaceDE w:val="0"/>
              <w:autoSpaceDN w:val="0"/>
              <w:adjustRightInd w:val="0"/>
              <w:jc w:val="both"/>
              <w:rPr>
                <w:rFonts w:ascii="Arial" w:hAnsi="Arial"/>
                <w:sz w:val="20"/>
              </w:rPr>
            </w:pPr>
          </w:p>
        </w:tc>
        <w:tc>
          <w:tcPr>
            <w:tcW w:w="1398" w:type="dxa"/>
            <w:tcBorders>
              <w:top w:val="single" w:sz="4" w:space="0" w:color="auto"/>
              <w:bottom w:val="single" w:sz="4" w:space="0" w:color="auto"/>
            </w:tcBorders>
            <w:shd w:val="clear" w:color="auto" w:fill="FFFFFF"/>
          </w:tcPr>
          <w:p w:rsidR="00AA3435" w:rsidRPr="00C647EF" w:rsidRDefault="001F0518" w:rsidP="00C647EF">
            <w:pPr>
              <w:autoSpaceDE w:val="0"/>
              <w:autoSpaceDN w:val="0"/>
              <w:adjustRightInd w:val="0"/>
              <w:jc w:val="right"/>
              <w:rPr>
                <w:rFonts w:ascii="Arial" w:hAnsi="Arial"/>
                <w:b/>
                <w:bCs/>
                <w:sz w:val="20"/>
              </w:rPr>
            </w:pPr>
            <w:r>
              <w:rPr>
                <w:rFonts w:ascii="Arial" w:hAnsi="Arial"/>
                <w:b/>
                <w:bCs/>
                <w:sz w:val="20"/>
              </w:rPr>
              <w:t>83</w:t>
            </w:r>
          </w:p>
        </w:tc>
        <w:tc>
          <w:tcPr>
            <w:tcW w:w="1398" w:type="dxa"/>
            <w:tcBorders>
              <w:top w:val="single" w:sz="4" w:space="0" w:color="auto"/>
              <w:bottom w:val="single" w:sz="4" w:space="0" w:color="auto"/>
            </w:tcBorders>
            <w:shd w:val="clear" w:color="auto" w:fill="FFFFFF"/>
          </w:tcPr>
          <w:p w:rsidR="00AA3435" w:rsidRPr="003D0E8E" w:rsidRDefault="000856B6" w:rsidP="00ED065D">
            <w:pPr>
              <w:jc w:val="right"/>
              <w:rPr>
                <w:rFonts w:ascii="Arial" w:hAnsi="Arial"/>
                <w:b/>
                <w:bCs/>
                <w:sz w:val="20"/>
              </w:rPr>
            </w:pPr>
            <w:r>
              <w:rPr>
                <w:rFonts w:ascii="Arial" w:hAnsi="Arial"/>
                <w:b/>
                <w:bCs/>
                <w:sz w:val="20"/>
              </w:rPr>
              <w:t>337</w:t>
            </w:r>
          </w:p>
        </w:tc>
      </w:tr>
    </w:tbl>
    <w:p w:rsidR="00E1594E" w:rsidRDefault="00A7285D" w:rsidP="00D330CC">
      <w:pPr>
        <w:pStyle w:val="1"/>
        <w:numPr>
          <w:ilvl w:val="0"/>
          <w:numId w:val="23"/>
        </w:numPr>
        <w:spacing w:before="240" w:line="240" w:lineRule="auto"/>
        <w:jc w:val="both"/>
        <w:rPr>
          <w:rFonts w:ascii="Arial" w:hAnsi="Arial" w:cs="Arial"/>
          <w:color w:val="auto"/>
          <w:sz w:val="20"/>
          <w:szCs w:val="20"/>
        </w:rPr>
      </w:pPr>
      <w:bookmarkStart w:id="94" w:name="_Ref162802618"/>
      <w:bookmarkStart w:id="95" w:name="_Ref415142923"/>
      <w:bookmarkStart w:id="96" w:name="_Ref415476681"/>
      <w:bookmarkStart w:id="97" w:name="_Ref509910879"/>
      <w:bookmarkStart w:id="98" w:name="_Ref99393130"/>
      <w:bookmarkStart w:id="99" w:name="_Ref130808339"/>
      <w:bookmarkEnd w:id="90"/>
      <w:bookmarkEnd w:id="91"/>
      <w:bookmarkEnd w:id="92"/>
      <w:r>
        <w:rPr>
          <w:rFonts w:ascii="Arial" w:hAnsi="Arial" w:cs="Arial"/>
          <w:color w:val="auto"/>
          <w:sz w:val="20"/>
          <w:szCs w:val="20"/>
        </w:rPr>
        <w:lastRenderedPageBreak/>
        <w:t xml:space="preserve">Печалба </w:t>
      </w:r>
      <w:r w:rsidR="00E1594E" w:rsidDel="00A05A14">
        <w:rPr>
          <w:rFonts w:ascii="Arial" w:hAnsi="Arial" w:cs="Arial"/>
          <w:color w:val="auto"/>
          <w:sz w:val="20"/>
          <w:szCs w:val="20"/>
        </w:rPr>
        <w:t xml:space="preserve"> </w:t>
      </w:r>
      <w:r w:rsidR="00E1594E">
        <w:rPr>
          <w:rFonts w:ascii="Arial" w:hAnsi="Arial" w:cs="Arial"/>
          <w:color w:val="auto"/>
          <w:sz w:val="20"/>
          <w:szCs w:val="20"/>
        </w:rPr>
        <w:t>от</w:t>
      </w:r>
      <w:r w:rsidR="00E1594E" w:rsidDel="00A05A14">
        <w:rPr>
          <w:rFonts w:ascii="Arial" w:hAnsi="Arial" w:cs="Arial"/>
          <w:color w:val="auto"/>
          <w:sz w:val="20"/>
          <w:szCs w:val="20"/>
        </w:rPr>
        <w:t xml:space="preserve"> </w:t>
      </w:r>
      <w:r w:rsidR="00E1594E">
        <w:rPr>
          <w:rFonts w:ascii="Arial" w:hAnsi="Arial" w:cs="Arial"/>
          <w:color w:val="auto"/>
          <w:sz w:val="20"/>
          <w:szCs w:val="20"/>
        </w:rPr>
        <w:t>продажба</w:t>
      </w:r>
      <w:r w:rsidR="00E1594E" w:rsidDel="00A05A14">
        <w:rPr>
          <w:rFonts w:ascii="Arial" w:hAnsi="Arial" w:cs="Arial"/>
          <w:color w:val="auto"/>
          <w:sz w:val="20"/>
          <w:szCs w:val="20"/>
        </w:rPr>
        <w:t xml:space="preserve"> </w:t>
      </w:r>
      <w:r w:rsidR="00E1594E">
        <w:rPr>
          <w:rFonts w:ascii="Arial" w:hAnsi="Arial" w:cs="Arial"/>
          <w:color w:val="auto"/>
          <w:sz w:val="20"/>
          <w:szCs w:val="20"/>
        </w:rPr>
        <w:t>на</w:t>
      </w:r>
      <w:r w:rsidR="00E1594E" w:rsidDel="00A05A14">
        <w:rPr>
          <w:rFonts w:ascii="Arial" w:hAnsi="Arial" w:cs="Arial"/>
          <w:color w:val="auto"/>
          <w:sz w:val="20"/>
          <w:szCs w:val="20"/>
        </w:rPr>
        <w:t xml:space="preserve"> </w:t>
      </w:r>
      <w:bookmarkEnd w:id="94"/>
      <w:r w:rsidR="0002565F">
        <w:rPr>
          <w:rFonts w:ascii="Arial" w:hAnsi="Arial" w:cs="Arial"/>
          <w:color w:val="auto"/>
          <w:sz w:val="20"/>
          <w:szCs w:val="20"/>
        </w:rPr>
        <w:t>текущи активи</w:t>
      </w:r>
    </w:p>
    <w:tbl>
      <w:tblPr>
        <w:tblW w:w="0" w:type="auto"/>
        <w:tblInd w:w="108" w:type="dxa"/>
        <w:shd w:val="clear" w:color="auto" w:fill="FFFFFF"/>
        <w:tblLook w:val="0000"/>
      </w:tblPr>
      <w:tblGrid>
        <w:gridCol w:w="6406"/>
        <w:gridCol w:w="1417"/>
        <w:gridCol w:w="1417"/>
      </w:tblGrid>
      <w:tr w:rsidR="00E1594E" w:rsidRPr="00936DB6" w:rsidTr="000F79C7">
        <w:trPr>
          <w:trHeight w:val="181"/>
        </w:trPr>
        <w:tc>
          <w:tcPr>
            <w:tcW w:w="6406" w:type="dxa"/>
            <w:shd w:val="clear" w:color="auto" w:fill="FFFFFF"/>
          </w:tcPr>
          <w:p w:rsidR="00E1594E" w:rsidRPr="00936DB6" w:rsidRDefault="00E1594E" w:rsidP="00C640A8">
            <w:pPr>
              <w:autoSpaceDE w:val="0"/>
              <w:autoSpaceDN w:val="0"/>
              <w:adjustRightInd w:val="0"/>
              <w:jc w:val="both"/>
              <w:rPr>
                <w:rFonts w:ascii="Arial" w:hAnsi="Arial"/>
                <w:sz w:val="20"/>
              </w:rPr>
            </w:pPr>
          </w:p>
        </w:tc>
        <w:tc>
          <w:tcPr>
            <w:tcW w:w="1417" w:type="dxa"/>
            <w:shd w:val="clear" w:color="auto" w:fill="FFFFFF"/>
            <w:vAlign w:val="bottom"/>
          </w:tcPr>
          <w:p w:rsidR="00E1594E" w:rsidRPr="009A1912" w:rsidRDefault="00A05A14" w:rsidP="009A1912">
            <w:pPr>
              <w:tabs>
                <w:tab w:val="center" w:pos="742"/>
                <w:tab w:val="right" w:pos="1485"/>
              </w:tabs>
              <w:autoSpaceDE w:val="0"/>
              <w:autoSpaceDN w:val="0"/>
              <w:adjustRightInd w:val="0"/>
              <w:jc w:val="right"/>
              <w:rPr>
                <w:rFonts w:ascii="Arial" w:hAnsi="Arial"/>
                <w:b/>
                <w:bCs/>
                <w:sz w:val="18"/>
                <w:szCs w:val="18"/>
              </w:rPr>
            </w:pPr>
            <w:r>
              <w:rPr>
                <w:rFonts w:ascii="Arial" w:hAnsi="Arial"/>
                <w:b/>
                <w:bCs/>
                <w:sz w:val="20"/>
              </w:rPr>
              <w:t xml:space="preserve"> </w:t>
            </w:r>
            <w:r w:rsidR="00E1594E" w:rsidRPr="00542214" w:rsidDel="00A05A14">
              <w:rPr>
                <w:rFonts w:ascii="Arial" w:hAnsi="Arial"/>
                <w:b/>
                <w:bCs/>
                <w:sz w:val="20"/>
              </w:rPr>
              <w:t xml:space="preserve"> </w:t>
            </w:r>
            <w:r>
              <w:rPr>
                <w:rFonts w:ascii="Arial" w:hAnsi="Arial"/>
                <w:b/>
                <w:bCs/>
                <w:sz w:val="20"/>
              </w:rPr>
              <w:t xml:space="preserve"> </w:t>
            </w:r>
            <w:r w:rsidR="00E1594E" w:rsidRPr="00542214" w:rsidDel="00A05A14">
              <w:rPr>
                <w:rFonts w:ascii="Arial" w:hAnsi="Arial"/>
                <w:b/>
                <w:bCs/>
                <w:sz w:val="20"/>
              </w:rPr>
              <w:t xml:space="preserve"> </w:t>
            </w:r>
            <w:r>
              <w:rPr>
                <w:rFonts w:ascii="Arial" w:hAnsi="Arial"/>
                <w:b/>
                <w:bCs/>
                <w:sz w:val="20"/>
              </w:rPr>
              <w:t xml:space="preserve"> </w:t>
            </w:r>
            <w:r w:rsidR="00E1594E" w:rsidRPr="00542214" w:rsidDel="00A05A14">
              <w:rPr>
                <w:rFonts w:ascii="Arial" w:hAnsi="Arial"/>
                <w:b/>
                <w:bCs/>
                <w:sz w:val="20"/>
              </w:rPr>
              <w:t xml:space="preserve"> </w:t>
            </w:r>
            <w:r>
              <w:rPr>
                <w:rFonts w:ascii="Arial" w:hAnsi="Arial"/>
                <w:b/>
                <w:bCs/>
                <w:sz w:val="20"/>
              </w:rPr>
              <w:t xml:space="preserve"> </w:t>
            </w:r>
            <w:r w:rsidR="00E1594E" w:rsidRPr="00542214" w:rsidDel="00A05A14">
              <w:rPr>
                <w:rFonts w:ascii="Arial" w:hAnsi="Arial"/>
                <w:b/>
                <w:bCs/>
                <w:sz w:val="20"/>
              </w:rPr>
              <w:t xml:space="preserve"> </w:t>
            </w:r>
            <w:r>
              <w:rPr>
                <w:rFonts w:ascii="Arial" w:hAnsi="Arial"/>
                <w:b/>
                <w:bCs/>
                <w:sz w:val="20"/>
              </w:rPr>
              <w:t xml:space="preserve"> </w:t>
            </w:r>
            <w:r w:rsidR="009A1912">
              <w:rPr>
                <w:rFonts w:ascii="Arial" w:hAnsi="Arial"/>
                <w:b/>
                <w:bCs/>
                <w:sz w:val="18"/>
                <w:szCs w:val="18"/>
              </w:rPr>
              <w:t>2024</w:t>
            </w:r>
          </w:p>
        </w:tc>
        <w:tc>
          <w:tcPr>
            <w:tcW w:w="1417" w:type="dxa"/>
            <w:shd w:val="clear" w:color="auto" w:fill="FFFFFF"/>
          </w:tcPr>
          <w:p w:rsidR="00E1594E" w:rsidRPr="00A7285D" w:rsidRDefault="00C647EF" w:rsidP="000856B6">
            <w:pPr>
              <w:autoSpaceDE w:val="0"/>
              <w:autoSpaceDN w:val="0"/>
              <w:adjustRightInd w:val="0"/>
              <w:jc w:val="right"/>
              <w:rPr>
                <w:rFonts w:ascii="Arial" w:hAnsi="Arial"/>
                <w:b/>
                <w:bCs/>
                <w:sz w:val="20"/>
              </w:rPr>
            </w:pPr>
            <w:r>
              <w:rPr>
                <w:rFonts w:ascii="Arial" w:hAnsi="Arial"/>
                <w:b/>
                <w:bCs/>
                <w:sz w:val="20"/>
              </w:rPr>
              <w:t>30.0</w:t>
            </w:r>
            <w:r w:rsidR="000856B6">
              <w:rPr>
                <w:rFonts w:ascii="Arial" w:hAnsi="Arial"/>
                <w:b/>
                <w:bCs/>
                <w:sz w:val="20"/>
              </w:rPr>
              <w:t>9</w:t>
            </w:r>
            <w:r w:rsidR="00A7285D">
              <w:rPr>
                <w:rFonts w:ascii="Arial" w:hAnsi="Arial"/>
                <w:b/>
                <w:bCs/>
                <w:sz w:val="20"/>
              </w:rPr>
              <w:t>.2023</w:t>
            </w:r>
          </w:p>
        </w:tc>
      </w:tr>
      <w:tr w:rsidR="00E1594E" w:rsidRPr="00936DB6" w:rsidTr="000F79C7">
        <w:trPr>
          <w:trHeight w:val="181"/>
        </w:trPr>
        <w:tc>
          <w:tcPr>
            <w:tcW w:w="6406" w:type="dxa"/>
            <w:shd w:val="clear" w:color="auto" w:fill="FFFFFF"/>
          </w:tcPr>
          <w:p w:rsidR="00E1594E" w:rsidRPr="00936DB6" w:rsidRDefault="00E1594E" w:rsidP="00C640A8">
            <w:pPr>
              <w:autoSpaceDE w:val="0"/>
              <w:autoSpaceDN w:val="0"/>
              <w:adjustRightInd w:val="0"/>
              <w:jc w:val="both"/>
              <w:rPr>
                <w:rFonts w:ascii="Arial" w:hAnsi="Arial"/>
                <w:sz w:val="20"/>
              </w:rPr>
            </w:pPr>
          </w:p>
        </w:tc>
        <w:tc>
          <w:tcPr>
            <w:tcW w:w="1417" w:type="dxa"/>
            <w:shd w:val="clear" w:color="auto" w:fill="FFFFFF"/>
          </w:tcPr>
          <w:p w:rsidR="00E1594E" w:rsidRPr="00936DB6" w:rsidRDefault="00E1594E" w:rsidP="00C640A8">
            <w:pPr>
              <w:autoSpaceDE w:val="0"/>
              <w:autoSpaceDN w:val="0"/>
              <w:adjustRightInd w:val="0"/>
              <w:jc w:val="right"/>
              <w:rPr>
                <w:rFonts w:ascii="Arial" w:hAnsi="Arial"/>
                <w:b/>
                <w:bCs/>
                <w:sz w:val="20"/>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417" w:type="dxa"/>
            <w:shd w:val="clear" w:color="auto" w:fill="FFFFFF"/>
          </w:tcPr>
          <w:p w:rsidR="00E1594E" w:rsidRPr="00936DB6" w:rsidRDefault="00E1594E" w:rsidP="00C640A8">
            <w:pPr>
              <w:autoSpaceDE w:val="0"/>
              <w:autoSpaceDN w:val="0"/>
              <w:adjustRightInd w:val="0"/>
              <w:jc w:val="right"/>
              <w:rPr>
                <w:rFonts w:ascii="Arial" w:hAnsi="Arial"/>
                <w:b/>
                <w:bCs/>
                <w:sz w:val="20"/>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E1594E" w:rsidRPr="00936DB6" w:rsidTr="000F79C7">
        <w:trPr>
          <w:trHeight w:val="181"/>
        </w:trPr>
        <w:tc>
          <w:tcPr>
            <w:tcW w:w="6406" w:type="dxa"/>
            <w:shd w:val="clear" w:color="auto" w:fill="FFFFFF"/>
          </w:tcPr>
          <w:p w:rsidR="00E1594E" w:rsidRPr="00936DB6" w:rsidRDefault="00E1594E" w:rsidP="00C640A8">
            <w:pPr>
              <w:autoSpaceDE w:val="0"/>
              <w:autoSpaceDN w:val="0"/>
              <w:adjustRightInd w:val="0"/>
              <w:jc w:val="both"/>
              <w:rPr>
                <w:rFonts w:ascii="Arial" w:hAnsi="Arial"/>
                <w:sz w:val="20"/>
              </w:rPr>
            </w:pPr>
          </w:p>
        </w:tc>
        <w:tc>
          <w:tcPr>
            <w:tcW w:w="1417" w:type="dxa"/>
            <w:shd w:val="clear" w:color="auto" w:fill="FFFFFF"/>
          </w:tcPr>
          <w:p w:rsidR="00E1594E" w:rsidRPr="00936DB6" w:rsidRDefault="00E1594E" w:rsidP="00C640A8">
            <w:pPr>
              <w:autoSpaceDE w:val="0"/>
              <w:autoSpaceDN w:val="0"/>
              <w:adjustRightInd w:val="0"/>
              <w:jc w:val="right"/>
              <w:rPr>
                <w:rFonts w:ascii="Arial" w:hAnsi="Arial"/>
                <w:sz w:val="20"/>
              </w:rPr>
            </w:pPr>
          </w:p>
        </w:tc>
        <w:tc>
          <w:tcPr>
            <w:tcW w:w="1417" w:type="dxa"/>
            <w:shd w:val="clear" w:color="auto" w:fill="FFFFFF"/>
          </w:tcPr>
          <w:p w:rsidR="00E1594E" w:rsidRPr="00936DB6" w:rsidRDefault="00E1594E" w:rsidP="00C640A8">
            <w:pPr>
              <w:autoSpaceDE w:val="0"/>
              <w:autoSpaceDN w:val="0"/>
              <w:adjustRightInd w:val="0"/>
              <w:jc w:val="right"/>
              <w:rPr>
                <w:rFonts w:ascii="Arial" w:hAnsi="Arial"/>
                <w:sz w:val="20"/>
              </w:rPr>
            </w:pPr>
          </w:p>
        </w:tc>
      </w:tr>
      <w:tr w:rsidR="0002565F" w:rsidRPr="00936DB6" w:rsidTr="000F79C7">
        <w:trPr>
          <w:trHeight w:val="181"/>
        </w:trPr>
        <w:tc>
          <w:tcPr>
            <w:tcW w:w="6406" w:type="dxa"/>
            <w:shd w:val="clear" w:color="auto" w:fill="FFFFFF"/>
          </w:tcPr>
          <w:p w:rsidR="0002565F" w:rsidRPr="00936DB6" w:rsidRDefault="0002565F" w:rsidP="0002565F">
            <w:pPr>
              <w:autoSpaceDE w:val="0"/>
              <w:autoSpaceDN w:val="0"/>
              <w:adjustRightInd w:val="0"/>
              <w:jc w:val="both"/>
              <w:rPr>
                <w:rFonts w:ascii="Arial" w:hAnsi="Arial"/>
                <w:sz w:val="20"/>
              </w:rPr>
            </w:pPr>
            <w:r>
              <w:rPr>
                <w:rFonts w:ascii="Arial" w:hAnsi="Arial"/>
                <w:sz w:val="20"/>
              </w:rPr>
              <w:t>Продажна стойност</w:t>
            </w:r>
            <w:r w:rsidRPr="00411253" w:rsidDel="00A05A14">
              <w:rPr>
                <w:rFonts w:ascii="Arial" w:hAnsi="Arial"/>
                <w:sz w:val="20"/>
              </w:rPr>
              <w:t xml:space="preserve"> </w:t>
            </w:r>
            <w:r w:rsidRPr="00411253">
              <w:rPr>
                <w:rFonts w:ascii="Arial" w:hAnsi="Arial"/>
                <w:sz w:val="20"/>
              </w:rPr>
              <w:t>на</w:t>
            </w:r>
            <w:r w:rsidRPr="00411253" w:rsidDel="00A05A14">
              <w:rPr>
                <w:rFonts w:ascii="Arial" w:hAnsi="Arial"/>
                <w:sz w:val="20"/>
              </w:rPr>
              <w:t xml:space="preserve"> </w:t>
            </w:r>
            <w:r>
              <w:rPr>
                <w:rFonts w:ascii="Arial" w:hAnsi="Arial"/>
                <w:sz w:val="20"/>
              </w:rPr>
              <w:t>нетекущи активи</w:t>
            </w:r>
          </w:p>
        </w:tc>
        <w:tc>
          <w:tcPr>
            <w:tcW w:w="1417" w:type="dxa"/>
            <w:shd w:val="clear" w:color="auto" w:fill="FFFFFF"/>
          </w:tcPr>
          <w:p w:rsidR="0002565F" w:rsidRPr="00C647EF" w:rsidRDefault="00C647EF" w:rsidP="00BB4632">
            <w:pPr>
              <w:jc w:val="center"/>
              <w:rPr>
                <w:rFonts w:ascii="Arial" w:hAnsi="Arial"/>
                <w:sz w:val="20"/>
              </w:rPr>
            </w:pPr>
            <w:r>
              <w:rPr>
                <w:rFonts w:ascii="Arial" w:hAnsi="Arial"/>
                <w:sz w:val="20"/>
              </w:rPr>
              <w:t>1</w:t>
            </w:r>
          </w:p>
        </w:tc>
        <w:tc>
          <w:tcPr>
            <w:tcW w:w="1417" w:type="dxa"/>
            <w:shd w:val="clear" w:color="auto" w:fill="FFFFFF"/>
          </w:tcPr>
          <w:p w:rsidR="0002565F" w:rsidRPr="00411253" w:rsidRDefault="0002565F" w:rsidP="00C640A8">
            <w:pPr>
              <w:autoSpaceDE w:val="0"/>
              <w:autoSpaceDN w:val="0"/>
              <w:adjustRightInd w:val="0"/>
              <w:jc w:val="right"/>
              <w:rPr>
                <w:rFonts w:ascii="Arial" w:hAnsi="Arial"/>
                <w:sz w:val="20"/>
              </w:rPr>
            </w:pPr>
            <w:r>
              <w:rPr>
                <w:rFonts w:ascii="Arial" w:hAnsi="Arial"/>
                <w:sz w:val="20"/>
                <w:lang w:val="en-US"/>
              </w:rPr>
              <w:t>-</w:t>
            </w:r>
          </w:p>
        </w:tc>
      </w:tr>
      <w:tr w:rsidR="0002565F" w:rsidRPr="00936DB6" w:rsidTr="000F79C7">
        <w:trPr>
          <w:trHeight w:val="181"/>
        </w:trPr>
        <w:tc>
          <w:tcPr>
            <w:tcW w:w="6406" w:type="dxa"/>
            <w:shd w:val="clear" w:color="auto" w:fill="FFFFFF"/>
          </w:tcPr>
          <w:p w:rsidR="0002565F" w:rsidRPr="00936DB6" w:rsidRDefault="0002565F" w:rsidP="0002565F">
            <w:pPr>
              <w:autoSpaceDE w:val="0"/>
              <w:autoSpaceDN w:val="0"/>
              <w:adjustRightInd w:val="0"/>
              <w:jc w:val="both"/>
              <w:rPr>
                <w:rFonts w:ascii="Arial" w:hAnsi="Arial"/>
                <w:sz w:val="20"/>
              </w:rPr>
            </w:pPr>
            <w:r w:rsidRPr="00411253">
              <w:rPr>
                <w:rFonts w:ascii="Arial" w:hAnsi="Arial"/>
                <w:sz w:val="20"/>
              </w:rPr>
              <w:t>Отчетна</w:t>
            </w:r>
            <w:r w:rsidRPr="00411253" w:rsidDel="00A05A14">
              <w:rPr>
                <w:rFonts w:ascii="Arial" w:hAnsi="Arial"/>
                <w:sz w:val="20"/>
              </w:rPr>
              <w:t xml:space="preserve"> </w:t>
            </w:r>
            <w:r w:rsidRPr="00411253">
              <w:rPr>
                <w:rFonts w:ascii="Arial" w:hAnsi="Arial"/>
                <w:sz w:val="20"/>
              </w:rPr>
              <w:t>стойност</w:t>
            </w:r>
            <w:r w:rsidRPr="00411253" w:rsidDel="00A05A14">
              <w:rPr>
                <w:rFonts w:ascii="Arial" w:hAnsi="Arial"/>
                <w:sz w:val="20"/>
              </w:rPr>
              <w:t xml:space="preserve"> </w:t>
            </w:r>
            <w:r w:rsidRPr="00411253">
              <w:rPr>
                <w:rFonts w:ascii="Arial" w:hAnsi="Arial"/>
                <w:sz w:val="20"/>
              </w:rPr>
              <w:t>на</w:t>
            </w:r>
            <w:r w:rsidRPr="00411253" w:rsidDel="00A05A14">
              <w:rPr>
                <w:rFonts w:ascii="Arial" w:hAnsi="Arial"/>
                <w:sz w:val="20"/>
              </w:rPr>
              <w:t xml:space="preserve"> </w:t>
            </w:r>
            <w:r>
              <w:rPr>
                <w:rFonts w:ascii="Arial" w:hAnsi="Arial"/>
                <w:sz w:val="20"/>
              </w:rPr>
              <w:t>нетекущи</w:t>
            </w:r>
            <w:r w:rsidR="00BB4632">
              <w:rPr>
                <w:rFonts w:ascii="Arial" w:hAnsi="Arial"/>
                <w:sz w:val="20"/>
              </w:rPr>
              <w:t xml:space="preserve"> </w:t>
            </w:r>
            <w:r>
              <w:rPr>
                <w:rFonts w:ascii="Arial" w:hAnsi="Arial"/>
                <w:sz w:val="20"/>
              </w:rPr>
              <w:t>активи</w:t>
            </w:r>
          </w:p>
        </w:tc>
        <w:tc>
          <w:tcPr>
            <w:tcW w:w="1417" w:type="dxa"/>
            <w:shd w:val="clear" w:color="auto" w:fill="FFFFFF"/>
          </w:tcPr>
          <w:p w:rsidR="0002565F" w:rsidRPr="00C647EF" w:rsidRDefault="00C647EF" w:rsidP="00BB4632">
            <w:pPr>
              <w:jc w:val="center"/>
              <w:rPr>
                <w:rFonts w:ascii="Arial" w:hAnsi="Arial"/>
                <w:sz w:val="20"/>
              </w:rPr>
            </w:pPr>
            <w:r>
              <w:rPr>
                <w:rFonts w:ascii="Arial" w:hAnsi="Arial"/>
                <w:sz w:val="20"/>
              </w:rPr>
              <w:t>-</w:t>
            </w:r>
          </w:p>
        </w:tc>
        <w:tc>
          <w:tcPr>
            <w:tcW w:w="1417" w:type="dxa"/>
            <w:shd w:val="clear" w:color="auto" w:fill="FFFFFF"/>
          </w:tcPr>
          <w:p w:rsidR="0002565F" w:rsidRPr="006A7990" w:rsidRDefault="0002565F" w:rsidP="00C640A8">
            <w:pPr>
              <w:autoSpaceDE w:val="0"/>
              <w:autoSpaceDN w:val="0"/>
              <w:adjustRightInd w:val="0"/>
              <w:jc w:val="right"/>
              <w:rPr>
                <w:rFonts w:ascii="Arial" w:hAnsi="Arial"/>
                <w:sz w:val="20"/>
                <w:lang w:val="en-US"/>
              </w:rPr>
            </w:pPr>
            <w:r>
              <w:rPr>
                <w:rFonts w:ascii="Arial" w:hAnsi="Arial"/>
                <w:sz w:val="20"/>
                <w:lang w:val="en-US"/>
              </w:rPr>
              <w:t>-</w:t>
            </w:r>
          </w:p>
        </w:tc>
      </w:tr>
      <w:tr w:rsidR="0002565F" w:rsidRPr="00936DB6" w:rsidTr="000F79C7">
        <w:trPr>
          <w:trHeight w:val="181"/>
        </w:trPr>
        <w:tc>
          <w:tcPr>
            <w:tcW w:w="6406" w:type="dxa"/>
            <w:shd w:val="clear" w:color="auto" w:fill="FFFFFF"/>
          </w:tcPr>
          <w:p w:rsidR="0002565F" w:rsidRPr="00936DB6" w:rsidRDefault="0002565F" w:rsidP="0002565F">
            <w:pPr>
              <w:autoSpaceDE w:val="0"/>
              <w:autoSpaceDN w:val="0"/>
              <w:adjustRightInd w:val="0"/>
              <w:jc w:val="both"/>
              <w:rPr>
                <w:rFonts w:ascii="Arial" w:hAnsi="Arial"/>
                <w:sz w:val="20"/>
              </w:rPr>
            </w:pPr>
            <w:r w:rsidRPr="00411253">
              <w:rPr>
                <w:rFonts w:ascii="Arial" w:hAnsi="Arial"/>
                <w:sz w:val="20"/>
              </w:rPr>
              <w:t>Нетна</w:t>
            </w:r>
            <w:r w:rsidRPr="00411253" w:rsidDel="00A05A14">
              <w:rPr>
                <w:rFonts w:ascii="Arial" w:hAnsi="Arial"/>
                <w:sz w:val="20"/>
              </w:rPr>
              <w:t xml:space="preserve"> </w:t>
            </w:r>
            <w:r>
              <w:rPr>
                <w:rFonts w:ascii="Arial" w:hAnsi="Arial"/>
                <w:sz w:val="20"/>
              </w:rPr>
              <w:t>печалба /загуба от продажба нетекущи активи</w:t>
            </w:r>
          </w:p>
        </w:tc>
        <w:tc>
          <w:tcPr>
            <w:tcW w:w="1417" w:type="dxa"/>
            <w:tcBorders>
              <w:top w:val="single" w:sz="4" w:space="0" w:color="auto"/>
              <w:bottom w:val="single" w:sz="4" w:space="0" w:color="auto"/>
            </w:tcBorders>
            <w:shd w:val="clear" w:color="auto" w:fill="FFFFFF"/>
          </w:tcPr>
          <w:p w:rsidR="0002565F" w:rsidRPr="00C647EF" w:rsidRDefault="00C647EF" w:rsidP="00BB4632">
            <w:pPr>
              <w:jc w:val="center"/>
              <w:rPr>
                <w:rFonts w:ascii="Arial" w:hAnsi="Arial"/>
                <w:b/>
                <w:sz w:val="20"/>
              </w:rPr>
            </w:pPr>
            <w:r w:rsidRPr="00C647EF">
              <w:rPr>
                <w:rFonts w:ascii="Arial" w:hAnsi="Arial"/>
                <w:b/>
                <w:sz w:val="20"/>
              </w:rPr>
              <w:t>1</w:t>
            </w:r>
          </w:p>
        </w:tc>
        <w:tc>
          <w:tcPr>
            <w:tcW w:w="1417" w:type="dxa"/>
            <w:tcBorders>
              <w:top w:val="single" w:sz="4" w:space="0" w:color="auto"/>
              <w:bottom w:val="single" w:sz="4" w:space="0" w:color="auto"/>
            </w:tcBorders>
            <w:shd w:val="clear" w:color="auto" w:fill="FFFFFF"/>
          </w:tcPr>
          <w:p w:rsidR="0002565F" w:rsidRPr="006A7990" w:rsidRDefault="0002565F" w:rsidP="00C640A8">
            <w:pPr>
              <w:autoSpaceDE w:val="0"/>
              <w:autoSpaceDN w:val="0"/>
              <w:adjustRightInd w:val="0"/>
              <w:jc w:val="right"/>
              <w:rPr>
                <w:rFonts w:ascii="Arial" w:hAnsi="Arial"/>
                <w:b/>
                <w:bCs/>
                <w:sz w:val="20"/>
                <w:lang w:val="en-US"/>
              </w:rPr>
            </w:pPr>
            <w:r>
              <w:rPr>
                <w:rFonts w:ascii="Arial" w:hAnsi="Arial"/>
                <w:b/>
                <w:bCs/>
                <w:sz w:val="20"/>
                <w:lang w:val="en-US"/>
              </w:rPr>
              <w:t>-</w:t>
            </w:r>
          </w:p>
        </w:tc>
      </w:tr>
    </w:tbl>
    <w:p w:rsidR="0037325A" w:rsidRPr="00936DB6" w:rsidRDefault="002246F8" w:rsidP="00D330CC">
      <w:pPr>
        <w:pStyle w:val="1"/>
        <w:numPr>
          <w:ilvl w:val="0"/>
          <w:numId w:val="23"/>
        </w:numPr>
        <w:spacing w:line="240" w:lineRule="auto"/>
        <w:jc w:val="both"/>
        <w:rPr>
          <w:rFonts w:ascii="Arial" w:hAnsi="Arial" w:cs="Arial"/>
          <w:color w:val="auto"/>
          <w:sz w:val="20"/>
          <w:szCs w:val="20"/>
        </w:rPr>
      </w:pPr>
      <w:bookmarkStart w:id="100" w:name="_Ref162802642"/>
      <w:r w:rsidRPr="00936DB6">
        <w:rPr>
          <w:rFonts w:ascii="Arial" w:hAnsi="Arial" w:cs="Arial"/>
          <w:color w:val="auto"/>
          <w:sz w:val="20"/>
          <w:szCs w:val="20"/>
        </w:rPr>
        <w:t>Разходи</w:t>
      </w:r>
      <w:r w:rsidRPr="00936DB6" w:rsidDel="00A05A14">
        <w:rPr>
          <w:rFonts w:ascii="Arial" w:hAnsi="Arial" w:cs="Arial"/>
          <w:color w:val="auto"/>
          <w:sz w:val="20"/>
          <w:szCs w:val="20"/>
        </w:rPr>
        <w:t xml:space="preserve"> </w:t>
      </w:r>
      <w:r w:rsidRPr="00936DB6">
        <w:rPr>
          <w:rFonts w:ascii="Arial" w:hAnsi="Arial" w:cs="Arial"/>
          <w:color w:val="auto"/>
          <w:sz w:val="20"/>
          <w:szCs w:val="20"/>
        </w:rPr>
        <w:t>за</w:t>
      </w:r>
      <w:r w:rsidRPr="00936DB6" w:rsidDel="00A05A14">
        <w:rPr>
          <w:rFonts w:ascii="Arial" w:hAnsi="Arial" w:cs="Arial"/>
          <w:color w:val="auto"/>
          <w:sz w:val="20"/>
          <w:szCs w:val="20"/>
        </w:rPr>
        <w:t xml:space="preserve"> </w:t>
      </w:r>
      <w:r w:rsidRPr="00936DB6">
        <w:rPr>
          <w:rFonts w:ascii="Arial" w:hAnsi="Arial" w:cs="Arial"/>
          <w:color w:val="auto"/>
          <w:sz w:val="20"/>
          <w:szCs w:val="20"/>
        </w:rPr>
        <w:t>материали</w:t>
      </w:r>
      <w:bookmarkEnd w:id="93"/>
      <w:bookmarkEnd w:id="95"/>
      <w:bookmarkEnd w:id="96"/>
      <w:bookmarkEnd w:id="97"/>
      <w:bookmarkEnd w:id="98"/>
      <w:bookmarkEnd w:id="99"/>
      <w:bookmarkEnd w:id="100"/>
    </w:p>
    <w:p w:rsidR="002246F8" w:rsidRPr="00BA5DA5" w:rsidRDefault="002246F8" w:rsidP="001E38C0">
      <w:pPr>
        <w:autoSpaceDE w:val="0"/>
        <w:autoSpaceDN w:val="0"/>
        <w:adjustRightInd w:val="0"/>
        <w:spacing w:before="120" w:after="120"/>
        <w:rPr>
          <w:rFonts w:ascii="Arial" w:hAnsi="Arial"/>
          <w:sz w:val="20"/>
        </w:rPr>
      </w:pPr>
      <w:r w:rsidRPr="00BA5DA5">
        <w:rPr>
          <w:rFonts w:ascii="Arial" w:hAnsi="Arial"/>
          <w:sz w:val="20"/>
        </w:rPr>
        <w:t>Разходите</w:t>
      </w:r>
      <w:r w:rsidRPr="00BA5DA5" w:rsidDel="00A05A14">
        <w:rPr>
          <w:rFonts w:ascii="Arial" w:hAnsi="Arial"/>
          <w:sz w:val="20"/>
        </w:rPr>
        <w:t xml:space="preserve"> </w:t>
      </w:r>
      <w:r w:rsidRPr="00BA5DA5">
        <w:rPr>
          <w:rFonts w:ascii="Arial" w:hAnsi="Arial"/>
          <w:sz w:val="20"/>
        </w:rPr>
        <w:t>за</w:t>
      </w:r>
      <w:r w:rsidRPr="00BA5DA5" w:rsidDel="00A05A14">
        <w:rPr>
          <w:rFonts w:ascii="Arial" w:hAnsi="Arial"/>
          <w:sz w:val="20"/>
        </w:rPr>
        <w:t xml:space="preserve"> </w:t>
      </w:r>
      <w:r w:rsidRPr="00BA5DA5">
        <w:rPr>
          <w:rFonts w:ascii="Arial" w:hAnsi="Arial"/>
          <w:sz w:val="20"/>
        </w:rPr>
        <w:t>материали</w:t>
      </w:r>
      <w:r w:rsidRPr="00BA5DA5" w:rsidDel="00A05A14">
        <w:rPr>
          <w:rFonts w:ascii="Arial" w:hAnsi="Arial"/>
          <w:sz w:val="20"/>
        </w:rPr>
        <w:t xml:space="preserve"> </w:t>
      </w:r>
      <w:r w:rsidRPr="00BA5DA5">
        <w:rPr>
          <w:rFonts w:ascii="Arial" w:hAnsi="Arial"/>
          <w:sz w:val="20"/>
        </w:rPr>
        <w:t>включват:</w:t>
      </w:r>
    </w:p>
    <w:tbl>
      <w:tblPr>
        <w:tblW w:w="9241" w:type="dxa"/>
        <w:tblInd w:w="108" w:type="dxa"/>
        <w:shd w:val="clear" w:color="auto" w:fill="FFFFFF"/>
        <w:tblLook w:val="0000"/>
      </w:tblPr>
      <w:tblGrid>
        <w:gridCol w:w="6406"/>
        <w:gridCol w:w="1418"/>
        <w:gridCol w:w="1417"/>
      </w:tblGrid>
      <w:tr w:rsidR="002246F8" w:rsidRPr="00936DB6" w:rsidTr="000F79C7">
        <w:trPr>
          <w:trHeight w:val="181"/>
        </w:trPr>
        <w:tc>
          <w:tcPr>
            <w:tcW w:w="6406" w:type="dxa"/>
            <w:shd w:val="clear" w:color="auto" w:fill="FFFFFF"/>
          </w:tcPr>
          <w:p w:rsidR="002246F8" w:rsidRPr="0052018E" w:rsidRDefault="002246F8" w:rsidP="00181A23">
            <w:pPr>
              <w:autoSpaceDE w:val="0"/>
              <w:autoSpaceDN w:val="0"/>
              <w:adjustRightInd w:val="0"/>
              <w:jc w:val="both"/>
              <w:rPr>
                <w:rFonts w:ascii="Arial" w:hAnsi="Arial"/>
                <w:b/>
                <w:bCs/>
                <w:sz w:val="20"/>
                <w:highlight w:val="yellow"/>
              </w:rPr>
            </w:pPr>
          </w:p>
        </w:tc>
        <w:tc>
          <w:tcPr>
            <w:tcW w:w="1418" w:type="dxa"/>
            <w:shd w:val="clear" w:color="auto" w:fill="FFFFFF"/>
          </w:tcPr>
          <w:p w:rsidR="002246F8" w:rsidRPr="002D66F0" w:rsidRDefault="006A2A35" w:rsidP="000856B6">
            <w:pPr>
              <w:autoSpaceDE w:val="0"/>
              <w:autoSpaceDN w:val="0"/>
              <w:adjustRightInd w:val="0"/>
              <w:jc w:val="right"/>
              <w:rPr>
                <w:rFonts w:ascii="Arial" w:hAnsi="Arial"/>
                <w:b/>
                <w:bCs/>
                <w:sz w:val="20"/>
                <w:lang w:val="en-US"/>
              </w:rPr>
            </w:pPr>
            <w:r>
              <w:rPr>
                <w:rFonts w:ascii="Arial" w:hAnsi="Arial"/>
                <w:b/>
                <w:bCs/>
                <w:sz w:val="20"/>
              </w:rPr>
              <w:t>30.0</w:t>
            </w:r>
            <w:r w:rsidR="000856B6">
              <w:rPr>
                <w:rFonts w:ascii="Arial" w:hAnsi="Arial"/>
                <w:b/>
                <w:bCs/>
                <w:sz w:val="20"/>
              </w:rPr>
              <w:t>9</w:t>
            </w:r>
            <w:r w:rsidR="002D66F0">
              <w:rPr>
                <w:rFonts w:ascii="Arial" w:hAnsi="Arial"/>
                <w:b/>
                <w:bCs/>
                <w:sz w:val="20"/>
                <w:lang w:val="en-US"/>
              </w:rPr>
              <w:t>.</w:t>
            </w:r>
            <w:r w:rsidR="00186D87">
              <w:rPr>
                <w:rFonts w:ascii="Arial" w:hAnsi="Arial"/>
                <w:b/>
                <w:bCs/>
                <w:sz w:val="20"/>
              </w:rPr>
              <w:t>202</w:t>
            </w:r>
            <w:r w:rsidR="002D66F0">
              <w:rPr>
                <w:rFonts w:ascii="Arial" w:hAnsi="Arial"/>
                <w:b/>
                <w:bCs/>
                <w:sz w:val="20"/>
                <w:lang w:val="en-US"/>
              </w:rPr>
              <w:t>4</w:t>
            </w:r>
          </w:p>
        </w:tc>
        <w:tc>
          <w:tcPr>
            <w:tcW w:w="1417" w:type="dxa"/>
            <w:shd w:val="clear" w:color="auto" w:fill="FFFFFF"/>
          </w:tcPr>
          <w:p w:rsidR="002246F8" w:rsidRPr="002D66F0" w:rsidRDefault="00BB4632" w:rsidP="000856B6">
            <w:pPr>
              <w:autoSpaceDE w:val="0"/>
              <w:autoSpaceDN w:val="0"/>
              <w:adjustRightInd w:val="0"/>
              <w:jc w:val="right"/>
              <w:rPr>
                <w:rFonts w:ascii="Arial" w:hAnsi="Arial"/>
                <w:b/>
                <w:bCs/>
                <w:sz w:val="20"/>
                <w:lang w:val="en-US"/>
              </w:rPr>
            </w:pPr>
            <w:r>
              <w:rPr>
                <w:rFonts w:ascii="Arial" w:hAnsi="Arial"/>
                <w:b/>
                <w:bCs/>
                <w:sz w:val="20"/>
              </w:rPr>
              <w:t>30.0</w:t>
            </w:r>
            <w:r w:rsidR="000856B6">
              <w:rPr>
                <w:rFonts w:ascii="Arial" w:hAnsi="Arial"/>
                <w:b/>
                <w:bCs/>
                <w:sz w:val="20"/>
              </w:rPr>
              <w:t>9</w:t>
            </w:r>
            <w:r w:rsidR="002D66F0">
              <w:rPr>
                <w:rFonts w:ascii="Arial" w:hAnsi="Arial"/>
                <w:b/>
                <w:bCs/>
                <w:sz w:val="20"/>
                <w:lang w:val="en-US"/>
              </w:rPr>
              <w:t>.</w:t>
            </w:r>
            <w:r w:rsidR="00186D87">
              <w:rPr>
                <w:rFonts w:ascii="Arial" w:hAnsi="Arial"/>
                <w:b/>
                <w:bCs/>
                <w:sz w:val="20"/>
              </w:rPr>
              <w:t>202</w:t>
            </w:r>
            <w:r w:rsidR="002D66F0">
              <w:rPr>
                <w:rFonts w:ascii="Arial" w:hAnsi="Arial"/>
                <w:b/>
                <w:bCs/>
                <w:sz w:val="20"/>
                <w:lang w:val="en-US"/>
              </w:rPr>
              <w:t>3</w:t>
            </w:r>
          </w:p>
        </w:tc>
      </w:tr>
      <w:tr w:rsidR="006B4775" w:rsidRPr="00936DB6" w:rsidTr="000F79C7">
        <w:trPr>
          <w:trHeight w:val="181"/>
        </w:trPr>
        <w:tc>
          <w:tcPr>
            <w:tcW w:w="6406" w:type="dxa"/>
            <w:shd w:val="clear" w:color="auto" w:fill="FFFFFF"/>
          </w:tcPr>
          <w:p w:rsidR="006B4775" w:rsidRPr="00936DB6" w:rsidRDefault="006B4775" w:rsidP="006B4775">
            <w:pPr>
              <w:autoSpaceDE w:val="0"/>
              <w:autoSpaceDN w:val="0"/>
              <w:adjustRightInd w:val="0"/>
              <w:jc w:val="both"/>
              <w:rPr>
                <w:rFonts w:ascii="Arial" w:hAnsi="Arial"/>
                <w:b/>
                <w:bCs/>
                <w:sz w:val="20"/>
              </w:rPr>
            </w:pPr>
          </w:p>
        </w:tc>
        <w:tc>
          <w:tcPr>
            <w:tcW w:w="1418" w:type="dxa"/>
            <w:shd w:val="clear" w:color="auto" w:fill="FFFFFF"/>
          </w:tcPr>
          <w:p w:rsidR="006B4775" w:rsidRPr="000D43D4" w:rsidRDefault="006B4775" w:rsidP="006B4775">
            <w:pPr>
              <w:jc w:val="right"/>
              <w:rPr>
                <w:rFonts w:ascii="Arial" w:hAnsi="Arial"/>
                <w:sz w:val="20"/>
              </w:rPr>
            </w:pPr>
            <w:r w:rsidRPr="000D43D4">
              <w:rPr>
                <w:rFonts w:ascii="Arial" w:hAnsi="Arial"/>
                <w:b/>
                <w:bCs/>
                <w:sz w:val="20"/>
                <w:lang w:eastAsia="en-GB"/>
              </w:rPr>
              <w:t>хил.</w:t>
            </w:r>
            <w:r w:rsidRPr="000D43D4" w:rsidDel="00A05A14">
              <w:rPr>
                <w:rFonts w:ascii="Arial" w:hAnsi="Arial"/>
                <w:b/>
                <w:bCs/>
                <w:sz w:val="20"/>
                <w:lang w:eastAsia="en-GB"/>
              </w:rPr>
              <w:t xml:space="preserve"> </w:t>
            </w:r>
            <w:r w:rsidRPr="000D43D4">
              <w:rPr>
                <w:rFonts w:ascii="Arial" w:hAnsi="Arial"/>
                <w:b/>
                <w:bCs/>
                <w:sz w:val="20"/>
                <w:lang w:eastAsia="en-GB"/>
              </w:rPr>
              <w:t>лв.</w:t>
            </w:r>
          </w:p>
        </w:tc>
        <w:tc>
          <w:tcPr>
            <w:tcW w:w="1417" w:type="dxa"/>
            <w:shd w:val="clear" w:color="auto" w:fill="FFFFFF"/>
          </w:tcPr>
          <w:p w:rsidR="006B4775" w:rsidRPr="000D43D4" w:rsidRDefault="006B4775" w:rsidP="006B4775">
            <w:pPr>
              <w:jc w:val="right"/>
              <w:rPr>
                <w:rFonts w:ascii="Arial" w:hAnsi="Arial"/>
                <w:sz w:val="20"/>
              </w:rPr>
            </w:pPr>
            <w:r w:rsidRPr="000D43D4">
              <w:rPr>
                <w:rFonts w:ascii="Arial" w:hAnsi="Arial"/>
                <w:b/>
                <w:bCs/>
                <w:sz w:val="20"/>
                <w:lang w:eastAsia="en-GB"/>
              </w:rPr>
              <w:t>хил.</w:t>
            </w:r>
            <w:r w:rsidRPr="000D43D4" w:rsidDel="00A05A14">
              <w:rPr>
                <w:rFonts w:ascii="Arial" w:hAnsi="Arial"/>
                <w:b/>
                <w:bCs/>
                <w:sz w:val="20"/>
                <w:lang w:eastAsia="en-GB"/>
              </w:rPr>
              <w:t xml:space="preserve"> </w:t>
            </w:r>
            <w:r w:rsidRPr="000D43D4">
              <w:rPr>
                <w:rFonts w:ascii="Arial" w:hAnsi="Arial"/>
                <w:b/>
                <w:bCs/>
                <w:sz w:val="20"/>
                <w:lang w:eastAsia="en-GB"/>
              </w:rPr>
              <w:t>лв.</w:t>
            </w:r>
          </w:p>
        </w:tc>
      </w:tr>
      <w:tr w:rsidR="00A13922" w:rsidRPr="00936DB6" w:rsidTr="000F79C7">
        <w:trPr>
          <w:trHeight w:val="181"/>
        </w:trPr>
        <w:tc>
          <w:tcPr>
            <w:tcW w:w="6406" w:type="dxa"/>
            <w:shd w:val="clear" w:color="auto" w:fill="FFFFFF"/>
          </w:tcPr>
          <w:p w:rsidR="00A13922" w:rsidRPr="00936DB6" w:rsidRDefault="00A13922" w:rsidP="006B4775">
            <w:pPr>
              <w:autoSpaceDE w:val="0"/>
              <w:autoSpaceDN w:val="0"/>
              <w:adjustRightInd w:val="0"/>
              <w:jc w:val="both"/>
              <w:rPr>
                <w:rFonts w:ascii="Arial" w:hAnsi="Arial"/>
                <w:b/>
                <w:bCs/>
                <w:sz w:val="20"/>
              </w:rPr>
            </w:pPr>
          </w:p>
        </w:tc>
        <w:tc>
          <w:tcPr>
            <w:tcW w:w="1418" w:type="dxa"/>
            <w:shd w:val="clear" w:color="auto" w:fill="FFFFFF"/>
          </w:tcPr>
          <w:p w:rsidR="00A13922" w:rsidRPr="00BA5DA5" w:rsidRDefault="00A13922" w:rsidP="006B4775">
            <w:pPr>
              <w:jc w:val="right"/>
              <w:rPr>
                <w:rFonts w:ascii="Arial" w:hAnsi="Arial"/>
                <w:b/>
                <w:bCs/>
                <w:color w:val="000000"/>
                <w:sz w:val="20"/>
                <w:lang w:eastAsia="en-GB"/>
              </w:rPr>
            </w:pPr>
          </w:p>
        </w:tc>
        <w:tc>
          <w:tcPr>
            <w:tcW w:w="1417" w:type="dxa"/>
            <w:shd w:val="clear" w:color="auto" w:fill="FFFFFF"/>
          </w:tcPr>
          <w:p w:rsidR="00A13922" w:rsidRPr="00936DB6" w:rsidRDefault="00A13922" w:rsidP="006B4775">
            <w:pPr>
              <w:jc w:val="right"/>
              <w:rPr>
                <w:rFonts w:ascii="Arial" w:hAnsi="Arial"/>
                <w:b/>
                <w:bCs/>
                <w:color w:val="000000"/>
                <w:sz w:val="20"/>
                <w:lang w:eastAsia="en-GB"/>
              </w:rPr>
            </w:pPr>
          </w:p>
        </w:tc>
      </w:tr>
      <w:tr w:rsidR="001763BF" w:rsidRPr="00936DB6" w:rsidTr="000F79C7">
        <w:trPr>
          <w:trHeight w:val="181"/>
        </w:trPr>
        <w:tc>
          <w:tcPr>
            <w:tcW w:w="6406" w:type="dxa"/>
            <w:shd w:val="clear" w:color="auto" w:fill="FFFFFF"/>
          </w:tcPr>
          <w:p w:rsidR="001763BF" w:rsidRPr="00936DB6" w:rsidRDefault="001763BF" w:rsidP="00181A23">
            <w:pPr>
              <w:autoSpaceDE w:val="0"/>
              <w:autoSpaceDN w:val="0"/>
              <w:adjustRightInd w:val="0"/>
              <w:rPr>
                <w:rFonts w:ascii="Arial" w:hAnsi="Arial"/>
                <w:sz w:val="20"/>
              </w:rPr>
            </w:pPr>
            <w:r w:rsidRPr="00936DB6">
              <w:rPr>
                <w:rFonts w:ascii="Arial" w:hAnsi="Arial"/>
                <w:sz w:val="20"/>
              </w:rPr>
              <w:t>Суровини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материали</w:t>
            </w:r>
          </w:p>
        </w:tc>
        <w:tc>
          <w:tcPr>
            <w:tcW w:w="1418" w:type="dxa"/>
            <w:shd w:val="clear" w:color="auto" w:fill="FFFFFF"/>
          </w:tcPr>
          <w:p w:rsidR="001763BF" w:rsidRPr="00BA5DA5" w:rsidRDefault="001763BF" w:rsidP="00882088">
            <w:pPr>
              <w:jc w:val="right"/>
              <w:rPr>
                <w:rFonts w:ascii="Arial" w:hAnsi="Arial"/>
                <w:sz w:val="20"/>
              </w:rPr>
            </w:pPr>
            <w:r w:rsidRPr="00BA5DA5">
              <w:rPr>
                <w:rFonts w:ascii="Arial" w:hAnsi="Arial"/>
                <w:sz w:val="20"/>
              </w:rPr>
              <w:t>(</w:t>
            </w:r>
            <w:r>
              <w:rPr>
                <w:rFonts w:ascii="Arial" w:hAnsi="Arial"/>
                <w:sz w:val="20"/>
              </w:rPr>
              <w:t>74</w:t>
            </w:r>
            <w:r w:rsidR="00882088">
              <w:rPr>
                <w:rFonts w:ascii="Arial" w:hAnsi="Arial"/>
                <w:sz w:val="20"/>
              </w:rPr>
              <w:t>20</w:t>
            </w:r>
            <w:r w:rsidRPr="00BA5DA5">
              <w:rPr>
                <w:rFonts w:ascii="Arial" w:hAnsi="Arial"/>
                <w:sz w:val="20"/>
              </w:rPr>
              <w:t>)</w:t>
            </w:r>
          </w:p>
        </w:tc>
        <w:tc>
          <w:tcPr>
            <w:tcW w:w="1417" w:type="dxa"/>
            <w:shd w:val="clear" w:color="auto" w:fill="FFFFFF"/>
          </w:tcPr>
          <w:p w:rsidR="001763BF" w:rsidRPr="00BA5DA5" w:rsidRDefault="001763BF" w:rsidP="00091250">
            <w:pPr>
              <w:jc w:val="right"/>
              <w:rPr>
                <w:rFonts w:ascii="Arial" w:hAnsi="Arial"/>
                <w:sz w:val="20"/>
              </w:rPr>
            </w:pPr>
            <w:r w:rsidRPr="00BA5DA5">
              <w:rPr>
                <w:rFonts w:ascii="Arial" w:hAnsi="Arial"/>
                <w:sz w:val="20"/>
              </w:rPr>
              <w:t>(</w:t>
            </w:r>
            <w:r>
              <w:rPr>
                <w:rFonts w:ascii="Arial" w:hAnsi="Arial"/>
                <w:sz w:val="20"/>
              </w:rPr>
              <w:t>6 951</w:t>
            </w:r>
            <w:r w:rsidRPr="00BA5DA5">
              <w:rPr>
                <w:rFonts w:ascii="Arial" w:hAnsi="Arial"/>
                <w:sz w:val="20"/>
              </w:rPr>
              <w:t>)</w:t>
            </w:r>
          </w:p>
        </w:tc>
      </w:tr>
      <w:tr w:rsidR="001763BF" w:rsidRPr="00936DB6" w:rsidTr="000F79C7">
        <w:trPr>
          <w:trHeight w:val="181"/>
        </w:trPr>
        <w:tc>
          <w:tcPr>
            <w:tcW w:w="6406" w:type="dxa"/>
            <w:shd w:val="clear" w:color="auto" w:fill="FFFFFF"/>
          </w:tcPr>
          <w:p w:rsidR="001763BF" w:rsidRPr="00936DB6" w:rsidRDefault="001763BF" w:rsidP="00437899">
            <w:pPr>
              <w:autoSpaceDE w:val="0"/>
              <w:autoSpaceDN w:val="0"/>
              <w:adjustRightInd w:val="0"/>
              <w:rPr>
                <w:rFonts w:ascii="Arial" w:hAnsi="Arial"/>
                <w:sz w:val="20"/>
              </w:rPr>
            </w:pPr>
            <w:r w:rsidRPr="00936DB6">
              <w:rPr>
                <w:rFonts w:ascii="Arial" w:hAnsi="Arial"/>
                <w:sz w:val="20"/>
              </w:rPr>
              <w:t>Електрическа</w:t>
            </w:r>
            <w:r w:rsidRPr="00936DB6" w:rsidDel="00A05A14">
              <w:rPr>
                <w:rFonts w:ascii="Arial" w:hAnsi="Arial"/>
                <w:sz w:val="20"/>
              </w:rPr>
              <w:t xml:space="preserve"> </w:t>
            </w:r>
            <w:r w:rsidRPr="00936DB6">
              <w:rPr>
                <w:rFonts w:ascii="Arial" w:hAnsi="Arial"/>
                <w:sz w:val="20"/>
              </w:rPr>
              <w:t>енергия</w:t>
            </w:r>
          </w:p>
        </w:tc>
        <w:tc>
          <w:tcPr>
            <w:tcW w:w="1418" w:type="dxa"/>
            <w:shd w:val="clear" w:color="auto" w:fill="FFFFFF"/>
          </w:tcPr>
          <w:p w:rsidR="001763BF" w:rsidRPr="00BA5DA5" w:rsidRDefault="001763BF" w:rsidP="001763BF">
            <w:pPr>
              <w:jc w:val="right"/>
              <w:rPr>
                <w:rFonts w:ascii="Arial" w:hAnsi="Arial"/>
                <w:sz w:val="20"/>
                <w:lang w:eastAsia="bg-BG"/>
              </w:rPr>
            </w:pPr>
            <w:r w:rsidRPr="00BA5DA5">
              <w:rPr>
                <w:rFonts w:ascii="Arial" w:hAnsi="Arial"/>
                <w:sz w:val="20"/>
                <w:lang w:eastAsia="bg-BG"/>
              </w:rPr>
              <w:t>(</w:t>
            </w:r>
            <w:r>
              <w:rPr>
                <w:rFonts w:ascii="Arial" w:hAnsi="Arial"/>
                <w:sz w:val="20"/>
                <w:lang w:eastAsia="bg-BG"/>
              </w:rPr>
              <w:t>1003</w:t>
            </w:r>
            <w:r w:rsidRPr="00BA5DA5">
              <w:rPr>
                <w:rFonts w:ascii="Arial" w:hAnsi="Arial"/>
                <w:sz w:val="20"/>
                <w:lang w:eastAsia="bg-BG"/>
              </w:rPr>
              <w:t>)</w:t>
            </w:r>
          </w:p>
        </w:tc>
        <w:tc>
          <w:tcPr>
            <w:tcW w:w="1417" w:type="dxa"/>
            <w:shd w:val="clear" w:color="auto" w:fill="FFFFFF"/>
          </w:tcPr>
          <w:p w:rsidR="001763BF" w:rsidRPr="00BA5DA5" w:rsidRDefault="001763BF" w:rsidP="00091250">
            <w:pPr>
              <w:jc w:val="right"/>
              <w:rPr>
                <w:rFonts w:ascii="Arial" w:hAnsi="Arial"/>
                <w:sz w:val="20"/>
                <w:lang w:eastAsia="bg-BG"/>
              </w:rPr>
            </w:pPr>
            <w:r w:rsidRPr="00BA5DA5">
              <w:rPr>
                <w:rFonts w:ascii="Arial" w:hAnsi="Arial"/>
                <w:sz w:val="20"/>
                <w:lang w:eastAsia="bg-BG"/>
              </w:rPr>
              <w:t>(</w:t>
            </w:r>
            <w:r>
              <w:rPr>
                <w:rFonts w:ascii="Arial" w:hAnsi="Arial"/>
                <w:sz w:val="20"/>
                <w:lang w:eastAsia="bg-BG"/>
              </w:rPr>
              <w:t>1 346</w:t>
            </w:r>
            <w:r w:rsidRPr="00BA5DA5">
              <w:rPr>
                <w:rFonts w:ascii="Arial" w:hAnsi="Arial"/>
                <w:sz w:val="20"/>
                <w:lang w:eastAsia="bg-BG"/>
              </w:rPr>
              <w:t>)</w:t>
            </w:r>
          </w:p>
        </w:tc>
      </w:tr>
      <w:tr w:rsidR="001763BF" w:rsidRPr="00936DB6" w:rsidTr="000F79C7">
        <w:trPr>
          <w:trHeight w:val="181"/>
        </w:trPr>
        <w:tc>
          <w:tcPr>
            <w:tcW w:w="6406" w:type="dxa"/>
            <w:shd w:val="clear" w:color="auto" w:fill="FFFFFF"/>
          </w:tcPr>
          <w:p w:rsidR="001763BF" w:rsidRPr="00936DB6" w:rsidRDefault="001763BF" w:rsidP="00931C35">
            <w:pPr>
              <w:autoSpaceDE w:val="0"/>
              <w:autoSpaceDN w:val="0"/>
              <w:adjustRightInd w:val="0"/>
              <w:rPr>
                <w:rFonts w:ascii="Arial" w:hAnsi="Arial"/>
                <w:sz w:val="20"/>
              </w:rPr>
            </w:pPr>
            <w:r w:rsidRPr="00936DB6">
              <w:rPr>
                <w:rFonts w:ascii="Arial" w:hAnsi="Arial"/>
                <w:sz w:val="20"/>
              </w:rPr>
              <w:t>Резервни</w:t>
            </w:r>
            <w:r w:rsidRPr="00936DB6" w:rsidDel="00A05A14">
              <w:rPr>
                <w:rFonts w:ascii="Arial" w:hAnsi="Arial"/>
                <w:sz w:val="20"/>
              </w:rPr>
              <w:t xml:space="preserve"> </w:t>
            </w:r>
            <w:r w:rsidRPr="00936DB6">
              <w:rPr>
                <w:rFonts w:ascii="Arial" w:hAnsi="Arial"/>
                <w:sz w:val="20"/>
              </w:rPr>
              <w:t>части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окомплектовка</w:t>
            </w:r>
          </w:p>
        </w:tc>
        <w:tc>
          <w:tcPr>
            <w:tcW w:w="1418" w:type="dxa"/>
            <w:shd w:val="clear" w:color="auto" w:fill="FFFFFF"/>
          </w:tcPr>
          <w:p w:rsidR="001763BF" w:rsidRPr="00BA5DA5" w:rsidRDefault="001763BF" w:rsidP="00882088">
            <w:pPr>
              <w:jc w:val="right"/>
              <w:rPr>
                <w:rFonts w:ascii="Arial" w:hAnsi="Arial"/>
                <w:sz w:val="20"/>
                <w:lang w:eastAsia="bg-BG"/>
              </w:rPr>
            </w:pPr>
            <w:r w:rsidRPr="00BA5DA5">
              <w:rPr>
                <w:rFonts w:ascii="Arial" w:hAnsi="Arial"/>
                <w:sz w:val="20"/>
                <w:lang w:eastAsia="bg-BG"/>
              </w:rPr>
              <w:t>(</w:t>
            </w:r>
            <w:r w:rsidR="00882088">
              <w:rPr>
                <w:rFonts w:ascii="Arial" w:hAnsi="Arial"/>
                <w:sz w:val="20"/>
                <w:lang w:eastAsia="bg-BG"/>
              </w:rPr>
              <w:t>82</w:t>
            </w:r>
            <w:r w:rsidRPr="00BA5DA5">
              <w:rPr>
                <w:rFonts w:ascii="Arial" w:hAnsi="Arial"/>
                <w:sz w:val="20"/>
                <w:lang w:eastAsia="bg-BG"/>
              </w:rPr>
              <w:t>)</w:t>
            </w:r>
          </w:p>
        </w:tc>
        <w:tc>
          <w:tcPr>
            <w:tcW w:w="1417" w:type="dxa"/>
            <w:shd w:val="clear" w:color="auto" w:fill="FFFFFF"/>
          </w:tcPr>
          <w:p w:rsidR="001763BF" w:rsidRPr="00BA5DA5" w:rsidRDefault="001763BF" w:rsidP="00091250">
            <w:pPr>
              <w:jc w:val="right"/>
              <w:rPr>
                <w:rFonts w:ascii="Arial" w:hAnsi="Arial"/>
                <w:sz w:val="20"/>
                <w:lang w:eastAsia="bg-BG"/>
              </w:rPr>
            </w:pPr>
            <w:r w:rsidRPr="00BA5DA5">
              <w:rPr>
                <w:rFonts w:ascii="Arial" w:hAnsi="Arial"/>
                <w:sz w:val="20"/>
                <w:lang w:eastAsia="bg-BG"/>
              </w:rPr>
              <w:t>(</w:t>
            </w:r>
            <w:r>
              <w:rPr>
                <w:rFonts w:ascii="Arial" w:hAnsi="Arial"/>
                <w:sz w:val="20"/>
                <w:lang w:eastAsia="bg-BG"/>
              </w:rPr>
              <w:t>132</w:t>
            </w:r>
            <w:r w:rsidRPr="00BA5DA5">
              <w:rPr>
                <w:rFonts w:ascii="Arial" w:hAnsi="Arial"/>
                <w:sz w:val="20"/>
                <w:lang w:eastAsia="bg-BG"/>
              </w:rPr>
              <w:t>)</w:t>
            </w:r>
          </w:p>
        </w:tc>
      </w:tr>
      <w:tr w:rsidR="001763BF" w:rsidRPr="00936DB6" w:rsidTr="000F79C7">
        <w:trPr>
          <w:trHeight w:val="181"/>
        </w:trPr>
        <w:tc>
          <w:tcPr>
            <w:tcW w:w="6406" w:type="dxa"/>
            <w:shd w:val="clear" w:color="auto" w:fill="FFFFFF"/>
          </w:tcPr>
          <w:p w:rsidR="001763BF" w:rsidRPr="00936DB6" w:rsidRDefault="001763BF" w:rsidP="00181A23">
            <w:pPr>
              <w:autoSpaceDE w:val="0"/>
              <w:autoSpaceDN w:val="0"/>
              <w:adjustRightInd w:val="0"/>
              <w:rPr>
                <w:rFonts w:ascii="Arial" w:hAnsi="Arial"/>
                <w:sz w:val="20"/>
              </w:rPr>
            </w:pPr>
            <w:r w:rsidRPr="00936DB6">
              <w:rPr>
                <w:rFonts w:ascii="Arial" w:hAnsi="Arial"/>
                <w:sz w:val="20"/>
              </w:rPr>
              <w:t>Горива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смазочни</w:t>
            </w:r>
            <w:r w:rsidRPr="00936DB6" w:rsidDel="00A05A14">
              <w:rPr>
                <w:rFonts w:ascii="Arial" w:hAnsi="Arial"/>
                <w:sz w:val="20"/>
              </w:rPr>
              <w:t xml:space="preserve"> </w:t>
            </w:r>
            <w:r w:rsidRPr="00936DB6">
              <w:rPr>
                <w:rFonts w:ascii="Arial" w:hAnsi="Arial"/>
                <w:sz w:val="20"/>
              </w:rPr>
              <w:t>материали</w:t>
            </w:r>
            <w:r w:rsidRPr="00936DB6" w:rsidDel="00A05A14">
              <w:rPr>
                <w:rFonts w:ascii="Arial" w:hAnsi="Arial"/>
                <w:sz w:val="20"/>
              </w:rPr>
              <w:t xml:space="preserve"> </w:t>
            </w:r>
          </w:p>
        </w:tc>
        <w:tc>
          <w:tcPr>
            <w:tcW w:w="1418" w:type="dxa"/>
            <w:shd w:val="clear" w:color="auto" w:fill="FFFFFF"/>
          </w:tcPr>
          <w:p w:rsidR="001763BF" w:rsidRPr="00BA5DA5" w:rsidRDefault="001763BF" w:rsidP="00882088">
            <w:pPr>
              <w:jc w:val="right"/>
              <w:rPr>
                <w:rFonts w:ascii="Arial" w:hAnsi="Arial"/>
                <w:sz w:val="20"/>
                <w:lang w:eastAsia="bg-BG"/>
              </w:rPr>
            </w:pPr>
            <w:r w:rsidRPr="00BA5DA5">
              <w:rPr>
                <w:rFonts w:ascii="Arial" w:hAnsi="Arial"/>
                <w:sz w:val="20"/>
                <w:lang w:eastAsia="bg-BG"/>
              </w:rPr>
              <w:t>(</w:t>
            </w:r>
            <w:r w:rsidR="00882088">
              <w:rPr>
                <w:rFonts w:ascii="Arial" w:hAnsi="Arial"/>
                <w:sz w:val="20"/>
                <w:lang w:eastAsia="bg-BG"/>
              </w:rPr>
              <w:t>7</w:t>
            </w:r>
            <w:r>
              <w:rPr>
                <w:rFonts w:ascii="Arial" w:hAnsi="Arial"/>
                <w:sz w:val="20"/>
                <w:lang w:eastAsia="bg-BG"/>
              </w:rPr>
              <w:t>4</w:t>
            </w:r>
            <w:r w:rsidRPr="00BA5DA5">
              <w:rPr>
                <w:rFonts w:ascii="Arial" w:hAnsi="Arial"/>
                <w:sz w:val="20"/>
                <w:lang w:eastAsia="bg-BG"/>
              </w:rPr>
              <w:t>)</w:t>
            </w:r>
          </w:p>
        </w:tc>
        <w:tc>
          <w:tcPr>
            <w:tcW w:w="1417" w:type="dxa"/>
            <w:shd w:val="clear" w:color="auto" w:fill="FFFFFF"/>
          </w:tcPr>
          <w:p w:rsidR="001763BF" w:rsidRPr="00BA5DA5" w:rsidRDefault="001763BF" w:rsidP="00091250">
            <w:pPr>
              <w:jc w:val="right"/>
              <w:rPr>
                <w:rFonts w:ascii="Arial" w:hAnsi="Arial"/>
                <w:sz w:val="20"/>
                <w:lang w:eastAsia="bg-BG"/>
              </w:rPr>
            </w:pPr>
            <w:r w:rsidRPr="00BA5DA5">
              <w:rPr>
                <w:rFonts w:ascii="Arial" w:hAnsi="Arial"/>
                <w:sz w:val="20"/>
                <w:lang w:eastAsia="bg-BG"/>
              </w:rPr>
              <w:t>(</w:t>
            </w:r>
            <w:r>
              <w:rPr>
                <w:rFonts w:ascii="Arial" w:hAnsi="Arial"/>
                <w:sz w:val="20"/>
                <w:lang w:eastAsia="bg-BG"/>
              </w:rPr>
              <w:t>80</w:t>
            </w:r>
            <w:r w:rsidRPr="00BA5DA5">
              <w:rPr>
                <w:rFonts w:ascii="Arial" w:hAnsi="Arial"/>
                <w:sz w:val="20"/>
                <w:lang w:eastAsia="bg-BG"/>
              </w:rPr>
              <w:t>)</w:t>
            </w:r>
          </w:p>
        </w:tc>
      </w:tr>
      <w:tr w:rsidR="001763BF" w:rsidRPr="00936DB6" w:rsidTr="000F79C7">
        <w:trPr>
          <w:trHeight w:val="181"/>
        </w:trPr>
        <w:tc>
          <w:tcPr>
            <w:tcW w:w="6406" w:type="dxa"/>
            <w:shd w:val="clear" w:color="auto" w:fill="FFFFFF"/>
          </w:tcPr>
          <w:p w:rsidR="001763BF" w:rsidRPr="00936DB6" w:rsidRDefault="001763BF" w:rsidP="00203A65">
            <w:pPr>
              <w:autoSpaceDE w:val="0"/>
              <w:autoSpaceDN w:val="0"/>
              <w:adjustRightInd w:val="0"/>
              <w:rPr>
                <w:rFonts w:ascii="Arial" w:hAnsi="Arial"/>
                <w:sz w:val="20"/>
              </w:rPr>
            </w:pPr>
            <w:r w:rsidRPr="00936DB6">
              <w:rPr>
                <w:rFonts w:ascii="Arial" w:hAnsi="Arial"/>
                <w:sz w:val="20"/>
              </w:rPr>
              <w:t>Вода</w:t>
            </w:r>
          </w:p>
        </w:tc>
        <w:tc>
          <w:tcPr>
            <w:tcW w:w="1418" w:type="dxa"/>
            <w:shd w:val="clear" w:color="auto" w:fill="FFFFFF"/>
          </w:tcPr>
          <w:p w:rsidR="001763BF" w:rsidRPr="00BA5DA5" w:rsidRDefault="001763BF" w:rsidP="00882088">
            <w:pPr>
              <w:jc w:val="right"/>
              <w:rPr>
                <w:rFonts w:ascii="Arial" w:hAnsi="Arial"/>
                <w:sz w:val="20"/>
                <w:lang w:eastAsia="bg-BG"/>
              </w:rPr>
            </w:pPr>
            <w:r w:rsidRPr="00BA5DA5">
              <w:rPr>
                <w:rFonts w:ascii="Arial" w:hAnsi="Arial"/>
                <w:sz w:val="20"/>
                <w:lang w:eastAsia="bg-BG"/>
              </w:rPr>
              <w:t>(</w:t>
            </w:r>
            <w:r w:rsidR="00882088">
              <w:rPr>
                <w:rFonts w:ascii="Arial" w:hAnsi="Arial"/>
                <w:sz w:val="20"/>
                <w:lang w:eastAsia="bg-BG"/>
              </w:rPr>
              <w:t>82</w:t>
            </w:r>
            <w:r w:rsidRPr="00BA5DA5">
              <w:rPr>
                <w:rFonts w:ascii="Arial" w:hAnsi="Arial"/>
                <w:sz w:val="20"/>
                <w:lang w:eastAsia="bg-BG"/>
              </w:rPr>
              <w:t>)</w:t>
            </w:r>
          </w:p>
        </w:tc>
        <w:tc>
          <w:tcPr>
            <w:tcW w:w="1417" w:type="dxa"/>
            <w:shd w:val="clear" w:color="auto" w:fill="FFFFFF"/>
          </w:tcPr>
          <w:p w:rsidR="001763BF" w:rsidRPr="00BA5DA5" w:rsidRDefault="001763BF" w:rsidP="00091250">
            <w:pPr>
              <w:jc w:val="right"/>
              <w:rPr>
                <w:rFonts w:ascii="Arial" w:hAnsi="Arial"/>
                <w:sz w:val="20"/>
                <w:lang w:eastAsia="bg-BG"/>
              </w:rPr>
            </w:pPr>
            <w:r w:rsidRPr="00BA5DA5">
              <w:rPr>
                <w:rFonts w:ascii="Arial" w:hAnsi="Arial"/>
                <w:sz w:val="20"/>
                <w:lang w:eastAsia="bg-BG"/>
              </w:rPr>
              <w:t>(</w:t>
            </w:r>
            <w:r>
              <w:rPr>
                <w:rFonts w:ascii="Arial" w:hAnsi="Arial"/>
                <w:sz w:val="20"/>
                <w:lang w:eastAsia="bg-BG"/>
              </w:rPr>
              <w:t>66</w:t>
            </w:r>
            <w:r w:rsidRPr="00BA5DA5">
              <w:rPr>
                <w:rFonts w:ascii="Arial" w:hAnsi="Arial"/>
                <w:sz w:val="20"/>
                <w:lang w:eastAsia="bg-BG"/>
              </w:rPr>
              <w:t>)</w:t>
            </w:r>
          </w:p>
        </w:tc>
      </w:tr>
      <w:tr w:rsidR="001763BF" w:rsidRPr="00936DB6" w:rsidTr="000F79C7">
        <w:trPr>
          <w:trHeight w:val="181"/>
        </w:trPr>
        <w:tc>
          <w:tcPr>
            <w:tcW w:w="6406" w:type="dxa"/>
            <w:shd w:val="clear" w:color="auto" w:fill="FFFFFF"/>
          </w:tcPr>
          <w:p w:rsidR="001763BF" w:rsidRPr="00936DB6" w:rsidRDefault="001763BF" w:rsidP="00203A65">
            <w:pPr>
              <w:autoSpaceDE w:val="0"/>
              <w:autoSpaceDN w:val="0"/>
              <w:adjustRightInd w:val="0"/>
              <w:rPr>
                <w:rFonts w:ascii="Arial" w:hAnsi="Arial"/>
                <w:sz w:val="20"/>
              </w:rPr>
            </w:pPr>
            <w:r w:rsidRPr="00936DB6">
              <w:rPr>
                <w:rFonts w:ascii="Arial" w:hAnsi="Arial"/>
                <w:sz w:val="20"/>
              </w:rPr>
              <w:t>Опаковки</w:t>
            </w:r>
          </w:p>
        </w:tc>
        <w:tc>
          <w:tcPr>
            <w:tcW w:w="1418" w:type="dxa"/>
            <w:shd w:val="clear" w:color="auto" w:fill="FFFFFF"/>
          </w:tcPr>
          <w:p w:rsidR="001763BF" w:rsidRPr="00BA5DA5" w:rsidRDefault="001763BF" w:rsidP="00882088">
            <w:pPr>
              <w:jc w:val="right"/>
              <w:rPr>
                <w:rFonts w:ascii="Arial" w:hAnsi="Arial"/>
                <w:sz w:val="20"/>
                <w:lang w:eastAsia="bg-BG"/>
              </w:rPr>
            </w:pPr>
            <w:r w:rsidRPr="00BA5DA5">
              <w:rPr>
                <w:rFonts w:ascii="Arial" w:hAnsi="Arial"/>
                <w:sz w:val="20"/>
                <w:lang w:eastAsia="bg-BG"/>
              </w:rPr>
              <w:t>(</w:t>
            </w:r>
            <w:r w:rsidR="00882088">
              <w:rPr>
                <w:rFonts w:ascii="Arial" w:hAnsi="Arial"/>
                <w:sz w:val="20"/>
                <w:lang w:eastAsia="bg-BG"/>
              </w:rPr>
              <w:t>8</w:t>
            </w:r>
            <w:r w:rsidRPr="00BA5DA5">
              <w:rPr>
                <w:rFonts w:ascii="Arial" w:hAnsi="Arial"/>
                <w:sz w:val="20"/>
                <w:lang w:eastAsia="bg-BG"/>
              </w:rPr>
              <w:t>)</w:t>
            </w:r>
          </w:p>
        </w:tc>
        <w:tc>
          <w:tcPr>
            <w:tcW w:w="1417" w:type="dxa"/>
            <w:shd w:val="clear" w:color="auto" w:fill="FFFFFF"/>
          </w:tcPr>
          <w:p w:rsidR="001763BF" w:rsidRPr="00BA5DA5" w:rsidRDefault="001763BF" w:rsidP="00091250">
            <w:pPr>
              <w:jc w:val="right"/>
              <w:rPr>
                <w:rFonts w:ascii="Arial" w:hAnsi="Arial"/>
                <w:sz w:val="20"/>
                <w:lang w:eastAsia="bg-BG"/>
              </w:rPr>
            </w:pPr>
            <w:r w:rsidRPr="00BA5DA5">
              <w:rPr>
                <w:rFonts w:ascii="Arial" w:hAnsi="Arial"/>
                <w:sz w:val="20"/>
                <w:lang w:eastAsia="bg-BG"/>
              </w:rPr>
              <w:t>(</w:t>
            </w:r>
            <w:r>
              <w:rPr>
                <w:rFonts w:ascii="Arial" w:hAnsi="Arial"/>
                <w:sz w:val="20"/>
                <w:lang w:eastAsia="bg-BG"/>
              </w:rPr>
              <w:t>8</w:t>
            </w:r>
            <w:r w:rsidRPr="00BA5DA5">
              <w:rPr>
                <w:rFonts w:ascii="Arial" w:hAnsi="Arial"/>
                <w:sz w:val="20"/>
                <w:lang w:eastAsia="bg-BG"/>
              </w:rPr>
              <w:t>)</w:t>
            </w:r>
          </w:p>
        </w:tc>
      </w:tr>
      <w:tr w:rsidR="001763BF" w:rsidRPr="00936DB6" w:rsidTr="000F79C7">
        <w:trPr>
          <w:trHeight w:val="181"/>
        </w:trPr>
        <w:tc>
          <w:tcPr>
            <w:tcW w:w="6406" w:type="dxa"/>
            <w:shd w:val="clear" w:color="auto" w:fill="FFFFFF"/>
          </w:tcPr>
          <w:p w:rsidR="001763BF" w:rsidRPr="00936DB6" w:rsidRDefault="001763BF" w:rsidP="00203A65">
            <w:pPr>
              <w:autoSpaceDE w:val="0"/>
              <w:autoSpaceDN w:val="0"/>
              <w:adjustRightInd w:val="0"/>
              <w:rPr>
                <w:rFonts w:ascii="Arial" w:hAnsi="Arial"/>
                <w:sz w:val="20"/>
              </w:rPr>
            </w:pPr>
            <w:r w:rsidRPr="00936DB6">
              <w:rPr>
                <w:rFonts w:ascii="Arial" w:hAnsi="Arial"/>
                <w:sz w:val="20"/>
              </w:rPr>
              <w:t>Охрана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p>
        </w:tc>
        <w:tc>
          <w:tcPr>
            <w:tcW w:w="1418" w:type="dxa"/>
            <w:shd w:val="clear" w:color="auto" w:fill="FFFFFF"/>
          </w:tcPr>
          <w:p w:rsidR="001763BF" w:rsidRPr="00BA5DA5" w:rsidRDefault="001763BF" w:rsidP="002D66F0">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1</w:t>
            </w:r>
            <w:proofErr w:type="spellStart"/>
            <w:r>
              <w:rPr>
                <w:rFonts w:ascii="Arial" w:hAnsi="Arial"/>
                <w:sz w:val="20"/>
                <w:lang w:eastAsia="bg-BG"/>
              </w:rPr>
              <w:t>1</w:t>
            </w:r>
            <w:proofErr w:type="spellEnd"/>
            <w:r w:rsidRPr="00BA5DA5">
              <w:rPr>
                <w:rFonts w:ascii="Arial" w:hAnsi="Arial"/>
                <w:sz w:val="20"/>
                <w:lang w:eastAsia="bg-BG"/>
              </w:rPr>
              <w:t>)</w:t>
            </w:r>
          </w:p>
        </w:tc>
        <w:tc>
          <w:tcPr>
            <w:tcW w:w="1417" w:type="dxa"/>
            <w:shd w:val="clear" w:color="auto" w:fill="FFFFFF"/>
          </w:tcPr>
          <w:p w:rsidR="001763BF" w:rsidRPr="00BA5DA5" w:rsidRDefault="001763BF" w:rsidP="00091250">
            <w:pPr>
              <w:jc w:val="right"/>
              <w:rPr>
                <w:rFonts w:ascii="Arial" w:hAnsi="Arial"/>
                <w:sz w:val="20"/>
                <w:lang w:eastAsia="bg-BG"/>
              </w:rPr>
            </w:pPr>
            <w:r w:rsidRPr="00BA5DA5">
              <w:rPr>
                <w:rFonts w:ascii="Arial" w:hAnsi="Arial"/>
                <w:sz w:val="20"/>
                <w:lang w:eastAsia="bg-BG"/>
              </w:rPr>
              <w:t>(</w:t>
            </w:r>
            <w:r>
              <w:rPr>
                <w:rFonts w:ascii="Arial" w:hAnsi="Arial"/>
                <w:sz w:val="20"/>
                <w:lang w:eastAsia="bg-BG"/>
              </w:rPr>
              <w:t>6</w:t>
            </w:r>
            <w:r w:rsidRPr="00BA5DA5">
              <w:rPr>
                <w:rFonts w:ascii="Arial" w:hAnsi="Arial"/>
                <w:sz w:val="20"/>
                <w:lang w:eastAsia="bg-BG"/>
              </w:rPr>
              <w:t>)</w:t>
            </w:r>
          </w:p>
        </w:tc>
      </w:tr>
      <w:tr w:rsidR="001763BF" w:rsidRPr="00936DB6" w:rsidTr="000F79C7">
        <w:trPr>
          <w:trHeight w:val="181"/>
        </w:trPr>
        <w:tc>
          <w:tcPr>
            <w:tcW w:w="6406" w:type="dxa"/>
            <w:shd w:val="clear" w:color="auto" w:fill="FFFFFF"/>
          </w:tcPr>
          <w:p w:rsidR="001763BF" w:rsidRPr="00936DB6" w:rsidRDefault="001763BF" w:rsidP="00203A65">
            <w:pPr>
              <w:autoSpaceDE w:val="0"/>
              <w:autoSpaceDN w:val="0"/>
              <w:adjustRightInd w:val="0"/>
              <w:rPr>
                <w:rFonts w:ascii="Arial" w:hAnsi="Arial"/>
                <w:sz w:val="20"/>
              </w:rPr>
            </w:pPr>
            <w:r w:rsidRPr="00936DB6">
              <w:rPr>
                <w:rFonts w:ascii="Arial" w:hAnsi="Arial"/>
                <w:sz w:val="20"/>
              </w:rPr>
              <w:t>Канцеларски</w:t>
            </w:r>
            <w:r w:rsidRPr="00936DB6" w:rsidDel="00A05A14">
              <w:rPr>
                <w:rFonts w:ascii="Arial" w:hAnsi="Arial"/>
                <w:sz w:val="20"/>
              </w:rPr>
              <w:t xml:space="preserve"> </w:t>
            </w:r>
            <w:r w:rsidRPr="00936DB6">
              <w:rPr>
                <w:rFonts w:ascii="Arial" w:hAnsi="Arial"/>
                <w:sz w:val="20"/>
              </w:rPr>
              <w:t>материали</w:t>
            </w:r>
          </w:p>
        </w:tc>
        <w:tc>
          <w:tcPr>
            <w:tcW w:w="1418" w:type="dxa"/>
            <w:shd w:val="clear" w:color="auto" w:fill="FFFFFF"/>
          </w:tcPr>
          <w:p w:rsidR="001763BF" w:rsidRPr="00BA5DA5" w:rsidRDefault="001763BF" w:rsidP="00882088">
            <w:pPr>
              <w:jc w:val="right"/>
              <w:rPr>
                <w:rFonts w:ascii="Arial" w:hAnsi="Arial"/>
                <w:sz w:val="20"/>
                <w:lang w:eastAsia="bg-BG"/>
              </w:rPr>
            </w:pPr>
            <w:r w:rsidRPr="00BA5DA5">
              <w:rPr>
                <w:rFonts w:ascii="Arial" w:hAnsi="Arial"/>
                <w:sz w:val="20"/>
                <w:lang w:eastAsia="bg-BG"/>
              </w:rPr>
              <w:t>(</w:t>
            </w:r>
            <w:r w:rsidR="00882088">
              <w:rPr>
                <w:rFonts w:ascii="Arial" w:hAnsi="Arial"/>
                <w:sz w:val="20"/>
                <w:lang w:eastAsia="bg-BG"/>
              </w:rPr>
              <w:t>12</w:t>
            </w:r>
            <w:r w:rsidRPr="00BA5DA5">
              <w:rPr>
                <w:rFonts w:ascii="Arial" w:hAnsi="Arial"/>
                <w:sz w:val="20"/>
                <w:lang w:eastAsia="bg-BG"/>
              </w:rPr>
              <w:t>)</w:t>
            </w:r>
          </w:p>
        </w:tc>
        <w:tc>
          <w:tcPr>
            <w:tcW w:w="1417" w:type="dxa"/>
            <w:shd w:val="clear" w:color="auto" w:fill="FFFFFF"/>
          </w:tcPr>
          <w:p w:rsidR="001763BF" w:rsidRPr="00BA5DA5" w:rsidRDefault="001763BF" w:rsidP="00091250">
            <w:pPr>
              <w:jc w:val="right"/>
              <w:rPr>
                <w:rFonts w:ascii="Arial" w:hAnsi="Arial"/>
                <w:sz w:val="20"/>
                <w:lang w:eastAsia="bg-BG"/>
              </w:rPr>
            </w:pPr>
            <w:r w:rsidRPr="00BA5DA5">
              <w:rPr>
                <w:rFonts w:ascii="Arial" w:hAnsi="Arial"/>
                <w:sz w:val="20"/>
                <w:lang w:eastAsia="bg-BG"/>
              </w:rPr>
              <w:t>(</w:t>
            </w:r>
            <w:r>
              <w:rPr>
                <w:rFonts w:ascii="Arial" w:hAnsi="Arial"/>
                <w:sz w:val="20"/>
                <w:lang w:eastAsia="bg-BG"/>
              </w:rPr>
              <w:t>13</w:t>
            </w:r>
            <w:r w:rsidRPr="00BA5DA5">
              <w:rPr>
                <w:rFonts w:ascii="Arial" w:hAnsi="Arial"/>
                <w:sz w:val="20"/>
                <w:lang w:eastAsia="bg-BG"/>
              </w:rPr>
              <w:t>)</w:t>
            </w:r>
          </w:p>
        </w:tc>
      </w:tr>
      <w:tr w:rsidR="001763BF" w:rsidRPr="00936DB6" w:rsidTr="000F79C7">
        <w:trPr>
          <w:trHeight w:val="181"/>
        </w:trPr>
        <w:tc>
          <w:tcPr>
            <w:tcW w:w="6406" w:type="dxa"/>
            <w:shd w:val="clear" w:color="auto" w:fill="FFFFFF"/>
          </w:tcPr>
          <w:p w:rsidR="001763BF" w:rsidRPr="00936DB6" w:rsidRDefault="001763BF" w:rsidP="00203A65">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материали</w:t>
            </w:r>
          </w:p>
        </w:tc>
        <w:tc>
          <w:tcPr>
            <w:tcW w:w="1418" w:type="dxa"/>
            <w:tcBorders>
              <w:bottom w:val="single" w:sz="4" w:space="0" w:color="auto"/>
            </w:tcBorders>
            <w:shd w:val="clear" w:color="auto" w:fill="FFFFFF"/>
          </w:tcPr>
          <w:p w:rsidR="001763BF" w:rsidRPr="00BA5DA5" w:rsidRDefault="001763BF" w:rsidP="00882088">
            <w:pPr>
              <w:jc w:val="right"/>
              <w:rPr>
                <w:rFonts w:ascii="Arial" w:hAnsi="Arial"/>
                <w:sz w:val="20"/>
                <w:lang w:eastAsia="bg-BG"/>
              </w:rPr>
            </w:pPr>
            <w:r w:rsidRPr="00BA5DA5">
              <w:rPr>
                <w:rFonts w:ascii="Arial" w:hAnsi="Arial"/>
                <w:sz w:val="20"/>
                <w:lang w:eastAsia="bg-BG"/>
              </w:rPr>
              <w:t>(</w:t>
            </w:r>
            <w:r w:rsidR="00882088">
              <w:rPr>
                <w:rFonts w:ascii="Arial" w:hAnsi="Arial"/>
                <w:sz w:val="20"/>
                <w:lang w:eastAsia="bg-BG"/>
              </w:rPr>
              <w:t>148</w:t>
            </w:r>
            <w:r w:rsidRPr="00BA5DA5">
              <w:rPr>
                <w:rFonts w:ascii="Arial" w:hAnsi="Arial"/>
                <w:sz w:val="20"/>
                <w:lang w:eastAsia="bg-BG"/>
              </w:rPr>
              <w:t>)</w:t>
            </w:r>
          </w:p>
        </w:tc>
        <w:tc>
          <w:tcPr>
            <w:tcW w:w="1417" w:type="dxa"/>
            <w:tcBorders>
              <w:bottom w:val="single" w:sz="4" w:space="0" w:color="auto"/>
            </w:tcBorders>
            <w:shd w:val="clear" w:color="auto" w:fill="FFFFFF"/>
          </w:tcPr>
          <w:p w:rsidR="001763BF" w:rsidRPr="00BA5DA5" w:rsidRDefault="001763BF" w:rsidP="00091250">
            <w:pPr>
              <w:jc w:val="right"/>
              <w:rPr>
                <w:rFonts w:ascii="Arial" w:hAnsi="Arial"/>
                <w:sz w:val="20"/>
                <w:lang w:eastAsia="bg-BG"/>
              </w:rPr>
            </w:pPr>
            <w:r w:rsidRPr="00BA5DA5">
              <w:rPr>
                <w:rFonts w:ascii="Arial" w:hAnsi="Arial"/>
                <w:sz w:val="20"/>
                <w:lang w:eastAsia="bg-BG"/>
              </w:rPr>
              <w:t>(</w:t>
            </w:r>
            <w:r>
              <w:rPr>
                <w:rFonts w:ascii="Arial" w:hAnsi="Arial"/>
                <w:sz w:val="20"/>
                <w:lang w:eastAsia="bg-BG"/>
              </w:rPr>
              <w:t>135</w:t>
            </w:r>
            <w:r w:rsidRPr="00BA5DA5">
              <w:rPr>
                <w:rFonts w:ascii="Arial" w:hAnsi="Arial"/>
                <w:sz w:val="20"/>
                <w:lang w:eastAsia="bg-BG"/>
              </w:rPr>
              <w:t>)</w:t>
            </w:r>
          </w:p>
        </w:tc>
      </w:tr>
      <w:tr w:rsidR="001763BF" w:rsidRPr="00936DB6" w:rsidTr="000F79C7">
        <w:trPr>
          <w:trHeight w:val="181"/>
        </w:trPr>
        <w:tc>
          <w:tcPr>
            <w:tcW w:w="6406" w:type="dxa"/>
            <w:shd w:val="clear" w:color="auto" w:fill="FFFFFF"/>
          </w:tcPr>
          <w:p w:rsidR="001763BF" w:rsidRPr="00936DB6" w:rsidRDefault="001763BF" w:rsidP="00203A65">
            <w:pPr>
              <w:autoSpaceDE w:val="0"/>
              <w:autoSpaceDN w:val="0"/>
              <w:adjustRightInd w:val="0"/>
              <w:rPr>
                <w:rFonts w:ascii="Arial" w:hAnsi="Arial"/>
                <w:sz w:val="20"/>
              </w:rPr>
            </w:pPr>
          </w:p>
        </w:tc>
        <w:tc>
          <w:tcPr>
            <w:tcW w:w="1418" w:type="dxa"/>
            <w:tcBorders>
              <w:top w:val="single" w:sz="4" w:space="0" w:color="auto"/>
              <w:bottom w:val="single" w:sz="4" w:space="0" w:color="auto"/>
            </w:tcBorders>
            <w:shd w:val="clear" w:color="auto" w:fill="FFFFFF"/>
          </w:tcPr>
          <w:p w:rsidR="001763BF" w:rsidRPr="00BA5DA5" w:rsidRDefault="001763BF" w:rsidP="00882088">
            <w:pPr>
              <w:jc w:val="right"/>
              <w:rPr>
                <w:rFonts w:ascii="Arial" w:hAnsi="Arial"/>
                <w:b/>
                <w:sz w:val="20"/>
                <w:lang w:eastAsia="bg-BG"/>
              </w:rPr>
            </w:pPr>
            <w:r w:rsidRPr="00BA5DA5">
              <w:rPr>
                <w:rFonts w:ascii="Arial" w:hAnsi="Arial"/>
                <w:b/>
                <w:sz w:val="20"/>
                <w:lang w:eastAsia="bg-BG"/>
              </w:rPr>
              <w:t>(</w:t>
            </w:r>
            <w:r w:rsidR="00882088">
              <w:rPr>
                <w:rFonts w:ascii="Arial" w:hAnsi="Arial"/>
                <w:b/>
                <w:sz w:val="20"/>
                <w:lang w:eastAsia="bg-BG"/>
              </w:rPr>
              <w:t>8 840</w:t>
            </w:r>
            <w:r w:rsidRPr="00BA5DA5">
              <w:rPr>
                <w:rFonts w:ascii="Arial" w:hAnsi="Arial"/>
                <w:b/>
                <w:sz w:val="20"/>
                <w:lang w:eastAsia="bg-BG"/>
              </w:rPr>
              <w:t>)</w:t>
            </w:r>
          </w:p>
        </w:tc>
        <w:tc>
          <w:tcPr>
            <w:tcW w:w="1417" w:type="dxa"/>
            <w:tcBorders>
              <w:top w:val="single" w:sz="4" w:space="0" w:color="auto"/>
              <w:bottom w:val="single" w:sz="4" w:space="0" w:color="auto"/>
            </w:tcBorders>
            <w:shd w:val="clear" w:color="auto" w:fill="FFFFFF"/>
          </w:tcPr>
          <w:p w:rsidR="001763BF" w:rsidRPr="00BA5DA5" w:rsidRDefault="001763BF" w:rsidP="00091250">
            <w:pPr>
              <w:jc w:val="right"/>
              <w:rPr>
                <w:rFonts w:ascii="Arial" w:hAnsi="Arial"/>
                <w:b/>
                <w:sz w:val="20"/>
                <w:lang w:eastAsia="bg-BG"/>
              </w:rPr>
            </w:pPr>
            <w:r w:rsidRPr="00BA5DA5">
              <w:rPr>
                <w:rFonts w:ascii="Arial" w:hAnsi="Arial"/>
                <w:b/>
                <w:sz w:val="20"/>
                <w:lang w:eastAsia="bg-BG"/>
              </w:rPr>
              <w:t>(</w:t>
            </w:r>
            <w:r>
              <w:rPr>
                <w:rFonts w:ascii="Arial" w:hAnsi="Arial"/>
                <w:b/>
                <w:sz w:val="20"/>
                <w:lang w:eastAsia="bg-BG"/>
              </w:rPr>
              <w:t>8 737</w:t>
            </w:r>
            <w:r w:rsidRPr="00BA5DA5">
              <w:rPr>
                <w:rFonts w:ascii="Arial" w:hAnsi="Arial"/>
                <w:b/>
                <w:sz w:val="20"/>
                <w:lang w:eastAsia="bg-BG"/>
              </w:rPr>
              <w:t>)</w:t>
            </w:r>
          </w:p>
        </w:tc>
      </w:tr>
    </w:tbl>
    <w:p w:rsidR="008E3853" w:rsidRPr="00542214" w:rsidRDefault="00DB5FC2" w:rsidP="00B313C7">
      <w:pPr>
        <w:pStyle w:val="afff0"/>
        <w:spacing w:before="120"/>
        <w:jc w:val="both"/>
        <w:rPr>
          <w:rFonts w:ascii="Arial" w:hAnsi="Arial"/>
          <w:b w:val="0"/>
          <w:bCs w:val="0"/>
        </w:rPr>
      </w:pPr>
      <w:bookmarkStart w:id="101" w:name="_Ref215419606"/>
      <w:bookmarkStart w:id="102" w:name="_Ref415142955"/>
      <w:bookmarkStart w:id="103" w:name="_Ref509910931"/>
      <w:r w:rsidRPr="00936DB6">
        <w:rPr>
          <w:rFonts w:ascii="Arial" w:hAnsi="Arial"/>
          <w:b w:val="0"/>
          <w:bCs w:val="0"/>
        </w:rPr>
        <w:t>През</w:t>
      </w:r>
      <w:r w:rsidRPr="00936DB6" w:rsidDel="00A05A14">
        <w:rPr>
          <w:rFonts w:ascii="Arial" w:hAnsi="Arial"/>
          <w:b w:val="0"/>
          <w:bCs w:val="0"/>
        </w:rPr>
        <w:t xml:space="preserve"> </w:t>
      </w:r>
      <w:r w:rsidR="00223031" w:rsidRPr="00936DB6">
        <w:rPr>
          <w:rFonts w:ascii="Arial" w:hAnsi="Arial"/>
          <w:b w:val="0"/>
          <w:bCs w:val="0"/>
        </w:rPr>
        <w:t>отчетн</w:t>
      </w:r>
      <w:r w:rsidR="00296715">
        <w:rPr>
          <w:rFonts w:ascii="Arial" w:hAnsi="Arial"/>
          <w:b w:val="0"/>
          <w:bCs w:val="0"/>
        </w:rPr>
        <w:t>ия</w:t>
      </w:r>
      <w:r w:rsidR="00296715" w:rsidDel="00A05A14">
        <w:rPr>
          <w:rFonts w:ascii="Arial" w:hAnsi="Arial"/>
          <w:b w:val="0"/>
          <w:bCs w:val="0"/>
        </w:rPr>
        <w:t xml:space="preserve"> </w:t>
      </w:r>
      <w:r w:rsidR="00296715">
        <w:rPr>
          <w:rFonts w:ascii="Arial" w:hAnsi="Arial"/>
          <w:b w:val="0"/>
          <w:bCs w:val="0"/>
        </w:rPr>
        <w:t>период</w:t>
      </w:r>
      <w:r w:rsidR="00296715" w:rsidDel="00A05A14">
        <w:rPr>
          <w:rFonts w:ascii="Arial" w:hAnsi="Arial"/>
          <w:b w:val="0"/>
          <w:bCs w:val="0"/>
        </w:rPr>
        <w:t xml:space="preserve"> </w:t>
      </w:r>
      <w:r w:rsidR="00186D87">
        <w:rPr>
          <w:rFonts w:ascii="Arial" w:hAnsi="Arial"/>
          <w:b w:val="0"/>
          <w:bCs w:val="0"/>
        </w:rPr>
        <w:t>към</w:t>
      </w:r>
      <w:r w:rsidR="00186D87" w:rsidDel="00A05A14">
        <w:rPr>
          <w:rFonts w:ascii="Arial" w:hAnsi="Arial"/>
          <w:b w:val="0"/>
          <w:bCs w:val="0"/>
        </w:rPr>
        <w:t xml:space="preserve"> </w:t>
      </w:r>
      <w:r w:rsidR="006A2A35">
        <w:rPr>
          <w:rFonts w:ascii="Arial" w:hAnsi="Arial"/>
          <w:b w:val="0"/>
          <w:bCs w:val="0"/>
        </w:rPr>
        <w:t>30.0</w:t>
      </w:r>
      <w:r w:rsidR="001763BF">
        <w:rPr>
          <w:rFonts w:ascii="Arial" w:hAnsi="Arial"/>
          <w:b w:val="0"/>
          <w:bCs w:val="0"/>
        </w:rPr>
        <w:t>9</w:t>
      </w:r>
      <w:r w:rsidR="00186D87">
        <w:rPr>
          <w:rFonts w:ascii="Arial" w:hAnsi="Arial"/>
          <w:b w:val="0"/>
          <w:bCs w:val="0"/>
        </w:rPr>
        <w:t>.</w:t>
      </w:r>
      <w:r w:rsidRPr="00936DB6">
        <w:rPr>
          <w:rFonts w:ascii="Arial" w:hAnsi="Arial"/>
          <w:b w:val="0"/>
          <w:bCs w:val="0"/>
        </w:rPr>
        <w:t>202</w:t>
      </w:r>
      <w:r w:rsidR="002D66F0">
        <w:rPr>
          <w:rFonts w:ascii="Arial" w:hAnsi="Arial"/>
          <w:b w:val="0"/>
          <w:bCs w:val="0"/>
          <w:lang w:val="en-US"/>
        </w:rPr>
        <w:t>4</w:t>
      </w:r>
      <w:r w:rsidRPr="00936DB6" w:rsidDel="00A05A14">
        <w:rPr>
          <w:rFonts w:ascii="Arial" w:hAnsi="Arial"/>
          <w:b w:val="0"/>
          <w:bCs w:val="0"/>
        </w:rPr>
        <w:t xml:space="preserve"> </w:t>
      </w:r>
      <w:r w:rsidRPr="00936DB6">
        <w:rPr>
          <w:rFonts w:ascii="Arial" w:hAnsi="Arial"/>
          <w:b w:val="0"/>
          <w:bCs w:val="0"/>
        </w:rPr>
        <w:t>г.</w:t>
      </w:r>
      <w:r w:rsidRPr="00936DB6" w:rsidDel="00A05A14">
        <w:rPr>
          <w:rFonts w:ascii="Arial" w:hAnsi="Arial"/>
          <w:b w:val="0"/>
          <w:bCs w:val="0"/>
        </w:rPr>
        <w:t xml:space="preserve"> </w:t>
      </w:r>
      <w:r w:rsidRPr="00936DB6">
        <w:rPr>
          <w:rFonts w:ascii="Arial" w:hAnsi="Arial"/>
          <w:b w:val="0"/>
          <w:bCs w:val="0"/>
        </w:rPr>
        <w:t>Дружеството</w:t>
      </w:r>
      <w:r w:rsidRPr="00936DB6" w:rsidDel="00A05A14">
        <w:rPr>
          <w:rFonts w:ascii="Arial" w:hAnsi="Arial"/>
          <w:b w:val="0"/>
          <w:bCs w:val="0"/>
        </w:rPr>
        <w:t xml:space="preserve"> </w:t>
      </w:r>
      <w:r w:rsidRPr="00936DB6">
        <w:rPr>
          <w:rFonts w:ascii="Arial" w:hAnsi="Arial"/>
          <w:b w:val="0"/>
          <w:bCs w:val="0"/>
        </w:rPr>
        <w:t>е</w:t>
      </w:r>
      <w:r w:rsidRPr="00936DB6" w:rsidDel="00A05A14">
        <w:rPr>
          <w:rFonts w:ascii="Arial" w:hAnsi="Arial"/>
          <w:b w:val="0"/>
          <w:bCs w:val="0"/>
        </w:rPr>
        <w:t xml:space="preserve"> </w:t>
      </w:r>
      <w:r w:rsidRPr="00936DB6">
        <w:rPr>
          <w:rFonts w:ascii="Arial" w:hAnsi="Arial"/>
          <w:b w:val="0"/>
          <w:bCs w:val="0"/>
        </w:rPr>
        <w:t>вложило</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основна</w:t>
      </w:r>
      <w:r w:rsidRPr="00936DB6" w:rsidDel="00A05A14">
        <w:rPr>
          <w:rFonts w:ascii="Arial" w:hAnsi="Arial"/>
          <w:b w:val="0"/>
          <w:bCs w:val="0"/>
        </w:rPr>
        <w:t xml:space="preserve"> </w:t>
      </w:r>
      <w:r w:rsidRPr="00936DB6">
        <w:rPr>
          <w:rFonts w:ascii="Arial" w:hAnsi="Arial"/>
          <w:b w:val="0"/>
          <w:bCs w:val="0"/>
        </w:rPr>
        <w:t>продукция</w:t>
      </w:r>
      <w:r w:rsidRPr="00936DB6" w:rsidDel="00A05A14">
        <w:rPr>
          <w:rFonts w:ascii="Arial" w:hAnsi="Arial"/>
          <w:b w:val="0"/>
          <w:bCs w:val="0"/>
        </w:rPr>
        <w:t xml:space="preserve"> </w:t>
      </w:r>
      <w:r w:rsidRPr="00936DB6">
        <w:rPr>
          <w:rFonts w:ascii="Arial" w:hAnsi="Arial"/>
          <w:b w:val="0"/>
          <w:bCs w:val="0"/>
        </w:rPr>
        <w:t>суровини</w:t>
      </w:r>
      <w:r w:rsidRPr="00936DB6" w:rsidDel="00A05A14">
        <w:rPr>
          <w:rFonts w:ascii="Arial" w:hAnsi="Arial"/>
          <w:b w:val="0"/>
          <w:bCs w:val="0"/>
        </w:rPr>
        <w:t xml:space="preserve"> </w:t>
      </w:r>
      <w:r w:rsidRPr="00936DB6">
        <w:rPr>
          <w:rFonts w:ascii="Arial" w:hAnsi="Arial"/>
          <w:b w:val="0"/>
          <w:bCs w:val="0"/>
        </w:rPr>
        <w:t>и</w:t>
      </w:r>
      <w:r w:rsidRPr="00936DB6" w:rsidDel="00A05A14">
        <w:rPr>
          <w:rFonts w:ascii="Arial" w:hAnsi="Arial"/>
          <w:b w:val="0"/>
          <w:bCs w:val="0"/>
        </w:rPr>
        <w:t xml:space="preserve"> </w:t>
      </w:r>
      <w:r w:rsidRPr="00936DB6">
        <w:rPr>
          <w:rFonts w:ascii="Arial" w:hAnsi="Arial"/>
          <w:b w:val="0"/>
          <w:bCs w:val="0"/>
        </w:rPr>
        <w:t>материали</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размер</w:t>
      </w:r>
      <w:r w:rsidRPr="00936DB6" w:rsidDel="00A05A14">
        <w:rPr>
          <w:rFonts w:ascii="Arial" w:hAnsi="Arial"/>
          <w:b w:val="0"/>
          <w:bCs w:val="0"/>
        </w:rPr>
        <w:t xml:space="preserve"> </w:t>
      </w:r>
      <w:r w:rsidRPr="00936DB6">
        <w:rPr>
          <w:rFonts w:ascii="Arial" w:hAnsi="Arial"/>
          <w:b w:val="0"/>
          <w:bCs w:val="0"/>
        </w:rPr>
        <w:t>на</w:t>
      </w:r>
      <w:r w:rsidRPr="00936DB6" w:rsidDel="00A05A14">
        <w:rPr>
          <w:rFonts w:ascii="Arial" w:hAnsi="Arial"/>
          <w:b w:val="0"/>
          <w:bCs w:val="0"/>
        </w:rPr>
        <w:t xml:space="preserve"> </w:t>
      </w:r>
      <w:r w:rsidR="001763BF">
        <w:rPr>
          <w:rFonts w:ascii="Arial" w:hAnsi="Arial"/>
          <w:b w:val="0"/>
          <w:bCs w:val="0"/>
        </w:rPr>
        <w:t>7 415</w:t>
      </w:r>
      <w:r w:rsidRPr="00936DB6" w:rsidDel="00A05A14">
        <w:rPr>
          <w:rFonts w:ascii="Arial" w:hAnsi="Arial"/>
          <w:b w:val="0"/>
          <w:bCs w:val="0"/>
        </w:rPr>
        <w:t xml:space="preserve"> </w:t>
      </w:r>
      <w:r w:rsidRPr="00936DB6">
        <w:rPr>
          <w:rFonts w:ascii="Arial" w:hAnsi="Arial"/>
          <w:b w:val="0"/>
          <w:bCs w:val="0"/>
        </w:rPr>
        <w:t>хил.</w:t>
      </w:r>
      <w:r w:rsidRPr="00936DB6" w:rsidDel="00A05A14">
        <w:rPr>
          <w:rFonts w:ascii="Arial" w:hAnsi="Arial"/>
          <w:b w:val="0"/>
          <w:bCs w:val="0"/>
        </w:rPr>
        <w:t xml:space="preserve"> </w:t>
      </w:r>
      <w:r w:rsidRPr="00936DB6">
        <w:rPr>
          <w:rFonts w:ascii="Arial" w:hAnsi="Arial"/>
          <w:b w:val="0"/>
          <w:bCs w:val="0"/>
        </w:rPr>
        <w:t>лв.</w:t>
      </w:r>
      <w:r w:rsidR="00714479" w:rsidDel="00A05A14">
        <w:rPr>
          <w:rFonts w:ascii="Arial" w:hAnsi="Arial"/>
          <w:b w:val="0"/>
          <w:bCs w:val="0"/>
        </w:rPr>
        <w:t xml:space="preserve"> </w:t>
      </w:r>
      <w:r w:rsidR="00714479">
        <w:rPr>
          <w:rFonts w:ascii="Arial" w:hAnsi="Arial"/>
          <w:b w:val="0"/>
          <w:bCs w:val="0"/>
        </w:rPr>
        <w:t>(</w:t>
      </w:r>
      <w:r w:rsidR="006A2A35">
        <w:rPr>
          <w:rFonts w:ascii="Arial" w:hAnsi="Arial"/>
          <w:b w:val="0"/>
          <w:bCs w:val="0"/>
        </w:rPr>
        <w:t>30.0</w:t>
      </w:r>
      <w:r w:rsidR="001763BF">
        <w:rPr>
          <w:rFonts w:ascii="Arial" w:hAnsi="Arial"/>
          <w:b w:val="0"/>
          <w:bCs w:val="0"/>
        </w:rPr>
        <w:t>9</w:t>
      </w:r>
      <w:r w:rsidR="002D66F0">
        <w:rPr>
          <w:rFonts w:ascii="Arial" w:hAnsi="Arial"/>
          <w:b w:val="0"/>
          <w:bCs w:val="0"/>
          <w:lang w:val="en-US"/>
        </w:rPr>
        <w:t>.2023</w:t>
      </w:r>
      <w:r w:rsidR="00774916" w:rsidDel="00A05A14">
        <w:rPr>
          <w:rFonts w:ascii="Arial" w:hAnsi="Arial"/>
          <w:b w:val="0"/>
          <w:bCs w:val="0"/>
        </w:rPr>
        <w:t xml:space="preserve"> </w:t>
      </w:r>
      <w:r w:rsidR="00714479">
        <w:rPr>
          <w:rFonts w:ascii="Arial" w:hAnsi="Arial"/>
          <w:b w:val="0"/>
          <w:bCs w:val="0"/>
        </w:rPr>
        <w:t>г</w:t>
      </w:r>
      <w:r w:rsidR="00714479" w:rsidRPr="00726462">
        <w:rPr>
          <w:rFonts w:ascii="Arial" w:hAnsi="Arial"/>
          <w:b w:val="0"/>
          <w:bCs w:val="0"/>
        </w:rPr>
        <w:t>.:</w:t>
      </w:r>
      <w:r w:rsidR="00714479" w:rsidRPr="00726462" w:rsidDel="00A05A14">
        <w:rPr>
          <w:rFonts w:ascii="Arial" w:hAnsi="Arial"/>
          <w:b w:val="0"/>
          <w:bCs w:val="0"/>
        </w:rPr>
        <w:t xml:space="preserve"> </w:t>
      </w:r>
      <w:r w:rsidR="001763BF">
        <w:rPr>
          <w:rFonts w:ascii="Arial" w:hAnsi="Arial"/>
          <w:b w:val="0"/>
          <w:bCs w:val="0"/>
        </w:rPr>
        <w:t>6 951</w:t>
      </w:r>
      <w:r w:rsidR="00714479" w:rsidDel="00A05A14">
        <w:rPr>
          <w:rFonts w:ascii="Arial" w:hAnsi="Arial"/>
          <w:b w:val="0"/>
          <w:bCs w:val="0"/>
        </w:rPr>
        <w:t xml:space="preserve"> </w:t>
      </w:r>
      <w:r w:rsidR="00714479">
        <w:rPr>
          <w:rFonts w:ascii="Arial" w:hAnsi="Arial"/>
          <w:b w:val="0"/>
          <w:bCs w:val="0"/>
        </w:rPr>
        <w:t>хил.</w:t>
      </w:r>
      <w:r w:rsidR="00714479" w:rsidDel="00A05A14">
        <w:rPr>
          <w:rFonts w:ascii="Arial" w:hAnsi="Arial"/>
          <w:b w:val="0"/>
          <w:bCs w:val="0"/>
        </w:rPr>
        <w:t xml:space="preserve"> </w:t>
      </w:r>
      <w:r w:rsidR="00714479">
        <w:rPr>
          <w:rFonts w:ascii="Arial" w:hAnsi="Arial"/>
          <w:b w:val="0"/>
          <w:bCs w:val="0"/>
        </w:rPr>
        <w:t>лв.).</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резултат</w:t>
      </w:r>
      <w:r w:rsidRPr="00936DB6" w:rsidDel="00A05A14">
        <w:rPr>
          <w:rFonts w:ascii="Arial" w:hAnsi="Arial"/>
          <w:b w:val="0"/>
          <w:bCs w:val="0"/>
        </w:rPr>
        <w:t xml:space="preserve"> </w:t>
      </w:r>
      <w:r w:rsidRPr="00936DB6">
        <w:rPr>
          <w:rFonts w:ascii="Arial" w:hAnsi="Arial"/>
          <w:b w:val="0"/>
          <w:bCs w:val="0"/>
        </w:rPr>
        <w:t>на</w:t>
      </w:r>
      <w:r w:rsidRPr="00936DB6" w:rsidDel="00A05A14">
        <w:rPr>
          <w:rFonts w:ascii="Arial" w:hAnsi="Arial"/>
          <w:b w:val="0"/>
          <w:bCs w:val="0"/>
        </w:rPr>
        <w:t xml:space="preserve"> </w:t>
      </w:r>
      <w:r w:rsidR="006A2A35">
        <w:rPr>
          <w:rFonts w:ascii="Arial" w:hAnsi="Arial"/>
          <w:b w:val="0"/>
          <w:bCs w:val="0"/>
        </w:rPr>
        <w:t xml:space="preserve">увеличените цени на основните суровини се отчита увеличение </w:t>
      </w:r>
      <w:r w:rsidR="006E16E3" w:rsidRPr="00936DB6" w:rsidDel="00A05A14">
        <w:rPr>
          <w:rFonts w:ascii="Arial" w:hAnsi="Arial"/>
          <w:b w:val="0"/>
          <w:bCs w:val="0"/>
        </w:rPr>
        <w:t xml:space="preserve"> </w:t>
      </w:r>
      <w:r w:rsidRPr="00936DB6">
        <w:rPr>
          <w:rFonts w:ascii="Arial" w:hAnsi="Arial"/>
          <w:b w:val="0"/>
          <w:bCs w:val="0"/>
        </w:rPr>
        <w:t>на</w:t>
      </w:r>
      <w:r w:rsidRPr="00936DB6" w:rsidDel="00A05A14">
        <w:rPr>
          <w:rFonts w:ascii="Arial" w:hAnsi="Arial"/>
          <w:b w:val="0"/>
          <w:bCs w:val="0"/>
        </w:rPr>
        <w:t xml:space="preserve"> </w:t>
      </w:r>
      <w:r w:rsidRPr="00936DB6">
        <w:rPr>
          <w:rFonts w:ascii="Arial" w:hAnsi="Arial"/>
          <w:b w:val="0"/>
          <w:bCs w:val="0"/>
        </w:rPr>
        <w:t>разходите</w:t>
      </w:r>
      <w:r w:rsidRPr="00936DB6" w:rsidDel="00A05A14">
        <w:rPr>
          <w:rFonts w:ascii="Arial" w:hAnsi="Arial"/>
          <w:b w:val="0"/>
          <w:bCs w:val="0"/>
        </w:rPr>
        <w:t xml:space="preserve"> </w:t>
      </w:r>
      <w:r w:rsidRPr="00936DB6">
        <w:rPr>
          <w:rFonts w:ascii="Arial" w:hAnsi="Arial"/>
          <w:b w:val="0"/>
          <w:bCs w:val="0"/>
        </w:rPr>
        <w:t>за</w:t>
      </w:r>
      <w:r w:rsidRPr="00936DB6" w:rsidDel="00A05A14">
        <w:rPr>
          <w:rFonts w:ascii="Arial" w:hAnsi="Arial"/>
          <w:b w:val="0"/>
          <w:bCs w:val="0"/>
        </w:rPr>
        <w:t xml:space="preserve"> </w:t>
      </w:r>
      <w:r w:rsidRPr="00936DB6">
        <w:rPr>
          <w:rFonts w:ascii="Arial" w:hAnsi="Arial"/>
          <w:b w:val="0"/>
          <w:bCs w:val="0"/>
        </w:rPr>
        <w:t>суровини</w:t>
      </w:r>
      <w:r w:rsidRPr="00936DB6" w:rsidDel="00A05A14">
        <w:rPr>
          <w:rFonts w:ascii="Arial" w:hAnsi="Arial"/>
          <w:b w:val="0"/>
          <w:bCs w:val="0"/>
        </w:rPr>
        <w:t xml:space="preserve"> </w:t>
      </w:r>
      <w:r w:rsidRPr="00936DB6">
        <w:rPr>
          <w:rFonts w:ascii="Arial" w:hAnsi="Arial"/>
          <w:b w:val="0"/>
          <w:bCs w:val="0"/>
        </w:rPr>
        <w:t>и</w:t>
      </w:r>
      <w:r w:rsidRPr="00936DB6" w:rsidDel="00A05A14">
        <w:rPr>
          <w:rFonts w:ascii="Arial" w:hAnsi="Arial"/>
          <w:b w:val="0"/>
          <w:bCs w:val="0"/>
        </w:rPr>
        <w:t xml:space="preserve"> </w:t>
      </w:r>
      <w:r w:rsidRPr="00936DB6">
        <w:rPr>
          <w:rFonts w:ascii="Arial" w:hAnsi="Arial"/>
          <w:b w:val="0"/>
          <w:bCs w:val="0"/>
        </w:rPr>
        <w:t>материали</w:t>
      </w:r>
      <w:r w:rsidRPr="00936DB6" w:rsidDel="00A05A14">
        <w:rPr>
          <w:rFonts w:ascii="Arial" w:hAnsi="Arial"/>
          <w:b w:val="0"/>
          <w:bCs w:val="0"/>
        </w:rPr>
        <w:t xml:space="preserve"> </w:t>
      </w:r>
      <w:r w:rsidRPr="00936DB6">
        <w:rPr>
          <w:rFonts w:ascii="Arial" w:hAnsi="Arial"/>
          <w:b w:val="0"/>
          <w:bCs w:val="0"/>
        </w:rPr>
        <w:t>с</w:t>
      </w:r>
      <w:r w:rsidR="008E3853" w:rsidDel="00A05A14">
        <w:rPr>
          <w:rFonts w:ascii="Arial" w:hAnsi="Arial"/>
          <w:b w:val="0"/>
          <w:bCs w:val="0"/>
        </w:rPr>
        <w:t xml:space="preserve"> </w:t>
      </w:r>
      <w:r w:rsidR="006A2A35">
        <w:rPr>
          <w:rFonts w:ascii="Arial" w:hAnsi="Arial"/>
          <w:b w:val="0"/>
          <w:bCs w:val="0"/>
        </w:rPr>
        <w:t>7</w:t>
      </w:r>
      <w:r w:rsidRPr="00936DB6" w:rsidDel="00A05A14">
        <w:rPr>
          <w:rFonts w:ascii="Arial" w:hAnsi="Arial"/>
          <w:b w:val="0"/>
          <w:bCs w:val="0"/>
        </w:rPr>
        <w:t xml:space="preserve"> </w:t>
      </w:r>
      <w:r w:rsidRPr="00936DB6">
        <w:rPr>
          <w:rFonts w:ascii="Arial" w:hAnsi="Arial"/>
          <w:b w:val="0"/>
          <w:bCs w:val="0"/>
        </w:rPr>
        <w:t>%</w:t>
      </w:r>
      <w:r w:rsidR="00A05A14">
        <w:rPr>
          <w:rFonts w:ascii="Arial" w:hAnsi="Arial"/>
          <w:b w:val="0"/>
          <w:bCs w:val="0"/>
        </w:rPr>
        <w:t xml:space="preserve"> </w:t>
      </w:r>
      <w:r w:rsidRPr="00936DB6">
        <w:rPr>
          <w:rFonts w:ascii="Arial" w:hAnsi="Arial"/>
          <w:b w:val="0"/>
          <w:bCs w:val="0"/>
        </w:rPr>
        <w:t>спрямо</w:t>
      </w:r>
      <w:r w:rsidRPr="00936DB6" w:rsidDel="00A05A14">
        <w:rPr>
          <w:rFonts w:ascii="Arial" w:hAnsi="Arial"/>
          <w:b w:val="0"/>
          <w:bCs w:val="0"/>
        </w:rPr>
        <w:t xml:space="preserve"> </w:t>
      </w:r>
      <w:r w:rsidR="006A2A35">
        <w:rPr>
          <w:rFonts w:ascii="Arial" w:hAnsi="Arial"/>
          <w:b w:val="0"/>
          <w:bCs w:val="0"/>
        </w:rPr>
        <w:t>30.0</w:t>
      </w:r>
      <w:r w:rsidR="001763BF">
        <w:rPr>
          <w:rFonts w:ascii="Arial" w:hAnsi="Arial"/>
          <w:b w:val="0"/>
          <w:bCs w:val="0"/>
        </w:rPr>
        <w:t>9</w:t>
      </w:r>
      <w:r w:rsidR="006A2A35">
        <w:rPr>
          <w:rFonts w:ascii="Arial" w:hAnsi="Arial"/>
          <w:b w:val="0"/>
          <w:bCs w:val="0"/>
        </w:rPr>
        <w:t>.</w:t>
      </w:r>
      <w:r w:rsidRPr="00936DB6">
        <w:rPr>
          <w:rFonts w:ascii="Arial" w:hAnsi="Arial"/>
          <w:b w:val="0"/>
          <w:bCs w:val="0"/>
        </w:rPr>
        <w:t>20</w:t>
      </w:r>
      <w:r w:rsidR="006E16E3" w:rsidRPr="00936DB6">
        <w:rPr>
          <w:rFonts w:ascii="Arial" w:hAnsi="Arial"/>
          <w:b w:val="0"/>
          <w:bCs w:val="0"/>
        </w:rPr>
        <w:t>2</w:t>
      </w:r>
      <w:r w:rsidR="002D66F0">
        <w:rPr>
          <w:rFonts w:ascii="Arial" w:hAnsi="Arial"/>
          <w:b w:val="0"/>
          <w:bCs w:val="0"/>
          <w:lang w:val="en-US"/>
        </w:rPr>
        <w:t>3</w:t>
      </w:r>
      <w:r w:rsidRPr="00936DB6" w:rsidDel="00A05A14">
        <w:rPr>
          <w:rFonts w:ascii="Arial" w:hAnsi="Arial"/>
          <w:b w:val="0"/>
          <w:bCs w:val="0"/>
        </w:rPr>
        <w:t xml:space="preserve"> </w:t>
      </w:r>
      <w:r w:rsidRPr="00936DB6">
        <w:rPr>
          <w:rFonts w:ascii="Arial" w:hAnsi="Arial"/>
          <w:b w:val="0"/>
          <w:bCs w:val="0"/>
        </w:rPr>
        <w:t>г.</w:t>
      </w:r>
      <w:r w:rsidR="004703F5" w:rsidRPr="00542214" w:rsidDel="00A05A14">
        <w:rPr>
          <w:rFonts w:ascii="Arial" w:hAnsi="Arial"/>
          <w:b w:val="0"/>
          <w:bCs w:val="0"/>
        </w:rPr>
        <w:t xml:space="preserve"> </w:t>
      </w:r>
    </w:p>
    <w:p w:rsidR="00357CA2" w:rsidRDefault="00A27A46" w:rsidP="00A27A46">
      <w:pPr>
        <w:spacing w:before="120" w:after="120"/>
        <w:jc w:val="both"/>
        <w:rPr>
          <w:rFonts w:ascii="Arial" w:hAnsi="Arial"/>
          <w:sz w:val="20"/>
        </w:rPr>
      </w:pPr>
      <w:r w:rsidRPr="00A27A46">
        <w:rPr>
          <w:rFonts w:ascii="Arial" w:hAnsi="Arial"/>
          <w:sz w:val="20"/>
        </w:rPr>
        <w:t>Разходите</w:t>
      </w:r>
      <w:r w:rsidRPr="00A27A46" w:rsidDel="00A05A14">
        <w:rPr>
          <w:rFonts w:ascii="Arial" w:hAnsi="Arial"/>
          <w:sz w:val="20"/>
        </w:rPr>
        <w:t xml:space="preserve"> </w:t>
      </w:r>
      <w:r w:rsidRPr="00A27A46">
        <w:rPr>
          <w:rFonts w:ascii="Arial" w:hAnsi="Arial"/>
          <w:sz w:val="20"/>
        </w:rPr>
        <w:t>за</w:t>
      </w:r>
      <w:r w:rsidRPr="00A27A46" w:rsidDel="00A05A14">
        <w:rPr>
          <w:rFonts w:ascii="Arial" w:hAnsi="Arial"/>
          <w:sz w:val="20"/>
        </w:rPr>
        <w:t xml:space="preserve"> </w:t>
      </w:r>
      <w:r w:rsidRPr="00A27A46">
        <w:rPr>
          <w:rFonts w:ascii="Arial" w:hAnsi="Arial"/>
          <w:sz w:val="20"/>
        </w:rPr>
        <w:t>електрическа</w:t>
      </w:r>
      <w:r w:rsidRPr="00A27A46" w:rsidDel="00A05A14">
        <w:rPr>
          <w:rFonts w:ascii="Arial" w:hAnsi="Arial"/>
          <w:sz w:val="20"/>
        </w:rPr>
        <w:t xml:space="preserve"> </w:t>
      </w:r>
      <w:r w:rsidRPr="00A27A46">
        <w:rPr>
          <w:rFonts w:ascii="Arial" w:hAnsi="Arial"/>
          <w:sz w:val="20"/>
        </w:rPr>
        <w:t>енергията</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Pr="00A27A46">
        <w:rPr>
          <w:rFonts w:ascii="Arial" w:hAnsi="Arial"/>
          <w:sz w:val="20"/>
        </w:rPr>
        <w:t>дружеството</w:t>
      </w:r>
      <w:r w:rsidRPr="00A27A46" w:rsidDel="00A05A14">
        <w:rPr>
          <w:rFonts w:ascii="Arial" w:hAnsi="Arial"/>
          <w:sz w:val="20"/>
        </w:rPr>
        <w:t xml:space="preserve"> </w:t>
      </w:r>
      <w:r w:rsidRPr="00A27A46">
        <w:rPr>
          <w:rFonts w:ascii="Arial" w:hAnsi="Arial"/>
          <w:sz w:val="20"/>
        </w:rPr>
        <w:t>към</w:t>
      </w:r>
      <w:r w:rsidRPr="00A27A46" w:rsidDel="00A05A14">
        <w:rPr>
          <w:rFonts w:ascii="Arial" w:hAnsi="Arial"/>
          <w:sz w:val="20"/>
        </w:rPr>
        <w:t xml:space="preserve"> </w:t>
      </w:r>
      <w:r w:rsidR="006A2A35">
        <w:rPr>
          <w:rFonts w:ascii="Arial" w:hAnsi="Arial"/>
          <w:sz w:val="20"/>
        </w:rPr>
        <w:t>30.0</w:t>
      </w:r>
      <w:r w:rsidR="001763BF">
        <w:rPr>
          <w:rFonts w:ascii="Arial" w:hAnsi="Arial"/>
          <w:sz w:val="20"/>
        </w:rPr>
        <w:t>9</w:t>
      </w:r>
      <w:r w:rsidR="002D66F0">
        <w:rPr>
          <w:rFonts w:ascii="Arial" w:hAnsi="Arial"/>
          <w:sz w:val="20"/>
        </w:rPr>
        <w:t>.202</w:t>
      </w:r>
      <w:r w:rsidR="002D66F0">
        <w:rPr>
          <w:rFonts w:ascii="Arial" w:hAnsi="Arial"/>
          <w:sz w:val="20"/>
          <w:lang w:val="en-US"/>
        </w:rPr>
        <w:t>4</w:t>
      </w:r>
      <w:r w:rsidRPr="00A27A46" w:rsidDel="00A05A14">
        <w:rPr>
          <w:rFonts w:ascii="Arial" w:hAnsi="Arial"/>
          <w:sz w:val="20"/>
        </w:rPr>
        <w:t xml:space="preserve"> </w:t>
      </w:r>
      <w:r w:rsidRPr="00A27A46">
        <w:rPr>
          <w:rFonts w:ascii="Arial" w:hAnsi="Arial"/>
          <w:sz w:val="20"/>
        </w:rPr>
        <w:t>г.</w:t>
      </w:r>
      <w:r w:rsidRPr="00A27A46" w:rsidDel="00A05A14">
        <w:rPr>
          <w:rFonts w:ascii="Arial" w:hAnsi="Arial"/>
          <w:sz w:val="20"/>
        </w:rPr>
        <w:t xml:space="preserve"> </w:t>
      </w:r>
      <w:r w:rsidRPr="00A27A46">
        <w:rPr>
          <w:rFonts w:ascii="Arial" w:hAnsi="Arial"/>
          <w:sz w:val="20"/>
        </w:rPr>
        <w:t>са</w:t>
      </w:r>
      <w:r w:rsidRPr="00A27A46" w:rsidDel="00A05A14">
        <w:rPr>
          <w:rFonts w:ascii="Arial" w:hAnsi="Arial"/>
          <w:sz w:val="20"/>
        </w:rPr>
        <w:t xml:space="preserve"> </w:t>
      </w:r>
      <w:r w:rsidRPr="00A27A46">
        <w:rPr>
          <w:rFonts w:ascii="Arial" w:hAnsi="Arial"/>
          <w:sz w:val="20"/>
        </w:rPr>
        <w:t>в</w:t>
      </w:r>
      <w:r w:rsidRPr="00A27A46" w:rsidDel="00A05A14">
        <w:rPr>
          <w:rFonts w:ascii="Arial" w:hAnsi="Arial"/>
          <w:sz w:val="20"/>
        </w:rPr>
        <w:t xml:space="preserve"> </w:t>
      </w:r>
      <w:r w:rsidRPr="00A27A46">
        <w:rPr>
          <w:rFonts w:ascii="Arial" w:hAnsi="Arial"/>
          <w:sz w:val="20"/>
        </w:rPr>
        <w:t>размер</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00882088">
        <w:rPr>
          <w:rFonts w:ascii="Arial" w:hAnsi="Arial"/>
          <w:sz w:val="20"/>
        </w:rPr>
        <w:t>1 100</w:t>
      </w:r>
      <w:r w:rsidR="000660B5" w:rsidRPr="000660B5" w:rsidDel="00A05A14">
        <w:rPr>
          <w:rFonts w:ascii="Arial" w:hAnsi="Arial"/>
          <w:sz w:val="20"/>
        </w:rPr>
        <w:t xml:space="preserve"> </w:t>
      </w:r>
      <w:r w:rsidRPr="00A27A46">
        <w:rPr>
          <w:rFonts w:ascii="Arial" w:hAnsi="Arial"/>
          <w:sz w:val="20"/>
        </w:rPr>
        <w:t>хил.</w:t>
      </w:r>
      <w:r w:rsidRPr="00A27A46" w:rsidDel="00A05A14">
        <w:rPr>
          <w:rFonts w:ascii="Arial" w:hAnsi="Arial"/>
          <w:sz w:val="20"/>
        </w:rPr>
        <w:t xml:space="preserve"> </w:t>
      </w:r>
      <w:r w:rsidRPr="00A27A46">
        <w:rPr>
          <w:rFonts w:ascii="Arial" w:hAnsi="Arial"/>
          <w:sz w:val="20"/>
        </w:rPr>
        <w:t>лв.</w:t>
      </w:r>
      <w:r w:rsidRPr="00A27A46" w:rsidDel="00A05A14">
        <w:rPr>
          <w:rFonts w:ascii="Arial" w:hAnsi="Arial"/>
          <w:sz w:val="20"/>
        </w:rPr>
        <w:t xml:space="preserve">  </w:t>
      </w:r>
      <w:r w:rsidR="002D66F0">
        <w:rPr>
          <w:rFonts w:ascii="Arial" w:hAnsi="Arial"/>
          <w:sz w:val="20"/>
        </w:rPr>
        <w:t xml:space="preserve">Към </w:t>
      </w:r>
      <w:r w:rsidR="006A2A35">
        <w:rPr>
          <w:rFonts w:ascii="Arial" w:hAnsi="Arial"/>
          <w:sz w:val="20"/>
        </w:rPr>
        <w:t>30</w:t>
      </w:r>
      <w:r w:rsidR="002D66F0">
        <w:rPr>
          <w:rFonts w:ascii="Arial" w:hAnsi="Arial"/>
          <w:sz w:val="20"/>
        </w:rPr>
        <w:t>.0</w:t>
      </w:r>
      <w:r w:rsidR="001763BF">
        <w:rPr>
          <w:rFonts w:ascii="Arial" w:hAnsi="Arial"/>
          <w:sz w:val="20"/>
        </w:rPr>
        <w:t>9</w:t>
      </w:r>
      <w:r w:rsidR="002D66F0">
        <w:rPr>
          <w:rFonts w:ascii="Arial" w:hAnsi="Arial"/>
          <w:sz w:val="20"/>
        </w:rPr>
        <w:t xml:space="preserve">.2024г. </w:t>
      </w:r>
      <w:r w:rsidRPr="00A27A46">
        <w:rPr>
          <w:rFonts w:ascii="Arial" w:hAnsi="Arial"/>
          <w:sz w:val="20"/>
        </w:rPr>
        <w:t>дружеството</w:t>
      </w:r>
      <w:r w:rsidRPr="00A27A46" w:rsidDel="00A05A14">
        <w:rPr>
          <w:rFonts w:ascii="Arial" w:hAnsi="Arial"/>
          <w:sz w:val="20"/>
        </w:rPr>
        <w:t xml:space="preserve"> </w:t>
      </w:r>
      <w:r w:rsidR="001763BF">
        <w:rPr>
          <w:rFonts w:ascii="Arial" w:hAnsi="Arial"/>
          <w:sz w:val="20"/>
        </w:rPr>
        <w:t>е</w:t>
      </w:r>
      <w:r w:rsidR="002D66F0">
        <w:rPr>
          <w:rFonts w:ascii="Arial" w:hAnsi="Arial"/>
          <w:sz w:val="20"/>
        </w:rPr>
        <w:t xml:space="preserve"> </w:t>
      </w:r>
      <w:r w:rsidRPr="00A27A46">
        <w:rPr>
          <w:rFonts w:ascii="Arial" w:hAnsi="Arial"/>
          <w:sz w:val="20"/>
        </w:rPr>
        <w:t>получ</w:t>
      </w:r>
      <w:r w:rsidR="001763BF">
        <w:rPr>
          <w:rFonts w:ascii="Arial" w:hAnsi="Arial"/>
          <w:sz w:val="20"/>
        </w:rPr>
        <w:t>ило</w:t>
      </w:r>
      <w:r w:rsidRPr="00A27A46" w:rsidDel="00A05A14">
        <w:rPr>
          <w:rFonts w:ascii="Arial" w:hAnsi="Arial"/>
          <w:sz w:val="20"/>
        </w:rPr>
        <w:t xml:space="preserve"> </w:t>
      </w:r>
      <w:r w:rsidRPr="00A27A46">
        <w:rPr>
          <w:rFonts w:ascii="Arial" w:hAnsi="Arial"/>
          <w:sz w:val="20"/>
        </w:rPr>
        <w:t>помощ</w:t>
      </w:r>
      <w:r w:rsidRPr="00A27A46" w:rsidDel="00A05A14">
        <w:rPr>
          <w:rFonts w:ascii="Arial" w:hAnsi="Arial"/>
          <w:sz w:val="20"/>
        </w:rPr>
        <w:t xml:space="preserve"> </w:t>
      </w:r>
      <w:r w:rsidRPr="00A27A46">
        <w:rPr>
          <w:rFonts w:ascii="Arial" w:hAnsi="Arial"/>
          <w:sz w:val="20"/>
        </w:rPr>
        <w:t>от</w:t>
      </w:r>
      <w:r w:rsidRPr="00A27A46" w:rsidDel="00A05A14">
        <w:rPr>
          <w:rFonts w:ascii="Arial" w:hAnsi="Arial"/>
          <w:sz w:val="20"/>
        </w:rPr>
        <w:t xml:space="preserve"> </w:t>
      </w:r>
      <w:r w:rsidRPr="00A27A46">
        <w:rPr>
          <w:rFonts w:ascii="Arial" w:hAnsi="Arial"/>
          <w:sz w:val="20"/>
        </w:rPr>
        <w:t>държавата,</w:t>
      </w:r>
      <w:r w:rsidRPr="00A27A46" w:rsidDel="00A05A14">
        <w:rPr>
          <w:rFonts w:ascii="Arial" w:hAnsi="Arial"/>
          <w:sz w:val="20"/>
        </w:rPr>
        <w:t xml:space="preserve"> </w:t>
      </w:r>
      <w:r w:rsidRPr="00A27A46">
        <w:rPr>
          <w:rFonts w:ascii="Arial" w:hAnsi="Arial"/>
          <w:sz w:val="20"/>
        </w:rPr>
        <w:t>която</w:t>
      </w:r>
      <w:r w:rsidRPr="00A27A46" w:rsidDel="00A05A14">
        <w:rPr>
          <w:rFonts w:ascii="Arial" w:hAnsi="Arial"/>
          <w:sz w:val="20"/>
        </w:rPr>
        <w:t xml:space="preserve"> </w:t>
      </w:r>
      <w:r w:rsidR="002D66F0">
        <w:rPr>
          <w:rFonts w:ascii="Arial" w:hAnsi="Arial"/>
          <w:sz w:val="20"/>
        </w:rPr>
        <w:t xml:space="preserve">към </w:t>
      </w:r>
      <w:r w:rsidR="006A2A35">
        <w:rPr>
          <w:rFonts w:ascii="Arial" w:hAnsi="Arial"/>
          <w:sz w:val="20"/>
        </w:rPr>
        <w:t>30.0</w:t>
      </w:r>
      <w:r w:rsidR="001763BF">
        <w:rPr>
          <w:rFonts w:ascii="Arial" w:hAnsi="Arial"/>
          <w:sz w:val="20"/>
        </w:rPr>
        <w:t>9</w:t>
      </w:r>
      <w:r w:rsidR="002D66F0">
        <w:rPr>
          <w:rFonts w:ascii="Arial" w:hAnsi="Arial"/>
          <w:sz w:val="20"/>
        </w:rPr>
        <w:t>.</w:t>
      </w:r>
      <w:r w:rsidRPr="00A27A46" w:rsidDel="00A05A14">
        <w:rPr>
          <w:rFonts w:ascii="Arial" w:hAnsi="Arial"/>
          <w:sz w:val="20"/>
        </w:rPr>
        <w:t xml:space="preserve"> </w:t>
      </w:r>
      <w:r w:rsidRPr="00A27A46">
        <w:rPr>
          <w:rFonts w:ascii="Arial" w:hAnsi="Arial"/>
          <w:sz w:val="20"/>
        </w:rPr>
        <w:t>2023</w:t>
      </w:r>
      <w:r w:rsidRPr="00A27A46" w:rsidDel="00A05A14">
        <w:rPr>
          <w:rFonts w:ascii="Arial" w:hAnsi="Arial"/>
          <w:sz w:val="20"/>
        </w:rPr>
        <w:t xml:space="preserve"> </w:t>
      </w:r>
      <w:r w:rsidRPr="00A27A46">
        <w:rPr>
          <w:rFonts w:ascii="Arial" w:hAnsi="Arial"/>
          <w:sz w:val="20"/>
        </w:rPr>
        <w:t>г.</w:t>
      </w:r>
      <w:r w:rsidRPr="00A27A46" w:rsidDel="00A05A14">
        <w:rPr>
          <w:rFonts w:ascii="Arial" w:hAnsi="Arial"/>
          <w:sz w:val="20"/>
        </w:rPr>
        <w:t xml:space="preserve"> </w:t>
      </w:r>
      <w:r w:rsidRPr="00A27A46">
        <w:rPr>
          <w:rFonts w:ascii="Arial" w:hAnsi="Arial"/>
          <w:sz w:val="20"/>
        </w:rPr>
        <w:t>е</w:t>
      </w:r>
      <w:r w:rsidRPr="00A27A46" w:rsidDel="00A05A14">
        <w:rPr>
          <w:rFonts w:ascii="Arial" w:hAnsi="Arial"/>
          <w:sz w:val="20"/>
        </w:rPr>
        <w:t xml:space="preserve"> </w:t>
      </w:r>
      <w:r w:rsidRPr="00A27A46">
        <w:rPr>
          <w:rFonts w:ascii="Arial" w:hAnsi="Arial"/>
          <w:sz w:val="20"/>
        </w:rPr>
        <w:t>в</w:t>
      </w:r>
      <w:r w:rsidRPr="00A27A46" w:rsidDel="00A05A14">
        <w:rPr>
          <w:rFonts w:ascii="Arial" w:hAnsi="Arial"/>
          <w:sz w:val="20"/>
        </w:rPr>
        <w:t xml:space="preserve"> </w:t>
      </w:r>
      <w:r w:rsidRPr="00A27A46">
        <w:rPr>
          <w:rFonts w:ascii="Arial" w:hAnsi="Arial"/>
          <w:sz w:val="20"/>
        </w:rPr>
        <w:t>размер</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002D66F0">
        <w:rPr>
          <w:rFonts w:ascii="Arial" w:hAnsi="Arial"/>
          <w:sz w:val="20"/>
        </w:rPr>
        <w:t>9</w:t>
      </w:r>
      <w:r w:rsidR="001763BF">
        <w:rPr>
          <w:rFonts w:ascii="Arial" w:hAnsi="Arial"/>
          <w:sz w:val="20"/>
        </w:rPr>
        <w:t>7</w:t>
      </w:r>
      <w:r w:rsidRPr="00A27A46" w:rsidDel="00A05A14">
        <w:rPr>
          <w:rFonts w:ascii="Arial" w:hAnsi="Arial"/>
          <w:sz w:val="20"/>
        </w:rPr>
        <w:t xml:space="preserve"> </w:t>
      </w:r>
      <w:r w:rsidRPr="00A27A46">
        <w:rPr>
          <w:rFonts w:ascii="Arial" w:hAnsi="Arial"/>
          <w:sz w:val="20"/>
        </w:rPr>
        <w:t>хил.</w:t>
      </w:r>
      <w:r w:rsidRPr="00A27A46" w:rsidDel="00A05A14">
        <w:rPr>
          <w:rFonts w:ascii="Arial" w:hAnsi="Arial"/>
          <w:sz w:val="20"/>
        </w:rPr>
        <w:t xml:space="preserve"> </w:t>
      </w:r>
      <w:r w:rsidRPr="00A27A46">
        <w:rPr>
          <w:rFonts w:ascii="Arial" w:hAnsi="Arial"/>
          <w:sz w:val="20"/>
        </w:rPr>
        <w:t>лв.</w:t>
      </w:r>
      <w:r w:rsidRPr="00A27A46" w:rsidDel="00A05A14">
        <w:rPr>
          <w:rFonts w:ascii="Arial" w:hAnsi="Arial"/>
          <w:sz w:val="20"/>
        </w:rPr>
        <w:t xml:space="preserve"> </w:t>
      </w:r>
      <w:r w:rsidRPr="00A27A46">
        <w:rPr>
          <w:rFonts w:ascii="Arial" w:hAnsi="Arial"/>
          <w:sz w:val="20"/>
        </w:rPr>
        <w:t>като</w:t>
      </w:r>
      <w:r w:rsidRPr="00A27A46" w:rsidDel="00A05A14">
        <w:rPr>
          <w:rFonts w:ascii="Arial" w:hAnsi="Arial"/>
          <w:sz w:val="20"/>
        </w:rPr>
        <w:t xml:space="preserve"> </w:t>
      </w:r>
      <w:r w:rsidRPr="00A27A46">
        <w:rPr>
          <w:rFonts w:ascii="Arial" w:hAnsi="Arial"/>
          <w:sz w:val="20"/>
        </w:rPr>
        <w:t>компенсация</w:t>
      </w:r>
      <w:r w:rsidRPr="00A27A46" w:rsidDel="00A05A14">
        <w:rPr>
          <w:rFonts w:ascii="Arial" w:hAnsi="Arial"/>
          <w:sz w:val="20"/>
        </w:rPr>
        <w:t xml:space="preserve"> </w:t>
      </w:r>
      <w:r w:rsidRPr="00A27A46">
        <w:rPr>
          <w:rFonts w:ascii="Arial" w:hAnsi="Arial"/>
          <w:sz w:val="20"/>
        </w:rPr>
        <w:t>за</w:t>
      </w:r>
      <w:r w:rsidRPr="00A27A46" w:rsidDel="00A05A14">
        <w:rPr>
          <w:rFonts w:ascii="Arial" w:hAnsi="Arial"/>
          <w:sz w:val="20"/>
        </w:rPr>
        <w:t xml:space="preserve"> </w:t>
      </w:r>
      <w:r w:rsidRPr="00A27A46">
        <w:rPr>
          <w:rFonts w:ascii="Arial" w:hAnsi="Arial"/>
          <w:sz w:val="20"/>
        </w:rPr>
        <w:t>високата</w:t>
      </w:r>
      <w:r w:rsidRPr="00A27A46" w:rsidDel="00A05A14">
        <w:rPr>
          <w:rFonts w:ascii="Arial" w:hAnsi="Arial"/>
          <w:sz w:val="20"/>
        </w:rPr>
        <w:t xml:space="preserve"> </w:t>
      </w:r>
      <w:r w:rsidRPr="00A27A46">
        <w:rPr>
          <w:rFonts w:ascii="Arial" w:hAnsi="Arial"/>
          <w:sz w:val="20"/>
        </w:rPr>
        <w:t>цена</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Pr="00A27A46">
        <w:rPr>
          <w:rFonts w:ascii="Arial" w:hAnsi="Arial"/>
          <w:sz w:val="20"/>
        </w:rPr>
        <w:t>електрическата</w:t>
      </w:r>
      <w:r w:rsidRPr="00A27A46" w:rsidDel="00A05A14">
        <w:rPr>
          <w:rFonts w:ascii="Arial" w:hAnsi="Arial"/>
          <w:sz w:val="20"/>
        </w:rPr>
        <w:t xml:space="preserve"> </w:t>
      </w:r>
      <w:r w:rsidRPr="00A27A46">
        <w:rPr>
          <w:rFonts w:ascii="Arial" w:hAnsi="Arial"/>
          <w:sz w:val="20"/>
        </w:rPr>
        <w:t>енергия</w:t>
      </w:r>
      <w:r w:rsidR="00882088">
        <w:rPr>
          <w:rFonts w:ascii="Arial" w:hAnsi="Arial"/>
          <w:sz w:val="20"/>
        </w:rPr>
        <w:t>, които в отчета са приспаднати от разходите за електроенергия</w:t>
      </w:r>
      <w:r w:rsidRPr="00A27A46">
        <w:rPr>
          <w:rFonts w:ascii="Arial" w:hAnsi="Arial"/>
          <w:sz w:val="20"/>
        </w:rPr>
        <w:t>.</w:t>
      </w:r>
      <w:r w:rsidRPr="00A27A46" w:rsidDel="00A05A14">
        <w:rPr>
          <w:rFonts w:ascii="Arial" w:hAnsi="Arial"/>
          <w:sz w:val="20"/>
        </w:rPr>
        <w:t xml:space="preserve"> </w:t>
      </w:r>
    </w:p>
    <w:p w:rsidR="002D66F0" w:rsidRDefault="002D66F0" w:rsidP="00A27A46">
      <w:pPr>
        <w:spacing w:before="120" w:after="120"/>
        <w:jc w:val="both"/>
        <w:rPr>
          <w:rFonts w:ascii="Arial" w:hAnsi="Arial"/>
          <w:sz w:val="20"/>
        </w:rPr>
      </w:pPr>
    </w:p>
    <w:p w:rsidR="00214A1F" w:rsidRPr="00936DB6" w:rsidRDefault="00214A1F" w:rsidP="00616A67">
      <w:pPr>
        <w:pStyle w:val="1"/>
        <w:numPr>
          <w:ilvl w:val="0"/>
          <w:numId w:val="36"/>
        </w:numPr>
        <w:spacing w:before="240" w:line="240" w:lineRule="auto"/>
        <w:jc w:val="both"/>
        <w:rPr>
          <w:rFonts w:ascii="Arial" w:hAnsi="Arial" w:cs="Arial"/>
          <w:color w:val="auto"/>
          <w:sz w:val="20"/>
          <w:szCs w:val="20"/>
        </w:rPr>
      </w:pPr>
      <w:bookmarkStart w:id="104" w:name="_Ref99296066"/>
      <w:bookmarkStart w:id="105" w:name="_Ref130808409"/>
      <w:r w:rsidRPr="00936DB6">
        <w:rPr>
          <w:rFonts w:ascii="Arial" w:hAnsi="Arial" w:cs="Arial"/>
          <w:color w:val="auto"/>
          <w:sz w:val="20"/>
          <w:szCs w:val="20"/>
        </w:rPr>
        <w:t>Разходи</w:t>
      </w:r>
      <w:r w:rsidRPr="00936DB6" w:rsidDel="00A05A14">
        <w:rPr>
          <w:rFonts w:ascii="Arial" w:hAnsi="Arial" w:cs="Arial"/>
          <w:color w:val="auto"/>
          <w:sz w:val="20"/>
          <w:szCs w:val="20"/>
        </w:rPr>
        <w:t xml:space="preserve"> </w:t>
      </w:r>
      <w:r w:rsidRPr="00936DB6">
        <w:rPr>
          <w:rFonts w:ascii="Arial" w:hAnsi="Arial" w:cs="Arial"/>
          <w:color w:val="auto"/>
          <w:sz w:val="20"/>
          <w:szCs w:val="20"/>
        </w:rPr>
        <w:t>за</w:t>
      </w:r>
      <w:r w:rsidRPr="00936DB6" w:rsidDel="00A05A14">
        <w:rPr>
          <w:rFonts w:ascii="Arial" w:hAnsi="Arial" w:cs="Arial"/>
          <w:color w:val="auto"/>
          <w:sz w:val="20"/>
          <w:szCs w:val="20"/>
        </w:rPr>
        <w:t xml:space="preserve"> </w:t>
      </w:r>
      <w:r w:rsidRPr="00936DB6">
        <w:rPr>
          <w:rFonts w:ascii="Arial" w:hAnsi="Arial" w:cs="Arial"/>
          <w:color w:val="auto"/>
          <w:sz w:val="20"/>
          <w:szCs w:val="20"/>
        </w:rPr>
        <w:t>външни</w:t>
      </w:r>
      <w:r w:rsidRPr="00936DB6" w:rsidDel="00A05A14">
        <w:rPr>
          <w:rFonts w:ascii="Arial" w:hAnsi="Arial" w:cs="Arial"/>
          <w:color w:val="auto"/>
          <w:sz w:val="20"/>
          <w:szCs w:val="20"/>
        </w:rPr>
        <w:t xml:space="preserve"> </w:t>
      </w:r>
      <w:r w:rsidRPr="00936DB6">
        <w:rPr>
          <w:rFonts w:ascii="Arial" w:hAnsi="Arial" w:cs="Arial"/>
          <w:color w:val="auto"/>
          <w:sz w:val="20"/>
          <w:szCs w:val="20"/>
        </w:rPr>
        <w:t>услуги</w:t>
      </w:r>
      <w:bookmarkEnd w:id="101"/>
      <w:bookmarkEnd w:id="102"/>
      <w:bookmarkEnd w:id="103"/>
      <w:bookmarkEnd w:id="104"/>
      <w:bookmarkEnd w:id="105"/>
    </w:p>
    <w:p w:rsidR="00214A1F" w:rsidRPr="0093503E" w:rsidRDefault="00214A1F" w:rsidP="00D54FEB">
      <w:pPr>
        <w:autoSpaceDE w:val="0"/>
        <w:autoSpaceDN w:val="0"/>
        <w:adjustRightInd w:val="0"/>
        <w:spacing w:before="120" w:after="120"/>
        <w:rPr>
          <w:rFonts w:ascii="Arial" w:hAnsi="Arial"/>
          <w:sz w:val="20"/>
        </w:rPr>
      </w:pPr>
      <w:r w:rsidRPr="0093503E">
        <w:rPr>
          <w:rFonts w:ascii="Arial" w:hAnsi="Arial"/>
          <w:sz w:val="20"/>
        </w:rPr>
        <w:t>Разходите</w:t>
      </w:r>
      <w:r w:rsidRPr="0093503E" w:rsidDel="00A05A14">
        <w:rPr>
          <w:rFonts w:ascii="Arial" w:hAnsi="Arial"/>
          <w:sz w:val="20"/>
        </w:rPr>
        <w:t xml:space="preserve"> </w:t>
      </w:r>
      <w:r w:rsidRPr="0093503E">
        <w:rPr>
          <w:rFonts w:ascii="Arial" w:hAnsi="Arial"/>
          <w:sz w:val="20"/>
        </w:rPr>
        <w:t>за</w:t>
      </w:r>
      <w:r w:rsidRPr="0093503E" w:rsidDel="00A05A14">
        <w:rPr>
          <w:rFonts w:ascii="Arial" w:hAnsi="Arial"/>
          <w:sz w:val="20"/>
        </w:rPr>
        <w:t xml:space="preserve"> </w:t>
      </w:r>
      <w:r w:rsidRPr="0093503E">
        <w:rPr>
          <w:rFonts w:ascii="Arial" w:hAnsi="Arial"/>
          <w:sz w:val="20"/>
        </w:rPr>
        <w:t>външни</w:t>
      </w:r>
      <w:r w:rsidRPr="0093503E" w:rsidDel="00A05A14">
        <w:rPr>
          <w:rFonts w:ascii="Arial" w:hAnsi="Arial"/>
          <w:sz w:val="20"/>
        </w:rPr>
        <w:t xml:space="preserve"> </w:t>
      </w:r>
      <w:r w:rsidRPr="0093503E">
        <w:rPr>
          <w:rFonts w:ascii="Arial" w:hAnsi="Arial"/>
          <w:sz w:val="20"/>
        </w:rPr>
        <w:t>услуги</w:t>
      </w:r>
      <w:r w:rsidRPr="0093503E" w:rsidDel="00A05A14">
        <w:rPr>
          <w:rFonts w:ascii="Arial" w:hAnsi="Arial"/>
          <w:sz w:val="20"/>
        </w:rPr>
        <w:t xml:space="preserve"> </w:t>
      </w:r>
      <w:r w:rsidRPr="0093503E">
        <w:rPr>
          <w:rFonts w:ascii="Arial" w:hAnsi="Arial"/>
          <w:sz w:val="20"/>
        </w:rPr>
        <w:t>включват:</w:t>
      </w:r>
    </w:p>
    <w:tbl>
      <w:tblPr>
        <w:tblW w:w="9240" w:type="dxa"/>
        <w:tblInd w:w="108" w:type="dxa"/>
        <w:tblLook w:val="04A0"/>
      </w:tblPr>
      <w:tblGrid>
        <w:gridCol w:w="6406"/>
        <w:gridCol w:w="1417"/>
        <w:gridCol w:w="1417"/>
      </w:tblGrid>
      <w:tr w:rsidR="0040356F" w:rsidRPr="00936DB6" w:rsidTr="000F79C7">
        <w:trPr>
          <w:trHeight w:val="57"/>
        </w:trPr>
        <w:tc>
          <w:tcPr>
            <w:tcW w:w="6406" w:type="dxa"/>
            <w:tcBorders>
              <w:top w:val="nil"/>
              <w:left w:val="nil"/>
              <w:bottom w:val="nil"/>
              <w:right w:val="nil"/>
            </w:tcBorders>
            <w:shd w:val="clear" w:color="000000" w:fill="FFFFFF"/>
          </w:tcPr>
          <w:p w:rsidR="0040356F" w:rsidRPr="0093503E" w:rsidRDefault="00A05A14" w:rsidP="0040356F">
            <w:pPr>
              <w:rPr>
                <w:rFonts w:ascii="Arial" w:hAnsi="Arial"/>
                <w:b/>
                <w:bCs/>
                <w:sz w:val="20"/>
              </w:rPr>
            </w:pPr>
            <w:r>
              <w:rPr>
                <w:rFonts w:ascii="Arial" w:hAnsi="Arial"/>
                <w:b/>
                <w:bCs/>
                <w:sz w:val="20"/>
              </w:rPr>
              <w:t xml:space="preserve"> </w:t>
            </w:r>
          </w:p>
        </w:tc>
        <w:tc>
          <w:tcPr>
            <w:tcW w:w="1417" w:type="dxa"/>
            <w:tcBorders>
              <w:top w:val="nil"/>
              <w:left w:val="nil"/>
              <w:bottom w:val="nil"/>
              <w:right w:val="nil"/>
            </w:tcBorders>
            <w:shd w:val="clear" w:color="000000" w:fill="FFFFFF"/>
          </w:tcPr>
          <w:p w:rsidR="0040356F" w:rsidRPr="0093503E" w:rsidRDefault="004B30C3" w:rsidP="002F6B62">
            <w:pPr>
              <w:jc w:val="right"/>
              <w:rPr>
                <w:rFonts w:ascii="Arial" w:hAnsi="Arial"/>
                <w:b/>
                <w:bCs/>
                <w:sz w:val="20"/>
              </w:rPr>
            </w:pPr>
            <w:r>
              <w:rPr>
                <w:rFonts w:ascii="Arial" w:hAnsi="Arial"/>
                <w:b/>
                <w:bCs/>
                <w:sz w:val="20"/>
              </w:rPr>
              <w:t>30.0</w:t>
            </w:r>
            <w:r w:rsidR="002F6B62">
              <w:rPr>
                <w:rFonts w:ascii="Arial" w:hAnsi="Arial"/>
                <w:b/>
                <w:bCs/>
                <w:sz w:val="20"/>
              </w:rPr>
              <w:t>9</w:t>
            </w:r>
            <w:r w:rsidR="00F073D5">
              <w:rPr>
                <w:rFonts w:ascii="Arial" w:hAnsi="Arial"/>
                <w:b/>
                <w:bCs/>
                <w:sz w:val="20"/>
              </w:rPr>
              <w:t>.2024</w:t>
            </w:r>
          </w:p>
        </w:tc>
        <w:tc>
          <w:tcPr>
            <w:tcW w:w="1417" w:type="dxa"/>
            <w:tcBorders>
              <w:top w:val="nil"/>
              <w:left w:val="nil"/>
              <w:bottom w:val="nil"/>
              <w:right w:val="nil"/>
            </w:tcBorders>
            <w:shd w:val="clear" w:color="000000" w:fill="FFFFFF"/>
          </w:tcPr>
          <w:p w:rsidR="0040356F" w:rsidRPr="00936DB6" w:rsidRDefault="002729DB" w:rsidP="002F6B62">
            <w:pPr>
              <w:jc w:val="right"/>
              <w:rPr>
                <w:rFonts w:ascii="Arial" w:hAnsi="Arial"/>
                <w:b/>
                <w:bCs/>
                <w:sz w:val="20"/>
              </w:rPr>
            </w:pPr>
            <w:r>
              <w:rPr>
                <w:rFonts w:ascii="Arial" w:hAnsi="Arial"/>
                <w:b/>
                <w:bCs/>
                <w:sz w:val="20"/>
              </w:rPr>
              <w:t>30.0</w:t>
            </w:r>
            <w:r w:rsidR="002F6B62">
              <w:rPr>
                <w:rFonts w:ascii="Arial" w:hAnsi="Arial"/>
                <w:b/>
                <w:bCs/>
                <w:sz w:val="20"/>
              </w:rPr>
              <w:t>9</w:t>
            </w:r>
            <w:r w:rsidR="00F073D5">
              <w:rPr>
                <w:rFonts w:ascii="Arial" w:hAnsi="Arial"/>
                <w:b/>
                <w:bCs/>
                <w:sz w:val="20"/>
              </w:rPr>
              <w:t>.2023</w:t>
            </w:r>
          </w:p>
        </w:tc>
      </w:tr>
      <w:tr w:rsidR="00C54C3B" w:rsidRPr="00936DB6" w:rsidTr="000F79C7">
        <w:trPr>
          <w:trHeight w:val="57"/>
        </w:trPr>
        <w:tc>
          <w:tcPr>
            <w:tcW w:w="6406" w:type="dxa"/>
            <w:tcBorders>
              <w:top w:val="nil"/>
              <w:left w:val="nil"/>
              <w:bottom w:val="nil"/>
              <w:right w:val="nil"/>
            </w:tcBorders>
            <w:shd w:val="clear" w:color="000000" w:fill="FFFFFF"/>
          </w:tcPr>
          <w:p w:rsidR="00C54C3B" w:rsidRPr="00936DB6" w:rsidRDefault="00A05A14" w:rsidP="00C54C3B">
            <w:pPr>
              <w:rPr>
                <w:rFonts w:ascii="Arial" w:hAnsi="Arial"/>
                <w:b/>
                <w:bCs/>
                <w:sz w:val="20"/>
              </w:rPr>
            </w:pPr>
            <w:r>
              <w:rPr>
                <w:rFonts w:ascii="Arial" w:hAnsi="Arial"/>
                <w:b/>
                <w:bCs/>
                <w:sz w:val="20"/>
              </w:rPr>
              <w:t xml:space="preserve"> </w:t>
            </w:r>
          </w:p>
        </w:tc>
        <w:tc>
          <w:tcPr>
            <w:tcW w:w="1417" w:type="dxa"/>
            <w:tcBorders>
              <w:top w:val="nil"/>
              <w:left w:val="nil"/>
              <w:bottom w:val="nil"/>
              <w:right w:val="nil"/>
            </w:tcBorders>
            <w:shd w:val="clear" w:color="000000" w:fill="FFFFFF"/>
          </w:tcPr>
          <w:p w:rsidR="00C54C3B" w:rsidRPr="00936DB6" w:rsidRDefault="00C54C3B" w:rsidP="00C54C3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tcPr>
          <w:p w:rsidR="00C54C3B" w:rsidRPr="00936DB6" w:rsidRDefault="00C54C3B" w:rsidP="00C54C3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5C5FBE" w:rsidRPr="00936DB6" w:rsidTr="000F79C7">
        <w:trPr>
          <w:trHeight w:val="164"/>
        </w:trPr>
        <w:tc>
          <w:tcPr>
            <w:tcW w:w="6406" w:type="dxa"/>
            <w:tcBorders>
              <w:top w:val="nil"/>
              <w:left w:val="nil"/>
              <w:bottom w:val="nil"/>
              <w:right w:val="nil"/>
            </w:tcBorders>
            <w:shd w:val="clear" w:color="000000" w:fill="FFFFFF"/>
          </w:tcPr>
          <w:p w:rsidR="005C5FBE" w:rsidRPr="00936DB6" w:rsidRDefault="005C5FBE" w:rsidP="00931C35">
            <w:pPr>
              <w:rPr>
                <w:rFonts w:ascii="Arial" w:hAnsi="Arial"/>
                <w:sz w:val="20"/>
              </w:rPr>
            </w:pPr>
          </w:p>
        </w:tc>
        <w:tc>
          <w:tcPr>
            <w:tcW w:w="1417" w:type="dxa"/>
            <w:tcBorders>
              <w:top w:val="nil"/>
              <w:left w:val="nil"/>
              <w:bottom w:val="nil"/>
              <w:right w:val="nil"/>
            </w:tcBorders>
            <w:shd w:val="clear" w:color="000000" w:fill="FFFFFF"/>
          </w:tcPr>
          <w:p w:rsidR="005C5FBE" w:rsidRPr="00936DB6" w:rsidRDefault="005C5FBE" w:rsidP="00931C35">
            <w:pPr>
              <w:jc w:val="right"/>
              <w:rPr>
                <w:rFonts w:ascii="Arial" w:hAnsi="Arial"/>
                <w:sz w:val="20"/>
              </w:rPr>
            </w:pPr>
          </w:p>
        </w:tc>
        <w:tc>
          <w:tcPr>
            <w:tcW w:w="1417" w:type="dxa"/>
            <w:tcBorders>
              <w:top w:val="nil"/>
              <w:left w:val="nil"/>
              <w:bottom w:val="nil"/>
              <w:right w:val="nil"/>
            </w:tcBorders>
            <w:shd w:val="clear" w:color="000000" w:fill="FFFFFF"/>
          </w:tcPr>
          <w:p w:rsidR="005C5FBE" w:rsidRPr="00936DB6" w:rsidRDefault="005C5FBE" w:rsidP="00931C35">
            <w:pPr>
              <w:jc w:val="right"/>
              <w:rPr>
                <w:rFonts w:ascii="Arial" w:hAnsi="Arial"/>
                <w:sz w:val="20"/>
              </w:rPr>
            </w:pPr>
          </w:p>
        </w:tc>
      </w:tr>
      <w:tr w:rsidR="002F6B62" w:rsidRPr="00936DB6" w:rsidTr="00A96825">
        <w:trPr>
          <w:trHeight w:val="70"/>
        </w:trPr>
        <w:tc>
          <w:tcPr>
            <w:tcW w:w="6406" w:type="dxa"/>
            <w:tcBorders>
              <w:top w:val="nil"/>
              <w:left w:val="nil"/>
              <w:bottom w:val="nil"/>
              <w:right w:val="nil"/>
            </w:tcBorders>
            <w:shd w:val="clear" w:color="000000" w:fill="FFFFFF"/>
          </w:tcPr>
          <w:p w:rsidR="002F6B62" w:rsidRPr="00936DB6" w:rsidRDefault="002F6B62" w:rsidP="001D6F86">
            <w:pPr>
              <w:rPr>
                <w:rFonts w:ascii="Arial" w:hAnsi="Arial"/>
                <w:sz w:val="20"/>
              </w:rPr>
            </w:pPr>
            <w:r w:rsidRPr="00936DB6">
              <w:rPr>
                <w:rFonts w:ascii="Arial" w:hAnsi="Arial"/>
                <w:sz w:val="20"/>
              </w:rPr>
              <w:t>Транспортни</w:t>
            </w:r>
            <w:r w:rsidRPr="00936DB6" w:rsidDel="00A05A14">
              <w:rPr>
                <w:rFonts w:ascii="Arial" w:hAnsi="Arial"/>
                <w:sz w:val="20"/>
              </w:rPr>
              <w:t xml:space="preserve"> </w:t>
            </w:r>
            <w:r w:rsidRPr="00936DB6">
              <w:rPr>
                <w:rFonts w:ascii="Arial" w:hAnsi="Arial"/>
                <w:sz w:val="20"/>
              </w:rPr>
              <w:t>услуги</w:t>
            </w:r>
            <w:r>
              <w:rPr>
                <w:rFonts w:ascii="Arial" w:hAnsi="Arial"/>
                <w:sz w:val="20"/>
              </w:rPr>
              <w:t>,</w:t>
            </w:r>
            <w:r w:rsidDel="00A05A14">
              <w:rPr>
                <w:rFonts w:ascii="Arial" w:hAnsi="Arial"/>
                <w:sz w:val="20"/>
              </w:rPr>
              <w:t xml:space="preserve"> </w:t>
            </w:r>
            <w:r>
              <w:rPr>
                <w:rFonts w:ascii="Arial" w:hAnsi="Arial"/>
                <w:sz w:val="20"/>
              </w:rPr>
              <w:t>свързани</w:t>
            </w:r>
            <w:r w:rsidDel="00A05A14">
              <w:rPr>
                <w:rFonts w:ascii="Arial" w:hAnsi="Arial"/>
                <w:sz w:val="20"/>
              </w:rPr>
              <w:t xml:space="preserve"> </w:t>
            </w:r>
            <w:r>
              <w:rPr>
                <w:rFonts w:ascii="Arial" w:hAnsi="Arial"/>
                <w:sz w:val="20"/>
              </w:rPr>
              <w:t>с</w:t>
            </w:r>
            <w:r w:rsidRPr="00936DB6" w:rsidDel="00A05A14">
              <w:rPr>
                <w:rFonts w:ascii="Arial" w:hAnsi="Arial"/>
                <w:sz w:val="20"/>
              </w:rPr>
              <w:t xml:space="preserve"> </w:t>
            </w:r>
            <w:r w:rsidRPr="00936DB6">
              <w:rPr>
                <w:rFonts w:ascii="Arial" w:hAnsi="Arial"/>
                <w:sz w:val="20"/>
              </w:rPr>
              <w:t>износ</w:t>
            </w:r>
          </w:p>
        </w:tc>
        <w:tc>
          <w:tcPr>
            <w:tcW w:w="1417" w:type="dxa"/>
            <w:tcBorders>
              <w:top w:val="nil"/>
              <w:left w:val="nil"/>
              <w:bottom w:val="nil"/>
              <w:right w:val="nil"/>
            </w:tcBorders>
            <w:shd w:val="clear" w:color="auto" w:fill="auto"/>
            <w:vAlign w:val="center"/>
          </w:tcPr>
          <w:p w:rsidR="002F6B62" w:rsidRPr="007F65A2" w:rsidRDefault="002F6B62" w:rsidP="002F6B62">
            <w:pPr>
              <w:jc w:val="right"/>
              <w:rPr>
                <w:rFonts w:ascii="Arial" w:hAnsi="Arial"/>
                <w:sz w:val="20"/>
              </w:rPr>
            </w:pPr>
            <w:r w:rsidRPr="007F65A2">
              <w:rPr>
                <w:rFonts w:ascii="Arial" w:hAnsi="Arial"/>
                <w:color w:val="000000"/>
                <w:sz w:val="20"/>
              </w:rPr>
              <w:t>(</w:t>
            </w:r>
            <w:r>
              <w:rPr>
                <w:rFonts w:ascii="Arial" w:hAnsi="Arial"/>
                <w:color w:val="000000"/>
                <w:sz w:val="20"/>
              </w:rPr>
              <w:t>87</w:t>
            </w:r>
            <w:r w:rsidRPr="007F65A2">
              <w:rPr>
                <w:rFonts w:ascii="Arial" w:hAnsi="Arial"/>
                <w:color w:val="000000"/>
                <w:sz w:val="20"/>
              </w:rPr>
              <w:t>)</w:t>
            </w:r>
          </w:p>
        </w:tc>
        <w:tc>
          <w:tcPr>
            <w:tcW w:w="1417" w:type="dxa"/>
            <w:tcBorders>
              <w:top w:val="nil"/>
              <w:left w:val="nil"/>
              <w:bottom w:val="nil"/>
              <w:right w:val="nil"/>
            </w:tcBorders>
            <w:shd w:val="clear" w:color="auto" w:fill="auto"/>
            <w:vAlign w:val="center"/>
          </w:tcPr>
          <w:p w:rsidR="002F6B62" w:rsidRPr="0084476D" w:rsidRDefault="002F6B62" w:rsidP="00091250">
            <w:pPr>
              <w:jc w:val="right"/>
              <w:rPr>
                <w:rFonts w:ascii="Arial" w:hAnsi="Arial"/>
                <w:sz w:val="20"/>
              </w:rPr>
            </w:pPr>
            <w:r w:rsidRPr="0084476D">
              <w:rPr>
                <w:rFonts w:ascii="Arial" w:hAnsi="Arial"/>
                <w:color w:val="000000"/>
                <w:sz w:val="20"/>
              </w:rPr>
              <w:t>(</w:t>
            </w:r>
            <w:r>
              <w:rPr>
                <w:rFonts w:ascii="Arial" w:hAnsi="Arial"/>
                <w:color w:val="000000"/>
                <w:sz w:val="20"/>
              </w:rPr>
              <w:t>81</w:t>
            </w:r>
            <w:r w:rsidRPr="0084476D">
              <w:rPr>
                <w:rFonts w:ascii="Arial" w:hAnsi="Arial"/>
                <w:color w:val="000000"/>
                <w:sz w:val="20"/>
              </w:rPr>
              <w:t>)</w:t>
            </w:r>
          </w:p>
        </w:tc>
      </w:tr>
      <w:tr w:rsidR="002F6B62" w:rsidRPr="00936DB6" w:rsidTr="000F79C7">
        <w:trPr>
          <w:trHeight w:val="57"/>
        </w:trPr>
        <w:tc>
          <w:tcPr>
            <w:tcW w:w="6406" w:type="dxa"/>
            <w:tcBorders>
              <w:top w:val="nil"/>
              <w:left w:val="nil"/>
              <w:bottom w:val="nil"/>
              <w:right w:val="nil"/>
            </w:tcBorders>
            <w:shd w:val="clear" w:color="000000" w:fill="FFFFFF"/>
          </w:tcPr>
          <w:p w:rsidR="002F6B62" w:rsidRPr="00936DB6" w:rsidRDefault="002F6B62" w:rsidP="001D6F86">
            <w:pPr>
              <w:rPr>
                <w:rFonts w:ascii="Arial" w:hAnsi="Arial"/>
                <w:sz w:val="20"/>
              </w:rPr>
            </w:pPr>
            <w:r w:rsidRPr="00936DB6">
              <w:rPr>
                <w:rFonts w:ascii="Arial" w:hAnsi="Arial"/>
                <w:sz w:val="20"/>
              </w:rPr>
              <w:t>Текущ</w:t>
            </w:r>
            <w:r w:rsidRPr="00936DB6" w:rsidDel="00A05A14">
              <w:rPr>
                <w:rFonts w:ascii="Arial" w:hAnsi="Arial"/>
                <w:sz w:val="20"/>
              </w:rPr>
              <w:t xml:space="preserve"> </w:t>
            </w:r>
            <w:r w:rsidRPr="00936DB6">
              <w:rPr>
                <w:rFonts w:ascii="Arial" w:hAnsi="Arial"/>
                <w:sz w:val="20"/>
              </w:rPr>
              <w:t>ремонт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поддръжка</w:t>
            </w:r>
          </w:p>
        </w:tc>
        <w:tc>
          <w:tcPr>
            <w:tcW w:w="1417" w:type="dxa"/>
            <w:tcBorders>
              <w:top w:val="nil"/>
              <w:left w:val="nil"/>
              <w:bottom w:val="nil"/>
              <w:right w:val="nil"/>
            </w:tcBorders>
            <w:shd w:val="clear" w:color="auto" w:fill="auto"/>
            <w:vAlign w:val="center"/>
          </w:tcPr>
          <w:p w:rsidR="002F6B62" w:rsidRPr="007F65A2" w:rsidRDefault="002F6B62" w:rsidP="002F6B62">
            <w:pPr>
              <w:jc w:val="right"/>
              <w:rPr>
                <w:rFonts w:ascii="Arial" w:hAnsi="Arial"/>
                <w:sz w:val="20"/>
              </w:rPr>
            </w:pPr>
            <w:r w:rsidRPr="007F65A2">
              <w:rPr>
                <w:rFonts w:ascii="Arial" w:hAnsi="Arial"/>
                <w:color w:val="000000"/>
                <w:sz w:val="20"/>
              </w:rPr>
              <w:t>(</w:t>
            </w:r>
            <w:r>
              <w:rPr>
                <w:rFonts w:ascii="Arial" w:hAnsi="Arial"/>
                <w:color w:val="000000"/>
                <w:sz w:val="20"/>
              </w:rPr>
              <w:t>117</w:t>
            </w:r>
            <w:r w:rsidRPr="007F65A2">
              <w:rPr>
                <w:rFonts w:ascii="Arial" w:hAnsi="Arial"/>
                <w:color w:val="000000"/>
                <w:sz w:val="20"/>
              </w:rPr>
              <w:t>)</w:t>
            </w:r>
          </w:p>
        </w:tc>
        <w:tc>
          <w:tcPr>
            <w:tcW w:w="1417" w:type="dxa"/>
            <w:tcBorders>
              <w:top w:val="nil"/>
              <w:left w:val="nil"/>
              <w:bottom w:val="nil"/>
              <w:right w:val="nil"/>
            </w:tcBorders>
            <w:shd w:val="clear" w:color="auto" w:fill="auto"/>
            <w:vAlign w:val="center"/>
          </w:tcPr>
          <w:p w:rsidR="002F6B62" w:rsidRPr="0084476D" w:rsidRDefault="002F6B62" w:rsidP="00091250">
            <w:pPr>
              <w:jc w:val="right"/>
              <w:rPr>
                <w:rFonts w:ascii="Arial" w:hAnsi="Arial"/>
                <w:sz w:val="20"/>
              </w:rPr>
            </w:pPr>
            <w:r w:rsidRPr="0084476D">
              <w:rPr>
                <w:rFonts w:ascii="Arial" w:hAnsi="Arial"/>
                <w:color w:val="000000"/>
                <w:sz w:val="20"/>
              </w:rPr>
              <w:t>(</w:t>
            </w:r>
            <w:r>
              <w:rPr>
                <w:rFonts w:ascii="Arial" w:hAnsi="Arial"/>
                <w:color w:val="000000"/>
                <w:sz w:val="20"/>
              </w:rPr>
              <w:t>137</w:t>
            </w:r>
            <w:r w:rsidRPr="0084476D">
              <w:rPr>
                <w:rFonts w:ascii="Arial" w:hAnsi="Arial"/>
                <w:color w:val="000000"/>
                <w:sz w:val="20"/>
              </w:rPr>
              <w:t>)</w:t>
            </w:r>
          </w:p>
        </w:tc>
      </w:tr>
      <w:tr w:rsidR="002F6B62" w:rsidRPr="00936DB6" w:rsidTr="000F79C7">
        <w:trPr>
          <w:trHeight w:val="57"/>
        </w:trPr>
        <w:tc>
          <w:tcPr>
            <w:tcW w:w="6406" w:type="dxa"/>
            <w:tcBorders>
              <w:top w:val="nil"/>
              <w:left w:val="nil"/>
              <w:bottom w:val="nil"/>
              <w:right w:val="nil"/>
            </w:tcBorders>
            <w:shd w:val="clear" w:color="000000" w:fill="FFFFFF"/>
          </w:tcPr>
          <w:p w:rsidR="002F6B62" w:rsidRPr="00936DB6" w:rsidRDefault="002F6B62" w:rsidP="001D6F86">
            <w:pPr>
              <w:rPr>
                <w:rFonts w:ascii="Arial" w:hAnsi="Arial"/>
                <w:sz w:val="20"/>
              </w:rPr>
            </w:pPr>
            <w:r w:rsidRPr="00936DB6">
              <w:rPr>
                <w:rFonts w:ascii="Arial" w:hAnsi="Arial"/>
                <w:sz w:val="20"/>
              </w:rPr>
              <w:t>Абонаментна</w:t>
            </w:r>
            <w:r w:rsidRPr="00936DB6" w:rsidDel="00A05A14">
              <w:rPr>
                <w:rFonts w:ascii="Arial" w:hAnsi="Arial"/>
                <w:sz w:val="20"/>
              </w:rPr>
              <w:t xml:space="preserve"> </w:t>
            </w:r>
            <w:r w:rsidRPr="00936DB6">
              <w:rPr>
                <w:rFonts w:ascii="Arial" w:hAnsi="Arial"/>
                <w:sz w:val="20"/>
              </w:rPr>
              <w:t>поддръжка</w:t>
            </w:r>
          </w:p>
        </w:tc>
        <w:tc>
          <w:tcPr>
            <w:tcW w:w="1417" w:type="dxa"/>
            <w:tcBorders>
              <w:top w:val="nil"/>
              <w:left w:val="nil"/>
              <w:bottom w:val="nil"/>
              <w:right w:val="nil"/>
            </w:tcBorders>
            <w:shd w:val="clear" w:color="auto" w:fill="auto"/>
            <w:vAlign w:val="center"/>
          </w:tcPr>
          <w:p w:rsidR="002F6B62" w:rsidRPr="007F65A2" w:rsidRDefault="002F6B62" w:rsidP="00E261FA">
            <w:pPr>
              <w:jc w:val="right"/>
              <w:rPr>
                <w:rFonts w:ascii="Arial" w:hAnsi="Arial"/>
                <w:sz w:val="20"/>
              </w:rPr>
            </w:pPr>
            <w:r w:rsidRPr="007F65A2">
              <w:rPr>
                <w:rFonts w:ascii="Arial" w:hAnsi="Arial"/>
                <w:bCs/>
                <w:color w:val="000000"/>
                <w:sz w:val="20"/>
              </w:rPr>
              <w:t>(</w:t>
            </w:r>
            <w:r>
              <w:rPr>
                <w:rFonts w:ascii="Arial" w:hAnsi="Arial"/>
                <w:bCs/>
                <w:color w:val="000000"/>
                <w:sz w:val="20"/>
              </w:rPr>
              <w:t>67</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rsidR="002F6B62" w:rsidRPr="00936DB6" w:rsidRDefault="002F6B62" w:rsidP="00091250">
            <w:pPr>
              <w:jc w:val="right"/>
              <w:rPr>
                <w:rFonts w:ascii="Arial" w:hAnsi="Arial"/>
                <w:sz w:val="20"/>
              </w:rPr>
            </w:pPr>
            <w:r w:rsidRPr="00936DB6">
              <w:rPr>
                <w:rFonts w:ascii="Arial" w:hAnsi="Arial"/>
                <w:bCs/>
                <w:color w:val="000000"/>
                <w:sz w:val="20"/>
              </w:rPr>
              <w:t>(</w:t>
            </w:r>
            <w:r>
              <w:rPr>
                <w:rFonts w:ascii="Arial" w:hAnsi="Arial"/>
                <w:bCs/>
                <w:color w:val="000000"/>
                <w:sz w:val="20"/>
              </w:rPr>
              <w:t>67</w:t>
            </w:r>
            <w:r w:rsidRPr="00936DB6">
              <w:rPr>
                <w:rFonts w:ascii="Arial" w:hAnsi="Arial"/>
                <w:bCs/>
                <w:color w:val="000000"/>
                <w:sz w:val="20"/>
              </w:rPr>
              <w:t>)</w:t>
            </w:r>
          </w:p>
        </w:tc>
      </w:tr>
      <w:tr w:rsidR="002F6B62" w:rsidRPr="00936DB6" w:rsidTr="000F79C7">
        <w:trPr>
          <w:trHeight w:val="57"/>
        </w:trPr>
        <w:tc>
          <w:tcPr>
            <w:tcW w:w="6406" w:type="dxa"/>
            <w:tcBorders>
              <w:top w:val="nil"/>
              <w:left w:val="nil"/>
              <w:bottom w:val="nil"/>
              <w:right w:val="nil"/>
            </w:tcBorders>
            <w:shd w:val="clear" w:color="000000" w:fill="FFFFFF"/>
          </w:tcPr>
          <w:p w:rsidR="002F6B62" w:rsidRPr="00936DB6" w:rsidRDefault="002F6B62" w:rsidP="001D6F86">
            <w:pPr>
              <w:rPr>
                <w:rFonts w:ascii="Arial" w:hAnsi="Arial"/>
                <w:sz w:val="20"/>
              </w:rPr>
            </w:pPr>
            <w:r w:rsidRPr="00936DB6">
              <w:rPr>
                <w:rFonts w:ascii="Arial" w:hAnsi="Arial"/>
                <w:sz w:val="20"/>
              </w:rPr>
              <w:t>Застраховки</w:t>
            </w:r>
          </w:p>
        </w:tc>
        <w:tc>
          <w:tcPr>
            <w:tcW w:w="1417" w:type="dxa"/>
            <w:tcBorders>
              <w:top w:val="nil"/>
              <w:left w:val="nil"/>
              <w:bottom w:val="nil"/>
              <w:right w:val="nil"/>
            </w:tcBorders>
            <w:shd w:val="clear" w:color="auto" w:fill="auto"/>
            <w:vAlign w:val="center"/>
          </w:tcPr>
          <w:p w:rsidR="002F6B62" w:rsidRPr="007F65A2" w:rsidRDefault="002F6B62" w:rsidP="002F6B62">
            <w:pPr>
              <w:jc w:val="right"/>
              <w:rPr>
                <w:rFonts w:ascii="Arial" w:hAnsi="Arial"/>
                <w:sz w:val="20"/>
              </w:rPr>
            </w:pPr>
            <w:r w:rsidRPr="007F65A2">
              <w:rPr>
                <w:rFonts w:ascii="Arial" w:hAnsi="Arial"/>
                <w:bCs/>
                <w:color w:val="000000"/>
                <w:sz w:val="20"/>
              </w:rPr>
              <w:t>(</w:t>
            </w:r>
            <w:r>
              <w:rPr>
                <w:rFonts w:ascii="Arial" w:hAnsi="Arial"/>
                <w:bCs/>
                <w:color w:val="000000"/>
                <w:sz w:val="20"/>
              </w:rPr>
              <w:t>51</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rsidR="002F6B62" w:rsidRPr="00936DB6" w:rsidRDefault="002F6B62" w:rsidP="00091250">
            <w:pPr>
              <w:jc w:val="right"/>
              <w:rPr>
                <w:rFonts w:ascii="Arial" w:hAnsi="Arial"/>
                <w:sz w:val="20"/>
              </w:rPr>
            </w:pPr>
            <w:r w:rsidRPr="00936DB6">
              <w:rPr>
                <w:rFonts w:ascii="Arial" w:hAnsi="Arial"/>
                <w:bCs/>
                <w:color w:val="000000"/>
                <w:sz w:val="20"/>
              </w:rPr>
              <w:t>(</w:t>
            </w:r>
            <w:r>
              <w:rPr>
                <w:rFonts w:ascii="Arial" w:hAnsi="Arial"/>
                <w:bCs/>
                <w:color w:val="000000"/>
                <w:sz w:val="20"/>
              </w:rPr>
              <w:t>49</w:t>
            </w:r>
            <w:r w:rsidRPr="00936DB6">
              <w:rPr>
                <w:rFonts w:ascii="Arial" w:hAnsi="Arial"/>
                <w:bCs/>
                <w:color w:val="000000"/>
                <w:sz w:val="20"/>
              </w:rPr>
              <w:t>)</w:t>
            </w:r>
          </w:p>
        </w:tc>
      </w:tr>
      <w:tr w:rsidR="002F6B62" w:rsidRPr="00936DB6" w:rsidTr="000F79C7">
        <w:trPr>
          <w:trHeight w:val="57"/>
        </w:trPr>
        <w:tc>
          <w:tcPr>
            <w:tcW w:w="6406" w:type="dxa"/>
            <w:tcBorders>
              <w:top w:val="nil"/>
              <w:left w:val="nil"/>
              <w:bottom w:val="nil"/>
              <w:right w:val="nil"/>
            </w:tcBorders>
            <w:shd w:val="clear" w:color="000000" w:fill="FFFFFF"/>
          </w:tcPr>
          <w:p w:rsidR="002F6B62" w:rsidRPr="00936DB6" w:rsidRDefault="002F6B62" w:rsidP="00A12F8B">
            <w:pPr>
              <w:rPr>
                <w:rFonts w:ascii="Arial" w:hAnsi="Arial"/>
                <w:sz w:val="20"/>
              </w:rPr>
            </w:pPr>
            <w:r w:rsidRPr="00936DB6">
              <w:rPr>
                <w:rFonts w:ascii="Arial" w:hAnsi="Arial"/>
                <w:sz w:val="20"/>
              </w:rPr>
              <w:t>Външна</w:t>
            </w:r>
            <w:r w:rsidRPr="00936DB6" w:rsidDel="00A05A14">
              <w:rPr>
                <w:rFonts w:ascii="Arial" w:hAnsi="Arial"/>
                <w:sz w:val="20"/>
              </w:rPr>
              <w:t xml:space="preserve"> </w:t>
            </w:r>
            <w:r w:rsidRPr="00936DB6">
              <w:rPr>
                <w:rFonts w:ascii="Arial" w:hAnsi="Arial"/>
                <w:sz w:val="20"/>
              </w:rPr>
              <w:t>охрана</w:t>
            </w:r>
          </w:p>
        </w:tc>
        <w:tc>
          <w:tcPr>
            <w:tcW w:w="1417" w:type="dxa"/>
            <w:tcBorders>
              <w:top w:val="nil"/>
              <w:left w:val="nil"/>
              <w:bottom w:val="nil"/>
              <w:right w:val="nil"/>
            </w:tcBorders>
            <w:shd w:val="clear" w:color="auto" w:fill="auto"/>
            <w:vAlign w:val="center"/>
          </w:tcPr>
          <w:p w:rsidR="002F6B62" w:rsidRPr="007F65A2" w:rsidRDefault="002F6B62" w:rsidP="002F6B62">
            <w:pPr>
              <w:jc w:val="right"/>
              <w:rPr>
                <w:rFonts w:ascii="Arial" w:hAnsi="Arial"/>
                <w:sz w:val="20"/>
              </w:rPr>
            </w:pPr>
            <w:r w:rsidRPr="007F65A2">
              <w:rPr>
                <w:rFonts w:ascii="Arial" w:hAnsi="Arial"/>
                <w:color w:val="000000"/>
                <w:sz w:val="20"/>
              </w:rPr>
              <w:t>(</w:t>
            </w:r>
            <w:r>
              <w:rPr>
                <w:rFonts w:ascii="Arial" w:hAnsi="Arial"/>
                <w:color w:val="000000"/>
                <w:sz w:val="20"/>
              </w:rPr>
              <w:t>95</w:t>
            </w:r>
            <w:r w:rsidRPr="007F65A2">
              <w:rPr>
                <w:rFonts w:ascii="Arial" w:hAnsi="Arial"/>
                <w:color w:val="000000"/>
                <w:sz w:val="20"/>
              </w:rPr>
              <w:t>)</w:t>
            </w:r>
          </w:p>
        </w:tc>
        <w:tc>
          <w:tcPr>
            <w:tcW w:w="1417" w:type="dxa"/>
            <w:tcBorders>
              <w:top w:val="nil"/>
              <w:left w:val="nil"/>
              <w:bottom w:val="nil"/>
              <w:right w:val="nil"/>
            </w:tcBorders>
            <w:shd w:val="clear" w:color="auto" w:fill="auto"/>
            <w:vAlign w:val="center"/>
          </w:tcPr>
          <w:p w:rsidR="002F6B62" w:rsidRPr="00936DB6" w:rsidRDefault="002F6B62" w:rsidP="00091250">
            <w:pPr>
              <w:jc w:val="right"/>
              <w:rPr>
                <w:rFonts w:ascii="Arial" w:hAnsi="Arial"/>
                <w:sz w:val="20"/>
              </w:rPr>
            </w:pPr>
            <w:r w:rsidRPr="00936DB6">
              <w:rPr>
                <w:rFonts w:ascii="Arial" w:hAnsi="Arial"/>
                <w:color w:val="000000"/>
                <w:sz w:val="20"/>
              </w:rPr>
              <w:t>(</w:t>
            </w:r>
            <w:r>
              <w:rPr>
                <w:rFonts w:ascii="Arial" w:hAnsi="Arial"/>
                <w:color w:val="000000"/>
                <w:sz w:val="20"/>
              </w:rPr>
              <w:t>80</w:t>
            </w:r>
            <w:r w:rsidRPr="00936DB6">
              <w:rPr>
                <w:rFonts w:ascii="Arial" w:hAnsi="Arial"/>
                <w:color w:val="000000"/>
                <w:sz w:val="20"/>
              </w:rPr>
              <w:t>)</w:t>
            </w:r>
          </w:p>
        </w:tc>
      </w:tr>
      <w:tr w:rsidR="002F6B62" w:rsidRPr="00936DB6" w:rsidTr="000F79C7">
        <w:trPr>
          <w:trHeight w:val="57"/>
        </w:trPr>
        <w:tc>
          <w:tcPr>
            <w:tcW w:w="6406" w:type="dxa"/>
            <w:tcBorders>
              <w:top w:val="nil"/>
              <w:left w:val="nil"/>
              <w:bottom w:val="nil"/>
              <w:right w:val="nil"/>
            </w:tcBorders>
            <w:shd w:val="clear" w:color="000000" w:fill="FFFFFF"/>
          </w:tcPr>
          <w:p w:rsidR="002F6B62" w:rsidRPr="00936DB6" w:rsidRDefault="002F6B62" w:rsidP="00C9146A">
            <w:pPr>
              <w:rPr>
                <w:rFonts w:ascii="Arial" w:hAnsi="Arial"/>
                <w:sz w:val="20"/>
              </w:rPr>
            </w:pPr>
            <w:r w:rsidRPr="00936DB6">
              <w:rPr>
                <w:rFonts w:ascii="Arial" w:hAnsi="Arial"/>
                <w:sz w:val="20"/>
              </w:rPr>
              <w:t>Консултантски</w:t>
            </w:r>
            <w:r w:rsidRPr="00936DB6" w:rsidDel="00A05A14">
              <w:rPr>
                <w:rFonts w:ascii="Arial" w:hAnsi="Arial"/>
                <w:sz w:val="20"/>
              </w:rPr>
              <w:t xml:space="preserve"> </w:t>
            </w:r>
            <w:r w:rsidRPr="00936DB6">
              <w:rPr>
                <w:rFonts w:ascii="Arial" w:hAnsi="Arial"/>
                <w:sz w:val="20"/>
              </w:rPr>
              <w:t>услуги</w:t>
            </w:r>
            <w:r w:rsidRPr="00936DB6" w:rsidDel="00A05A14">
              <w:rPr>
                <w:rFonts w:ascii="Arial" w:hAnsi="Arial"/>
                <w:sz w:val="20"/>
              </w:rPr>
              <w:t xml:space="preserve"> </w:t>
            </w:r>
            <w:r>
              <w:rPr>
                <w:rFonts w:ascii="Arial" w:hAnsi="Arial"/>
                <w:sz w:val="20"/>
              </w:rPr>
              <w:t>,нотариуси</w:t>
            </w:r>
          </w:p>
        </w:tc>
        <w:tc>
          <w:tcPr>
            <w:tcW w:w="1417" w:type="dxa"/>
            <w:tcBorders>
              <w:top w:val="nil"/>
              <w:left w:val="nil"/>
              <w:bottom w:val="nil"/>
              <w:right w:val="nil"/>
            </w:tcBorders>
            <w:shd w:val="clear" w:color="auto" w:fill="auto"/>
            <w:vAlign w:val="center"/>
          </w:tcPr>
          <w:p w:rsidR="002F6B62" w:rsidRPr="007F65A2" w:rsidRDefault="002F6B62" w:rsidP="00B71C5C">
            <w:pPr>
              <w:jc w:val="right"/>
              <w:rPr>
                <w:rFonts w:ascii="Arial" w:hAnsi="Arial"/>
                <w:color w:val="000000"/>
                <w:sz w:val="20"/>
              </w:rPr>
            </w:pPr>
            <w:r w:rsidRPr="007F65A2">
              <w:rPr>
                <w:rFonts w:ascii="Arial" w:hAnsi="Arial"/>
                <w:bCs/>
                <w:color w:val="000000"/>
                <w:sz w:val="20"/>
              </w:rPr>
              <w:t>(</w:t>
            </w:r>
            <w:r w:rsidR="00B71C5C">
              <w:rPr>
                <w:rFonts w:ascii="Arial" w:hAnsi="Arial"/>
                <w:bCs/>
                <w:color w:val="000000"/>
                <w:sz w:val="20"/>
              </w:rPr>
              <w:t>6</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rsidR="002F6B62" w:rsidRPr="00936DB6" w:rsidRDefault="002F6B62" w:rsidP="00091250">
            <w:pPr>
              <w:jc w:val="right"/>
              <w:rPr>
                <w:rFonts w:ascii="Arial" w:hAnsi="Arial"/>
                <w:color w:val="000000"/>
                <w:sz w:val="20"/>
              </w:rPr>
            </w:pPr>
            <w:r w:rsidRPr="00936DB6">
              <w:rPr>
                <w:rFonts w:ascii="Arial" w:hAnsi="Arial"/>
                <w:bCs/>
                <w:color w:val="000000"/>
                <w:sz w:val="20"/>
              </w:rPr>
              <w:t>(</w:t>
            </w:r>
            <w:r>
              <w:rPr>
                <w:rFonts w:ascii="Arial" w:hAnsi="Arial"/>
                <w:bCs/>
                <w:color w:val="000000"/>
                <w:sz w:val="20"/>
              </w:rPr>
              <w:t>31</w:t>
            </w:r>
            <w:r w:rsidRPr="00936DB6">
              <w:rPr>
                <w:rFonts w:ascii="Arial" w:hAnsi="Arial"/>
                <w:bCs/>
                <w:color w:val="000000"/>
                <w:sz w:val="20"/>
              </w:rPr>
              <w:t>)</w:t>
            </w:r>
          </w:p>
        </w:tc>
      </w:tr>
      <w:tr w:rsidR="002F6B62" w:rsidRPr="00936DB6" w:rsidTr="000F79C7">
        <w:trPr>
          <w:trHeight w:val="57"/>
        </w:trPr>
        <w:tc>
          <w:tcPr>
            <w:tcW w:w="6406" w:type="dxa"/>
            <w:tcBorders>
              <w:top w:val="nil"/>
              <w:left w:val="nil"/>
              <w:bottom w:val="nil"/>
              <w:right w:val="nil"/>
            </w:tcBorders>
            <w:shd w:val="clear" w:color="000000" w:fill="FFFFFF"/>
          </w:tcPr>
          <w:p w:rsidR="002F6B62" w:rsidRPr="00936DB6" w:rsidRDefault="002F6B62" w:rsidP="00C9146A">
            <w:pPr>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охрана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p>
        </w:tc>
        <w:tc>
          <w:tcPr>
            <w:tcW w:w="1417" w:type="dxa"/>
            <w:tcBorders>
              <w:top w:val="nil"/>
              <w:left w:val="nil"/>
              <w:bottom w:val="nil"/>
              <w:right w:val="nil"/>
            </w:tcBorders>
            <w:shd w:val="clear" w:color="auto" w:fill="auto"/>
            <w:vAlign w:val="center"/>
          </w:tcPr>
          <w:p w:rsidR="002F6B62" w:rsidRPr="007F65A2" w:rsidRDefault="002F6B62" w:rsidP="00B71C5C">
            <w:pPr>
              <w:jc w:val="right"/>
              <w:rPr>
                <w:rFonts w:ascii="Arial" w:hAnsi="Arial"/>
                <w:sz w:val="20"/>
              </w:rPr>
            </w:pPr>
            <w:r w:rsidRPr="007F65A2">
              <w:rPr>
                <w:rFonts w:ascii="Arial" w:hAnsi="Arial"/>
                <w:color w:val="000000"/>
                <w:sz w:val="20"/>
              </w:rPr>
              <w:t>(</w:t>
            </w:r>
            <w:r w:rsidR="00B71C5C">
              <w:rPr>
                <w:rFonts w:ascii="Arial" w:hAnsi="Arial"/>
                <w:color w:val="000000"/>
                <w:sz w:val="20"/>
              </w:rPr>
              <w:t>13</w:t>
            </w:r>
            <w:r w:rsidRPr="007F65A2">
              <w:rPr>
                <w:rFonts w:ascii="Arial" w:hAnsi="Arial"/>
                <w:color w:val="000000"/>
                <w:sz w:val="20"/>
              </w:rPr>
              <w:t>)</w:t>
            </w:r>
          </w:p>
        </w:tc>
        <w:tc>
          <w:tcPr>
            <w:tcW w:w="1417" w:type="dxa"/>
            <w:tcBorders>
              <w:top w:val="nil"/>
              <w:left w:val="nil"/>
              <w:bottom w:val="nil"/>
              <w:right w:val="nil"/>
            </w:tcBorders>
            <w:shd w:val="clear" w:color="auto" w:fill="auto"/>
            <w:vAlign w:val="center"/>
          </w:tcPr>
          <w:p w:rsidR="002F6B62" w:rsidRPr="00936DB6" w:rsidRDefault="002F6B62" w:rsidP="00091250">
            <w:pPr>
              <w:jc w:val="right"/>
              <w:rPr>
                <w:rFonts w:ascii="Arial" w:hAnsi="Arial"/>
                <w:sz w:val="20"/>
              </w:rPr>
            </w:pPr>
            <w:r w:rsidRPr="00936DB6">
              <w:rPr>
                <w:rFonts w:ascii="Arial" w:hAnsi="Arial"/>
                <w:color w:val="000000"/>
                <w:sz w:val="20"/>
              </w:rPr>
              <w:t>(</w:t>
            </w:r>
            <w:r>
              <w:rPr>
                <w:rFonts w:ascii="Arial" w:hAnsi="Arial"/>
                <w:color w:val="000000"/>
                <w:sz w:val="20"/>
              </w:rPr>
              <w:t>22</w:t>
            </w:r>
            <w:r w:rsidRPr="00936DB6">
              <w:rPr>
                <w:rFonts w:ascii="Arial" w:hAnsi="Arial"/>
                <w:color w:val="000000"/>
                <w:sz w:val="20"/>
              </w:rPr>
              <w:t>)</w:t>
            </w:r>
          </w:p>
        </w:tc>
      </w:tr>
      <w:tr w:rsidR="002F6B62" w:rsidRPr="00936DB6" w:rsidTr="000F79C7">
        <w:trPr>
          <w:trHeight w:val="112"/>
        </w:trPr>
        <w:tc>
          <w:tcPr>
            <w:tcW w:w="6406" w:type="dxa"/>
            <w:tcBorders>
              <w:top w:val="nil"/>
              <w:left w:val="nil"/>
              <w:bottom w:val="nil"/>
              <w:right w:val="nil"/>
            </w:tcBorders>
            <w:shd w:val="clear" w:color="000000" w:fill="FFFFFF"/>
          </w:tcPr>
          <w:p w:rsidR="002F6B62" w:rsidRPr="00936DB6" w:rsidRDefault="002F6B62" w:rsidP="00C9146A">
            <w:pPr>
              <w:rPr>
                <w:rFonts w:ascii="Arial" w:hAnsi="Arial"/>
                <w:sz w:val="20"/>
              </w:rPr>
            </w:pP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одит</w:t>
            </w:r>
          </w:p>
        </w:tc>
        <w:tc>
          <w:tcPr>
            <w:tcW w:w="1417" w:type="dxa"/>
            <w:tcBorders>
              <w:top w:val="nil"/>
              <w:left w:val="nil"/>
              <w:bottom w:val="nil"/>
              <w:right w:val="nil"/>
            </w:tcBorders>
            <w:shd w:val="clear" w:color="auto" w:fill="auto"/>
            <w:vAlign w:val="center"/>
          </w:tcPr>
          <w:p w:rsidR="002F6B62" w:rsidRPr="007F65A2" w:rsidRDefault="002F6B62" w:rsidP="001E0F76">
            <w:pPr>
              <w:jc w:val="right"/>
              <w:rPr>
                <w:rFonts w:ascii="Arial" w:hAnsi="Arial"/>
                <w:color w:val="000000"/>
                <w:sz w:val="20"/>
              </w:rPr>
            </w:pPr>
            <w:r w:rsidRPr="007F65A2">
              <w:rPr>
                <w:rFonts w:ascii="Arial" w:hAnsi="Arial"/>
                <w:bCs/>
                <w:color w:val="000000"/>
                <w:sz w:val="20"/>
              </w:rPr>
              <w:t>(3</w:t>
            </w:r>
            <w:r>
              <w:rPr>
                <w:rFonts w:ascii="Arial" w:hAnsi="Arial"/>
                <w:bCs/>
                <w:color w:val="000000"/>
                <w:sz w:val="20"/>
                <w:lang w:val="en-GB"/>
              </w:rPr>
              <w:t>2</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rsidR="002F6B62" w:rsidRPr="00936DB6" w:rsidRDefault="002F6B62" w:rsidP="00091250">
            <w:pPr>
              <w:jc w:val="right"/>
              <w:rPr>
                <w:rFonts w:ascii="Arial" w:hAnsi="Arial"/>
                <w:color w:val="000000"/>
                <w:sz w:val="20"/>
              </w:rPr>
            </w:pPr>
            <w:r w:rsidRPr="00936DB6">
              <w:rPr>
                <w:rFonts w:ascii="Arial" w:hAnsi="Arial"/>
                <w:bCs/>
                <w:color w:val="000000"/>
                <w:sz w:val="20"/>
              </w:rPr>
              <w:t>(</w:t>
            </w:r>
            <w:r>
              <w:rPr>
                <w:rFonts w:ascii="Arial" w:hAnsi="Arial"/>
                <w:bCs/>
                <w:color w:val="000000"/>
                <w:sz w:val="20"/>
              </w:rPr>
              <w:t>30</w:t>
            </w:r>
            <w:r w:rsidRPr="00936DB6">
              <w:rPr>
                <w:rFonts w:ascii="Arial" w:hAnsi="Arial"/>
                <w:bCs/>
                <w:color w:val="000000"/>
                <w:sz w:val="20"/>
              </w:rPr>
              <w:t>)</w:t>
            </w:r>
          </w:p>
        </w:tc>
      </w:tr>
      <w:tr w:rsidR="002F6B62" w:rsidRPr="00936DB6" w:rsidTr="000F79C7">
        <w:trPr>
          <w:trHeight w:val="57"/>
        </w:trPr>
        <w:tc>
          <w:tcPr>
            <w:tcW w:w="6406" w:type="dxa"/>
            <w:tcBorders>
              <w:top w:val="nil"/>
              <w:left w:val="nil"/>
              <w:bottom w:val="nil"/>
              <w:right w:val="nil"/>
            </w:tcBorders>
            <w:shd w:val="clear" w:color="000000" w:fill="FFFFFF"/>
          </w:tcPr>
          <w:p w:rsidR="002F6B62" w:rsidRPr="00936DB6" w:rsidRDefault="002F6B62" w:rsidP="00C9146A">
            <w:pPr>
              <w:rPr>
                <w:rFonts w:ascii="Arial" w:hAnsi="Arial"/>
                <w:sz w:val="20"/>
              </w:rPr>
            </w:pPr>
            <w:r w:rsidRPr="00936DB6">
              <w:rPr>
                <w:rFonts w:ascii="Arial" w:hAnsi="Arial"/>
                <w:sz w:val="20"/>
              </w:rPr>
              <w:t>Телефонни,</w:t>
            </w:r>
            <w:r w:rsidRPr="00936DB6" w:rsidDel="00A05A14">
              <w:rPr>
                <w:rFonts w:ascii="Arial" w:hAnsi="Arial"/>
                <w:sz w:val="20"/>
              </w:rPr>
              <w:t xml:space="preserve"> </w:t>
            </w:r>
            <w:r w:rsidRPr="00936DB6">
              <w:rPr>
                <w:rFonts w:ascii="Arial" w:hAnsi="Arial"/>
                <w:sz w:val="20"/>
              </w:rPr>
              <w:t>пощенски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куриерски</w:t>
            </w:r>
            <w:r w:rsidRPr="00936DB6" w:rsidDel="00A05A14">
              <w:rPr>
                <w:rFonts w:ascii="Arial" w:hAnsi="Arial"/>
                <w:sz w:val="20"/>
              </w:rPr>
              <w:t xml:space="preserve"> </w:t>
            </w:r>
            <w:r w:rsidRPr="00936DB6">
              <w:rPr>
                <w:rFonts w:ascii="Arial" w:hAnsi="Arial"/>
                <w:sz w:val="20"/>
              </w:rPr>
              <w:t>услуги,</w:t>
            </w:r>
            <w:r w:rsidRPr="00936DB6" w:rsidDel="00A05A14">
              <w:rPr>
                <w:rFonts w:ascii="Arial" w:hAnsi="Arial"/>
                <w:sz w:val="20"/>
              </w:rPr>
              <w:t xml:space="preserve"> </w:t>
            </w:r>
            <w:r w:rsidRPr="00936DB6">
              <w:rPr>
                <w:rFonts w:ascii="Arial" w:hAnsi="Arial"/>
                <w:sz w:val="20"/>
              </w:rPr>
              <w:t>печат</w:t>
            </w:r>
          </w:p>
        </w:tc>
        <w:tc>
          <w:tcPr>
            <w:tcW w:w="1417" w:type="dxa"/>
            <w:tcBorders>
              <w:top w:val="nil"/>
              <w:left w:val="nil"/>
              <w:right w:val="nil"/>
            </w:tcBorders>
            <w:shd w:val="clear" w:color="auto" w:fill="auto"/>
            <w:vAlign w:val="center"/>
          </w:tcPr>
          <w:p w:rsidR="002F6B62" w:rsidRPr="007F65A2" w:rsidRDefault="002F6B62" w:rsidP="002F6B62">
            <w:pPr>
              <w:jc w:val="right"/>
              <w:rPr>
                <w:rFonts w:ascii="Arial" w:hAnsi="Arial"/>
                <w:bCs/>
                <w:color w:val="000000"/>
                <w:sz w:val="20"/>
              </w:rPr>
            </w:pPr>
            <w:r w:rsidRPr="007F65A2">
              <w:rPr>
                <w:rFonts w:ascii="Arial" w:hAnsi="Arial"/>
                <w:bCs/>
                <w:color w:val="000000"/>
                <w:sz w:val="20"/>
              </w:rPr>
              <w:t>(</w:t>
            </w:r>
            <w:r>
              <w:rPr>
                <w:rFonts w:ascii="Arial" w:hAnsi="Arial"/>
                <w:bCs/>
                <w:color w:val="000000"/>
                <w:sz w:val="20"/>
              </w:rPr>
              <w:t>23</w:t>
            </w:r>
            <w:r w:rsidRPr="007F65A2">
              <w:rPr>
                <w:rFonts w:ascii="Arial" w:hAnsi="Arial"/>
                <w:bCs/>
                <w:color w:val="000000"/>
                <w:sz w:val="20"/>
              </w:rPr>
              <w:t>)</w:t>
            </w:r>
          </w:p>
        </w:tc>
        <w:tc>
          <w:tcPr>
            <w:tcW w:w="1417" w:type="dxa"/>
            <w:tcBorders>
              <w:top w:val="nil"/>
              <w:left w:val="nil"/>
              <w:right w:val="nil"/>
            </w:tcBorders>
            <w:shd w:val="clear" w:color="auto" w:fill="auto"/>
            <w:vAlign w:val="center"/>
          </w:tcPr>
          <w:p w:rsidR="002F6B62" w:rsidRPr="00936DB6" w:rsidRDefault="002F6B62" w:rsidP="00091250">
            <w:pPr>
              <w:jc w:val="right"/>
              <w:rPr>
                <w:rFonts w:ascii="Arial" w:hAnsi="Arial"/>
                <w:bCs/>
                <w:color w:val="000000"/>
                <w:sz w:val="20"/>
              </w:rPr>
            </w:pPr>
            <w:r w:rsidRPr="00936DB6">
              <w:rPr>
                <w:rFonts w:ascii="Arial" w:hAnsi="Arial"/>
                <w:bCs/>
                <w:color w:val="000000"/>
                <w:sz w:val="20"/>
              </w:rPr>
              <w:t>(</w:t>
            </w:r>
            <w:r>
              <w:rPr>
                <w:rFonts w:ascii="Arial" w:hAnsi="Arial"/>
                <w:bCs/>
                <w:color w:val="000000"/>
                <w:sz w:val="20"/>
              </w:rPr>
              <w:t>25</w:t>
            </w:r>
            <w:r w:rsidRPr="00936DB6">
              <w:rPr>
                <w:rFonts w:ascii="Arial" w:hAnsi="Arial"/>
                <w:bCs/>
                <w:color w:val="000000"/>
                <w:sz w:val="20"/>
              </w:rPr>
              <w:t>)</w:t>
            </w:r>
          </w:p>
        </w:tc>
      </w:tr>
      <w:tr w:rsidR="002F6B62" w:rsidRPr="00936DB6" w:rsidTr="000F79C7">
        <w:trPr>
          <w:trHeight w:val="57"/>
        </w:trPr>
        <w:tc>
          <w:tcPr>
            <w:tcW w:w="6406" w:type="dxa"/>
            <w:tcBorders>
              <w:top w:val="nil"/>
              <w:left w:val="nil"/>
              <w:bottom w:val="nil"/>
              <w:right w:val="nil"/>
            </w:tcBorders>
            <w:shd w:val="clear" w:color="000000" w:fill="FFFFFF"/>
          </w:tcPr>
          <w:p w:rsidR="002F6B62" w:rsidRPr="00936DB6" w:rsidRDefault="002F6B62" w:rsidP="00C9146A">
            <w:pPr>
              <w:rPr>
                <w:rFonts w:ascii="Arial" w:hAnsi="Arial"/>
                <w:sz w:val="20"/>
              </w:rPr>
            </w:pPr>
            <w:r w:rsidRPr="00936DB6">
              <w:rPr>
                <w:rFonts w:ascii="Arial" w:hAnsi="Arial"/>
                <w:sz w:val="20"/>
              </w:rPr>
              <w:t>Други</w:t>
            </w:r>
            <w:r w:rsidRPr="00936DB6" w:rsidDel="00A05A14">
              <w:rPr>
                <w:rFonts w:ascii="Arial" w:hAnsi="Arial"/>
                <w:sz w:val="20"/>
              </w:rPr>
              <w:t xml:space="preserve"> </w:t>
            </w:r>
          </w:p>
        </w:tc>
        <w:tc>
          <w:tcPr>
            <w:tcW w:w="1417" w:type="dxa"/>
            <w:tcBorders>
              <w:top w:val="nil"/>
              <w:left w:val="nil"/>
              <w:bottom w:val="single" w:sz="4" w:space="0" w:color="auto"/>
              <w:right w:val="nil"/>
            </w:tcBorders>
            <w:shd w:val="clear" w:color="auto" w:fill="auto"/>
            <w:vAlign w:val="center"/>
          </w:tcPr>
          <w:p w:rsidR="002F6B62" w:rsidRPr="00E261FA" w:rsidRDefault="002F6B62" w:rsidP="00E363FC">
            <w:pPr>
              <w:jc w:val="right"/>
              <w:rPr>
                <w:rFonts w:ascii="Arial" w:hAnsi="Arial"/>
                <w:sz w:val="20"/>
              </w:rPr>
            </w:pPr>
            <w:r>
              <w:rPr>
                <w:rFonts w:ascii="Arial" w:hAnsi="Arial"/>
                <w:sz w:val="20"/>
                <w:lang w:val="en-US"/>
              </w:rPr>
              <w:t>(</w:t>
            </w:r>
            <w:r>
              <w:rPr>
                <w:rFonts w:ascii="Arial" w:hAnsi="Arial"/>
                <w:sz w:val="20"/>
              </w:rPr>
              <w:t>2</w:t>
            </w:r>
            <w:r>
              <w:rPr>
                <w:rFonts w:ascii="Arial" w:hAnsi="Arial"/>
                <w:sz w:val="20"/>
                <w:lang w:val="en-US"/>
              </w:rPr>
              <w:t>)</w:t>
            </w:r>
          </w:p>
        </w:tc>
        <w:tc>
          <w:tcPr>
            <w:tcW w:w="1417" w:type="dxa"/>
            <w:tcBorders>
              <w:top w:val="nil"/>
              <w:left w:val="nil"/>
              <w:bottom w:val="single" w:sz="4" w:space="0" w:color="auto"/>
              <w:right w:val="nil"/>
            </w:tcBorders>
            <w:shd w:val="clear" w:color="auto" w:fill="auto"/>
            <w:vAlign w:val="center"/>
          </w:tcPr>
          <w:p w:rsidR="002F6B62" w:rsidRPr="00936DB6" w:rsidRDefault="002F6B62" w:rsidP="00091250">
            <w:pPr>
              <w:jc w:val="right"/>
              <w:rPr>
                <w:rFonts w:ascii="Arial" w:hAnsi="Arial"/>
                <w:sz w:val="20"/>
              </w:rPr>
            </w:pPr>
            <w:r>
              <w:rPr>
                <w:rFonts w:ascii="Arial" w:hAnsi="Arial"/>
                <w:sz w:val="20"/>
                <w:lang w:val="en-US"/>
              </w:rPr>
              <w:t>(</w:t>
            </w:r>
            <w:r>
              <w:rPr>
                <w:rFonts w:ascii="Arial" w:hAnsi="Arial"/>
                <w:sz w:val="20"/>
              </w:rPr>
              <w:t>1</w:t>
            </w:r>
            <w:r>
              <w:rPr>
                <w:rFonts w:ascii="Arial" w:hAnsi="Arial"/>
                <w:sz w:val="20"/>
                <w:lang w:val="en-US"/>
              </w:rPr>
              <w:t>)</w:t>
            </w:r>
          </w:p>
        </w:tc>
      </w:tr>
      <w:tr w:rsidR="002F6B62" w:rsidRPr="00936DB6" w:rsidTr="000F79C7">
        <w:trPr>
          <w:trHeight w:val="57"/>
        </w:trPr>
        <w:tc>
          <w:tcPr>
            <w:tcW w:w="6406" w:type="dxa"/>
            <w:tcBorders>
              <w:top w:val="nil"/>
              <w:left w:val="nil"/>
              <w:bottom w:val="nil"/>
              <w:right w:val="nil"/>
            </w:tcBorders>
            <w:shd w:val="clear" w:color="000000" w:fill="FFFFFF"/>
          </w:tcPr>
          <w:p w:rsidR="002F6B62" w:rsidRPr="00936DB6" w:rsidRDefault="002F6B62" w:rsidP="00C9146A">
            <w:pPr>
              <w:rPr>
                <w:rFonts w:ascii="Arial" w:hAnsi="Arial"/>
                <w:b/>
                <w:bCs/>
                <w:sz w:val="20"/>
              </w:rPr>
            </w:pPr>
          </w:p>
        </w:tc>
        <w:tc>
          <w:tcPr>
            <w:tcW w:w="1417" w:type="dxa"/>
            <w:tcBorders>
              <w:top w:val="single" w:sz="4" w:space="0" w:color="auto"/>
              <w:left w:val="nil"/>
              <w:bottom w:val="single" w:sz="4" w:space="0" w:color="auto"/>
              <w:right w:val="nil"/>
            </w:tcBorders>
            <w:shd w:val="clear" w:color="auto" w:fill="auto"/>
          </w:tcPr>
          <w:p w:rsidR="002F6B62" w:rsidRPr="00936DB6" w:rsidRDefault="002F6B62" w:rsidP="002F6B62">
            <w:pPr>
              <w:jc w:val="right"/>
              <w:rPr>
                <w:rFonts w:ascii="Arial" w:hAnsi="Arial"/>
                <w:b/>
                <w:bCs/>
                <w:sz w:val="20"/>
              </w:rPr>
            </w:pPr>
            <w:r w:rsidRPr="00936DB6">
              <w:rPr>
                <w:rFonts w:ascii="Arial" w:hAnsi="Arial"/>
                <w:b/>
                <w:bCs/>
                <w:sz w:val="20"/>
              </w:rPr>
              <w:t>(</w:t>
            </w:r>
            <w:r>
              <w:rPr>
                <w:rFonts w:ascii="Arial" w:hAnsi="Arial"/>
                <w:b/>
                <w:bCs/>
                <w:sz w:val="20"/>
              </w:rPr>
              <w:t>493</w:t>
            </w:r>
            <w:r w:rsidRPr="00936DB6">
              <w:rPr>
                <w:rFonts w:ascii="Arial" w:hAnsi="Arial"/>
                <w:b/>
                <w:bCs/>
                <w:sz w:val="20"/>
              </w:rPr>
              <w:t>)</w:t>
            </w:r>
          </w:p>
        </w:tc>
        <w:tc>
          <w:tcPr>
            <w:tcW w:w="1417" w:type="dxa"/>
            <w:tcBorders>
              <w:top w:val="single" w:sz="4" w:space="0" w:color="auto"/>
              <w:left w:val="nil"/>
              <w:bottom w:val="single" w:sz="4" w:space="0" w:color="auto"/>
              <w:right w:val="nil"/>
            </w:tcBorders>
            <w:shd w:val="clear" w:color="auto" w:fill="auto"/>
          </w:tcPr>
          <w:p w:rsidR="002F6B62" w:rsidRPr="00936DB6" w:rsidRDefault="002F6B62" w:rsidP="00091250">
            <w:pPr>
              <w:jc w:val="right"/>
              <w:rPr>
                <w:rFonts w:ascii="Arial" w:hAnsi="Arial"/>
                <w:b/>
                <w:bCs/>
                <w:sz w:val="20"/>
              </w:rPr>
            </w:pPr>
            <w:r w:rsidRPr="00936DB6">
              <w:rPr>
                <w:rFonts w:ascii="Arial" w:hAnsi="Arial"/>
                <w:b/>
                <w:bCs/>
                <w:sz w:val="20"/>
              </w:rPr>
              <w:t>(</w:t>
            </w:r>
            <w:r>
              <w:rPr>
                <w:rFonts w:ascii="Arial" w:hAnsi="Arial"/>
                <w:b/>
                <w:bCs/>
                <w:sz w:val="20"/>
              </w:rPr>
              <w:t>523</w:t>
            </w:r>
            <w:r w:rsidRPr="00936DB6">
              <w:rPr>
                <w:rFonts w:ascii="Arial" w:hAnsi="Arial"/>
                <w:b/>
                <w:bCs/>
                <w:sz w:val="20"/>
              </w:rPr>
              <w:t>)</w:t>
            </w:r>
          </w:p>
        </w:tc>
      </w:tr>
    </w:tbl>
    <w:p w:rsidR="00FF1C6A" w:rsidRDefault="00C9146A" w:rsidP="00DD6238">
      <w:pPr>
        <w:spacing w:before="120" w:after="120"/>
        <w:jc w:val="both"/>
        <w:rPr>
          <w:rFonts w:ascii="Arial" w:hAnsi="Arial"/>
          <w:bCs/>
          <w:sz w:val="20"/>
        </w:rPr>
      </w:pPr>
      <w:bookmarkStart w:id="106" w:name="_Ref250229135"/>
      <w:bookmarkStart w:id="107" w:name="_Ref257210013"/>
      <w:bookmarkStart w:id="108" w:name="_Ref415143341"/>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00E363FC">
        <w:rPr>
          <w:rFonts w:ascii="Arial" w:hAnsi="Arial"/>
          <w:sz w:val="20"/>
        </w:rPr>
        <w:t>30.0</w:t>
      </w:r>
      <w:r w:rsidR="00B71C5C">
        <w:rPr>
          <w:rFonts w:ascii="Arial" w:hAnsi="Arial"/>
          <w:sz w:val="20"/>
        </w:rPr>
        <w:t>9</w:t>
      </w:r>
      <w:r w:rsidR="00A7285D">
        <w:rPr>
          <w:rFonts w:ascii="Arial" w:hAnsi="Arial"/>
          <w:sz w:val="20"/>
        </w:rPr>
        <w:t>.2024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платено</w:t>
      </w:r>
      <w:r w:rsidRPr="00936DB6" w:rsidDel="00A05A14">
        <w:rPr>
          <w:rFonts w:ascii="Arial" w:hAnsi="Arial"/>
          <w:sz w:val="20"/>
        </w:rPr>
        <w:t xml:space="preserve"> </w:t>
      </w:r>
      <w:r w:rsidRPr="00936DB6">
        <w:rPr>
          <w:rFonts w:ascii="Arial" w:hAnsi="Arial"/>
          <w:sz w:val="20"/>
        </w:rPr>
        <w:t>възнаграждение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одит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w:t>
      </w:r>
      <w:r w:rsidR="005D5B30">
        <w:rPr>
          <w:rFonts w:ascii="Arial" w:hAnsi="Arial"/>
          <w:sz w:val="20"/>
        </w:rPr>
        <w:t>я</w:t>
      </w:r>
      <w:r w:rsidRPr="00936DB6" w:rsidDel="00A05A14">
        <w:rPr>
          <w:rFonts w:ascii="Arial" w:hAnsi="Arial"/>
          <w:sz w:val="20"/>
        </w:rPr>
        <w:t xml:space="preserve"> </w:t>
      </w:r>
      <w:r w:rsidRPr="00936DB6">
        <w:rPr>
          <w:rFonts w:ascii="Arial" w:hAnsi="Arial"/>
          <w:sz w:val="20"/>
        </w:rPr>
        <w:t>отчет</w:t>
      </w:r>
      <w:r w:rsidR="005D5B30" w:rsidDel="00A05A14">
        <w:rPr>
          <w:rFonts w:ascii="Arial" w:hAnsi="Arial"/>
          <w:sz w:val="20"/>
        </w:rPr>
        <w:t xml:space="preserve"> </w:t>
      </w:r>
      <w:r w:rsidR="005D5B30">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5D5B30">
        <w:rPr>
          <w:rFonts w:ascii="Arial" w:hAnsi="Arial"/>
          <w:sz w:val="20"/>
        </w:rPr>
        <w:t>3</w:t>
      </w:r>
      <w:r w:rsidR="00BC7364" w:rsidRPr="00BC7364">
        <w:rPr>
          <w:rFonts w:ascii="Arial" w:hAnsi="Arial"/>
          <w:sz w:val="20"/>
        </w:rPr>
        <w:t>2</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без</w:t>
      </w:r>
      <w:r w:rsidRPr="00936DB6" w:rsidDel="00A05A14">
        <w:rPr>
          <w:rFonts w:ascii="Arial" w:hAnsi="Arial"/>
          <w:sz w:val="20"/>
        </w:rPr>
        <w:t xml:space="preserve"> </w:t>
      </w:r>
      <w:r w:rsidRPr="00936DB6">
        <w:rPr>
          <w:rFonts w:ascii="Arial" w:hAnsi="Arial"/>
          <w:sz w:val="20"/>
        </w:rPr>
        <w:t>ДДС</w:t>
      </w:r>
      <w:r w:rsidRPr="00936DB6" w:rsidDel="00A05A14">
        <w:rPr>
          <w:rFonts w:ascii="Arial" w:hAnsi="Arial"/>
          <w:sz w:val="20"/>
        </w:rPr>
        <w:t xml:space="preserve"> </w:t>
      </w:r>
      <w:r w:rsidRPr="00936DB6">
        <w:rPr>
          <w:rFonts w:ascii="Arial" w:hAnsi="Arial"/>
          <w:sz w:val="20"/>
        </w:rPr>
        <w:t>(</w:t>
      </w:r>
      <w:r w:rsidR="00E363FC">
        <w:rPr>
          <w:rFonts w:ascii="Arial" w:hAnsi="Arial"/>
          <w:sz w:val="20"/>
        </w:rPr>
        <w:t>30.0</w:t>
      </w:r>
      <w:r w:rsidR="00B71C5C">
        <w:rPr>
          <w:rFonts w:ascii="Arial" w:hAnsi="Arial"/>
          <w:sz w:val="20"/>
        </w:rPr>
        <w:t>9</w:t>
      </w:r>
      <w:r w:rsidR="009069B4">
        <w:rPr>
          <w:rFonts w:ascii="Arial" w:hAnsi="Arial"/>
          <w:sz w:val="20"/>
        </w:rPr>
        <w:t>.</w:t>
      </w:r>
      <w:r w:rsidRPr="00936DB6">
        <w:rPr>
          <w:rFonts w:ascii="Arial" w:hAnsi="Arial"/>
          <w:sz w:val="20"/>
        </w:rPr>
        <w:t>20</w:t>
      </w:r>
      <w:r w:rsidR="00840BCC" w:rsidRPr="00936DB6">
        <w:rPr>
          <w:rFonts w:ascii="Arial" w:hAnsi="Arial"/>
          <w:sz w:val="20"/>
        </w:rPr>
        <w:t>2</w:t>
      </w:r>
      <w:r w:rsidR="00A7285D">
        <w:rPr>
          <w:rFonts w:ascii="Arial" w:hAnsi="Arial"/>
          <w:sz w:val="20"/>
        </w:rPr>
        <w:t>3</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00A7285D">
        <w:rPr>
          <w:rFonts w:ascii="Arial" w:hAnsi="Arial"/>
          <w:sz w:val="20"/>
        </w:rPr>
        <w:t>3</w:t>
      </w:r>
      <w:r w:rsidR="00E363FC">
        <w:rPr>
          <w:rFonts w:ascii="Arial" w:hAnsi="Arial"/>
          <w:sz w:val="20"/>
        </w:rPr>
        <w:t>0</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Настоящото</w:t>
      </w:r>
      <w:r w:rsidRPr="00936DB6" w:rsidDel="00A05A14">
        <w:rPr>
          <w:rFonts w:ascii="Arial" w:hAnsi="Arial"/>
          <w:sz w:val="20"/>
        </w:rPr>
        <w:t xml:space="preserve"> </w:t>
      </w:r>
      <w:r w:rsidRPr="00936DB6">
        <w:rPr>
          <w:rFonts w:ascii="Arial" w:hAnsi="Arial"/>
          <w:sz w:val="20"/>
        </w:rPr>
        <w:t>оповестяване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изпълнение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чл.</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Закона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счетоводството.</w:t>
      </w:r>
      <w:r w:rsidR="00B9770F" w:rsidDel="00A05A14">
        <w:rPr>
          <w:rFonts w:ascii="Arial" w:hAnsi="Arial"/>
          <w:sz w:val="20"/>
        </w:rPr>
        <w:t xml:space="preserve"> </w:t>
      </w:r>
      <w:r w:rsidRPr="00936DB6">
        <w:rPr>
          <w:rFonts w:ascii="Arial" w:hAnsi="Arial"/>
          <w:bCs/>
          <w:sz w:val="20"/>
        </w:rPr>
        <w:t>През</w:t>
      </w:r>
      <w:r w:rsidRPr="00936DB6" w:rsidDel="00A05A14">
        <w:rPr>
          <w:rFonts w:ascii="Arial" w:hAnsi="Arial"/>
          <w:bCs/>
          <w:sz w:val="20"/>
        </w:rPr>
        <w:t xml:space="preserve"> </w:t>
      </w:r>
      <w:r w:rsidRPr="00936DB6">
        <w:rPr>
          <w:rFonts w:ascii="Arial" w:hAnsi="Arial"/>
          <w:bCs/>
          <w:sz w:val="20"/>
        </w:rPr>
        <w:t>отчетния</w:t>
      </w:r>
      <w:r w:rsidRPr="00936DB6" w:rsidDel="00A05A14">
        <w:rPr>
          <w:rFonts w:ascii="Arial" w:hAnsi="Arial"/>
          <w:bCs/>
          <w:sz w:val="20"/>
        </w:rPr>
        <w:t xml:space="preserve"> </w:t>
      </w:r>
      <w:r w:rsidRPr="00936DB6">
        <w:rPr>
          <w:rFonts w:ascii="Arial" w:hAnsi="Arial"/>
          <w:bCs/>
          <w:sz w:val="20"/>
        </w:rPr>
        <w:t>период,</w:t>
      </w:r>
      <w:r w:rsidRPr="00936DB6" w:rsidDel="00A05A14">
        <w:rPr>
          <w:rFonts w:ascii="Arial" w:hAnsi="Arial"/>
          <w:bCs/>
          <w:sz w:val="20"/>
        </w:rPr>
        <w:t xml:space="preserve"> </w:t>
      </w:r>
      <w:proofErr w:type="spellStart"/>
      <w:r w:rsidRPr="00936DB6">
        <w:rPr>
          <w:rFonts w:ascii="Arial" w:hAnsi="Arial"/>
          <w:bCs/>
          <w:sz w:val="20"/>
        </w:rPr>
        <w:t>одиторът</w:t>
      </w:r>
      <w:proofErr w:type="spellEnd"/>
      <w:r w:rsidRPr="00936DB6" w:rsidDel="00A05A14">
        <w:rPr>
          <w:rFonts w:ascii="Arial" w:hAnsi="Arial"/>
          <w:bCs/>
          <w:sz w:val="20"/>
        </w:rPr>
        <w:t xml:space="preserve"> </w:t>
      </w:r>
      <w:r w:rsidRPr="00936DB6">
        <w:rPr>
          <w:rFonts w:ascii="Arial" w:hAnsi="Arial"/>
          <w:bCs/>
          <w:sz w:val="20"/>
        </w:rPr>
        <w:t>не</w:t>
      </w:r>
      <w:r w:rsidRPr="00936DB6" w:rsidDel="00A05A14">
        <w:rPr>
          <w:rFonts w:ascii="Arial" w:hAnsi="Arial"/>
          <w:bCs/>
          <w:sz w:val="20"/>
        </w:rPr>
        <w:t xml:space="preserve"> </w:t>
      </w:r>
      <w:r w:rsidRPr="00936DB6">
        <w:rPr>
          <w:rFonts w:ascii="Arial" w:hAnsi="Arial"/>
          <w:bCs/>
          <w:sz w:val="20"/>
        </w:rPr>
        <w:t>е</w:t>
      </w:r>
      <w:r w:rsidRPr="00936DB6" w:rsidDel="00A05A14">
        <w:rPr>
          <w:rFonts w:ascii="Arial" w:hAnsi="Arial"/>
          <w:bCs/>
          <w:sz w:val="20"/>
        </w:rPr>
        <w:t xml:space="preserve"> </w:t>
      </w:r>
      <w:r w:rsidRPr="00936DB6">
        <w:rPr>
          <w:rFonts w:ascii="Arial" w:hAnsi="Arial"/>
          <w:bCs/>
          <w:sz w:val="20"/>
        </w:rPr>
        <w:t>предоставял</w:t>
      </w:r>
      <w:r w:rsidRPr="00936DB6" w:rsidDel="00A05A14">
        <w:rPr>
          <w:rFonts w:ascii="Arial" w:hAnsi="Arial"/>
          <w:bCs/>
          <w:sz w:val="20"/>
        </w:rPr>
        <w:t xml:space="preserve"> </w:t>
      </w:r>
      <w:r w:rsidRPr="00936DB6">
        <w:rPr>
          <w:rFonts w:ascii="Arial" w:hAnsi="Arial"/>
          <w:bCs/>
          <w:sz w:val="20"/>
        </w:rPr>
        <w:t>данъчни</w:t>
      </w:r>
      <w:r w:rsidRPr="00936DB6" w:rsidDel="00A05A14">
        <w:rPr>
          <w:rFonts w:ascii="Arial" w:hAnsi="Arial"/>
          <w:bCs/>
          <w:sz w:val="20"/>
        </w:rPr>
        <w:t xml:space="preserve"> </w:t>
      </w:r>
      <w:r w:rsidRPr="00936DB6">
        <w:rPr>
          <w:rFonts w:ascii="Arial" w:hAnsi="Arial"/>
          <w:bCs/>
          <w:sz w:val="20"/>
        </w:rPr>
        <w:t>консултации.</w:t>
      </w:r>
    </w:p>
    <w:p w:rsidR="00A7285D" w:rsidRDefault="00A7285D" w:rsidP="00DD6238">
      <w:pPr>
        <w:spacing w:before="120" w:after="120"/>
        <w:jc w:val="both"/>
        <w:rPr>
          <w:rFonts w:ascii="Arial" w:hAnsi="Arial"/>
          <w:bCs/>
          <w:sz w:val="20"/>
        </w:rPr>
      </w:pPr>
    </w:p>
    <w:p w:rsidR="00A7285D" w:rsidRDefault="00A7285D" w:rsidP="00DD6238">
      <w:pPr>
        <w:spacing w:before="120" w:after="120"/>
        <w:jc w:val="both"/>
        <w:rPr>
          <w:rFonts w:ascii="Arial" w:hAnsi="Arial"/>
          <w:bCs/>
          <w:sz w:val="20"/>
        </w:rPr>
      </w:pPr>
    </w:p>
    <w:p w:rsidR="002246F8" w:rsidRPr="00936DB6" w:rsidRDefault="002246F8" w:rsidP="00D330CC">
      <w:pPr>
        <w:pStyle w:val="1"/>
        <w:numPr>
          <w:ilvl w:val="0"/>
          <w:numId w:val="36"/>
        </w:numPr>
        <w:spacing w:before="240" w:line="240" w:lineRule="auto"/>
        <w:jc w:val="both"/>
        <w:rPr>
          <w:rFonts w:ascii="Arial" w:hAnsi="Arial" w:cs="Arial"/>
          <w:color w:val="auto"/>
          <w:sz w:val="20"/>
          <w:szCs w:val="20"/>
        </w:rPr>
      </w:pPr>
      <w:bookmarkStart w:id="109" w:name="_Ref477712864"/>
      <w:r w:rsidRPr="00936DB6">
        <w:rPr>
          <w:rFonts w:ascii="Arial" w:hAnsi="Arial" w:cs="Arial"/>
          <w:color w:val="auto"/>
          <w:sz w:val="20"/>
          <w:szCs w:val="20"/>
        </w:rPr>
        <w:lastRenderedPageBreak/>
        <w:t>Други</w:t>
      </w:r>
      <w:r w:rsidRPr="00936DB6" w:rsidDel="00A05A14">
        <w:rPr>
          <w:rFonts w:ascii="Arial" w:hAnsi="Arial" w:cs="Arial"/>
          <w:color w:val="auto"/>
          <w:sz w:val="20"/>
          <w:szCs w:val="20"/>
        </w:rPr>
        <w:t xml:space="preserve"> </w:t>
      </w:r>
      <w:r w:rsidRPr="00936DB6">
        <w:rPr>
          <w:rFonts w:ascii="Arial" w:hAnsi="Arial" w:cs="Arial"/>
          <w:color w:val="auto"/>
          <w:sz w:val="20"/>
          <w:szCs w:val="20"/>
        </w:rPr>
        <w:t>разходи</w:t>
      </w:r>
      <w:bookmarkEnd w:id="106"/>
      <w:bookmarkEnd w:id="107"/>
      <w:bookmarkEnd w:id="108"/>
      <w:bookmarkEnd w:id="109"/>
    </w:p>
    <w:p w:rsidR="00D96F6D" w:rsidRPr="00C716DA" w:rsidRDefault="002246F8" w:rsidP="00DD6238">
      <w:pPr>
        <w:autoSpaceDE w:val="0"/>
        <w:autoSpaceDN w:val="0"/>
        <w:adjustRightInd w:val="0"/>
        <w:spacing w:before="120" w:after="120"/>
        <w:rPr>
          <w:rFonts w:ascii="Arial" w:hAnsi="Arial"/>
          <w:sz w:val="20"/>
        </w:rPr>
      </w:pPr>
      <w:r w:rsidRPr="0093503E">
        <w:rPr>
          <w:rFonts w:ascii="Arial" w:hAnsi="Arial"/>
          <w:sz w:val="20"/>
        </w:rPr>
        <w:t>Другите</w:t>
      </w:r>
      <w:r w:rsidRPr="0093503E" w:rsidDel="00A05A14">
        <w:rPr>
          <w:rFonts w:ascii="Arial" w:hAnsi="Arial"/>
          <w:sz w:val="20"/>
        </w:rPr>
        <w:t xml:space="preserve"> </w:t>
      </w:r>
      <w:r w:rsidRPr="0093503E">
        <w:rPr>
          <w:rFonts w:ascii="Arial" w:hAnsi="Arial"/>
          <w:sz w:val="20"/>
        </w:rPr>
        <w:t>разходи</w:t>
      </w:r>
      <w:r w:rsidRPr="0093503E" w:rsidDel="00A05A14">
        <w:rPr>
          <w:rFonts w:ascii="Arial" w:hAnsi="Arial"/>
          <w:sz w:val="20"/>
        </w:rPr>
        <w:t xml:space="preserve"> </w:t>
      </w:r>
      <w:r w:rsidRPr="0093503E">
        <w:rPr>
          <w:rFonts w:ascii="Arial" w:hAnsi="Arial"/>
          <w:sz w:val="20"/>
        </w:rPr>
        <w:t>на</w:t>
      </w:r>
      <w:r w:rsidRPr="0093503E" w:rsidDel="00A05A14">
        <w:rPr>
          <w:rFonts w:ascii="Arial" w:hAnsi="Arial"/>
          <w:sz w:val="20"/>
        </w:rPr>
        <w:t xml:space="preserve"> </w:t>
      </w:r>
      <w:r w:rsidR="00470178" w:rsidRPr="0093503E">
        <w:rPr>
          <w:rFonts w:ascii="Arial" w:hAnsi="Arial"/>
          <w:sz w:val="20"/>
        </w:rPr>
        <w:t>Дружеството</w:t>
      </w:r>
      <w:r w:rsidRPr="0093503E" w:rsidDel="00A05A14">
        <w:rPr>
          <w:rFonts w:ascii="Arial" w:hAnsi="Arial"/>
          <w:sz w:val="20"/>
        </w:rPr>
        <w:t xml:space="preserve"> </w:t>
      </w:r>
      <w:r w:rsidRPr="0093503E">
        <w:rPr>
          <w:rFonts w:ascii="Arial" w:hAnsi="Arial"/>
          <w:sz w:val="20"/>
        </w:rPr>
        <w:t>включват:</w:t>
      </w:r>
    </w:p>
    <w:tbl>
      <w:tblPr>
        <w:tblW w:w="9240" w:type="dxa"/>
        <w:tblInd w:w="108" w:type="dxa"/>
        <w:shd w:val="clear" w:color="auto" w:fill="FFFFFF"/>
        <w:tblLook w:val="0000"/>
      </w:tblPr>
      <w:tblGrid>
        <w:gridCol w:w="6406"/>
        <w:gridCol w:w="1417"/>
        <w:gridCol w:w="1417"/>
      </w:tblGrid>
      <w:tr w:rsidR="00B20485" w:rsidRPr="00936DB6" w:rsidTr="000F79C7">
        <w:tc>
          <w:tcPr>
            <w:tcW w:w="6406" w:type="dxa"/>
            <w:shd w:val="clear" w:color="auto" w:fill="FFFFFF"/>
          </w:tcPr>
          <w:p w:rsidR="00B20485" w:rsidRPr="0093503E" w:rsidRDefault="00B20485" w:rsidP="00956A4D">
            <w:pPr>
              <w:autoSpaceDE w:val="0"/>
              <w:autoSpaceDN w:val="0"/>
              <w:adjustRightInd w:val="0"/>
              <w:rPr>
                <w:rFonts w:ascii="Arial" w:hAnsi="Arial"/>
                <w:b/>
                <w:bCs/>
                <w:sz w:val="20"/>
              </w:rPr>
            </w:pPr>
          </w:p>
        </w:tc>
        <w:tc>
          <w:tcPr>
            <w:tcW w:w="1417" w:type="dxa"/>
            <w:shd w:val="clear" w:color="auto" w:fill="FFFFFF"/>
            <w:vAlign w:val="center"/>
          </w:tcPr>
          <w:p w:rsidR="00B20485" w:rsidRPr="00A7285D" w:rsidRDefault="00A7310B" w:rsidP="008B2AB6">
            <w:pPr>
              <w:autoSpaceDE w:val="0"/>
              <w:autoSpaceDN w:val="0"/>
              <w:adjustRightInd w:val="0"/>
              <w:jc w:val="right"/>
              <w:rPr>
                <w:rFonts w:ascii="Arial" w:hAnsi="Arial"/>
                <w:b/>
                <w:bCs/>
                <w:sz w:val="20"/>
                <w:lang w:val="en-US"/>
              </w:rPr>
            </w:pPr>
            <w:r>
              <w:rPr>
                <w:rFonts w:ascii="Arial" w:hAnsi="Arial"/>
                <w:b/>
                <w:bCs/>
                <w:sz w:val="20"/>
              </w:rPr>
              <w:t>30.09</w:t>
            </w:r>
            <w:r w:rsidR="00A7285D">
              <w:rPr>
                <w:rFonts w:ascii="Arial" w:hAnsi="Arial"/>
                <w:b/>
                <w:bCs/>
                <w:sz w:val="20"/>
                <w:lang w:val="en-US"/>
              </w:rPr>
              <w:t>.2024</w:t>
            </w:r>
          </w:p>
        </w:tc>
        <w:tc>
          <w:tcPr>
            <w:tcW w:w="1417" w:type="dxa"/>
            <w:shd w:val="clear" w:color="auto" w:fill="FFFFFF"/>
            <w:vAlign w:val="center"/>
          </w:tcPr>
          <w:p w:rsidR="00B20485" w:rsidRPr="00A7285D" w:rsidRDefault="00A7310B" w:rsidP="008B2AB6">
            <w:pPr>
              <w:autoSpaceDE w:val="0"/>
              <w:autoSpaceDN w:val="0"/>
              <w:adjustRightInd w:val="0"/>
              <w:jc w:val="right"/>
              <w:rPr>
                <w:rFonts w:ascii="Arial" w:hAnsi="Arial"/>
                <w:b/>
                <w:bCs/>
                <w:sz w:val="20"/>
                <w:lang w:val="en-US"/>
              </w:rPr>
            </w:pPr>
            <w:r>
              <w:rPr>
                <w:rFonts w:ascii="Arial" w:hAnsi="Arial"/>
                <w:b/>
                <w:bCs/>
                <w:sz w:val="20"/>
              </w:rPr>
              <w:t>30.09</w:t>
            </w:r>
            <w:r w:rsidR="00A7285D">
              <w:rPr>
                <w:rFonts w:ascii="Arial" w:hAnsi="Arial"/>
                <w:b/>
                <w:bCs/>
                <w:sz w:val="20"/>
                <w:lang w:val="en-US"/>
              </w:rPr>
              <w:t>.2023</w:t>
            </w:r>
          </w:p>
        </w:tc>
      </w:tr>
      <w:tr w:rsidR="00913C85" w:rsidRPr="00936DB6" w:rsidTr="000F79C7">
        <w:tc>
          <w:tcPr>
            <w:tcW w:w="6406" w:type="dxa"/>
            <w:shd w:val="clear" w:color="auto" w:fill="FFFFFF"/>
          </w:tcPr>
          <w:p w:rsidR="00913C85" w:rsidRPr="00C640A8" w:rsidRDefault="00913C85" w:rsidP="00913C85">
            <w:pPr>
              <w:autoSpaceDE w:val="0"/>
              <w:autoSpaceDN w:val="0"/>
              <w:adjustRightInd w:val="0"/>
              <w:rPr>
                <w:rFonts w:ascii="Arial" w:hAnsi="Arial"/>
                <w:bCs/>
                <w:sz w:val="20"/>
              </w:rPr>
            </w:pPr>
          </w:p>
        </w:tc>
        <w:tc>
          <w:tcPr>
            <w:tcW w:w="1417" w:type="dxa"/>
            <w:shd w:val="clear" w:color="auto" w:fill="FFFFFF"/>
          </w:tcPr>
          <w:p w:rsidR="00913C85" w:rsidRPr="00D85A9D" w:rsidRDefault="00913C85" w:rsidP="00913C85">
            <w:pPr>
              <w:jc w:val="right"/>
              <w:rPr>
                <w:rFonts w:ascii="Arial" w:hAnsi="Arial"/>
                <w:sz w:val="20"/>
              </w:rPr>
            </w:pPr>
            <w:r w:rsidRPr="00D85A9D">
              <w:rPr>
                <w:rFonts w:ascii="Arial" w:hAnsi="Arial"/>
                <w:b/>
                <w:bCs/>
                <w:sz w:val="20"/>
                <w:lang w:eastAsia="en-GB"/>
              </w:rPr>
              <w:t>хил.</w:t>
            </w:r>
            <w:r w:rsidRPr="00D85A9D" w:rsidDel="00A05A14">
              <w:rPr>
                <w:rFonts w:ascii="Arial" w:hAnsi="Arial"/>
                <w:b/>
                <w:bCs/>
                <w:sz w:val="20"/>
                <w:lang w:eastAsia="en-GB"/>
              </w:rPr>
              <w:t xml:space="preserve"> </w:t>
            </w:r>
            <w:r w:rsidRPr="00D85A9D">
              <w:rPr>
                <w:rFonts w:ascii="Arial" w:hAnsi="Arial"/>
                <w:b/>
                <w:bCs/>
                <w:sz w:val="20"/>
                <w:lang w:eastAsia="en-GB"/>
              </w:rPr>
              <w:t>лв.</w:t>
            </w:r>
          </w:p>
        </w:tc>
        <w:tc>
          <w:tcPr>
            <w:tcW w:w="1417" w:type="dxa"/>
            <w:shd w:val="clear" w:color="auto" w:fill="FFFFFF"/>
          </w:tcPr>
          <w:p w:rsidR="00913C85" w:rsidRPr="00936DB6" w:rsidRDefault="00913C85" w:rsidP="00913C8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E6217E" w:rsidRPr="00936DB6" w:rsidTr="000F79C7">
        <w:tc>
          <w:tcPr>
            <w:tcW w:w="6406" w:type="dxa"/>
            <w:shd w:val="clear" w:color="auto" w:fill="FFFFFF"/>
          </w:tcPr>
          <w:p w:rsidR="00E6217E" w:rsidRPr="00C640A8" w:rsidRDefault="00E6217E" w:rsidP="00913C85">
            <w:pPr>
              <w:autoSpaceDE w:val="0"/>
              <w:autoSpaceDN w:val="0"/>
              <w:adjustRightInd w:val="0"/>
              <w:rPr>
                <w:rFonts w:ascii="Arial" w:hAnsi="Arial"/>
                <w:bCs/>
                <w:sz w:val="20"/>
              </w:rPr>
            </w:pPr>
          </w:p>
        </w:tc>
        <w:tc>
          <w:tcPr>
            <w:tcW w:w="1417" w:type="dxa"/>
            <w:shd w:val="clear" w:color="auto" w:fill="FFFFFF"/>
          </w:tcPr>
          <w:p w:rsidR="00E6217E" w:rsidRPr="00D85A9D" w:rsidRDefault="00E6217E" w:rsidP="00913C85">
            <w:pPr>
              <w:jc w:val="right"/>
              <w:rPr>
                <w:rFonts w:ascii="Arial" w:hAnsi="Arial"/>
                <w:b/>
                <w:bCs/>
                <w:sz w:val="20"/>
                <w:lang w:eastAsia="en-GB"/>
              </w:rPr>
            </w:pPr>
          </w:p>
        </w:tc>
        <w:tc>
          <w:tcPr>
            <w:tcW w:w="1417" w:type="dxa"/>
            <w:shd w:val="clear" w:color="auto" w:fill="FFFFFF"/>
          </w:tcPr>
          <w:p w:rsidR="00E6217E" w:rsidRPr="00936DB6" w:rsidRDefault="00E6217E" w:rsidP="00913C85">
            <w:pPr>
              <w:jc w:val="right"/>
              <w:rPr>
                <w:rFonts w:ascii="Arial" w:hAnsi="Arial"/>
                <w:b/>
                <w:bCs/>
                <w:color w:val="000000"/>
                <w:sz w:val="20"/>
                <w:lang w:eastAsia="en-GB"/>
              </w:rPr>
            </w:pPr>
          </w:p>
        </w:tc>
      </w:tr>
      <w:tr w:rsidR="00A7310B" w:rsidRPr="00936DB6" w:rsidTr="00927A01">
        <w:tc>
          <w:tcPr>
            <w:tcW w:w="6406" w:type="dxa"/>
            <w:shd w:val="clear" w:color="auto" w:fill="FFFFFF"/>
          </w:tcPr>
          <w:p w:rsidR="00A7310B" w:rsidRPr="00C640A8" w:rsidRDefault="00A7310B" w:rsidP="00E6217E">
            <w:pPr>
              <w:autoSpaceDE w:val="0"/>
              <w:autoSpaceDN w:val="0"/>
              <w:adjustRightInd w:val="0"/>
              <w:rPr>
                <w:rFonts w:ascii="Arial" w:hAnsi="Arial"/>
                <w:bCs/>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p>
        </w:tc>
        <w:tc>
          <w:tcPr>
            <w:tcW w:w="1417" w:type="dxa"/>
            <w:shd w:val="clear" w:color="auto" w:fill="FFFFFF"/>
            <w:vAlign w:val="center"/>
          </w:tcPr>
          <w:p w:rsidR="00A7310B" w:rsidRPr="00D85A9D" w:rsidRDefault="00A7310B" w:rsidP="0052674A">
            <w:pPr>
              <w:jc w:val="right"/>
              <w:rPr>
                <w:rFonts w:ascii="Arial" w:hAnsi="Arial"/>
                <w:b/>
                <w:bCs/>
                <w:sz w:val="20"/>
                <w:lang w:eastAsia="en-GB"/>
              </w:rPr>
            </w:pPr>
            <w:r w:rsidRPr="00936DB6">
              <w:rPr>
                <w:rFonts w:ascii="Arial" w:hAnsi="Arial"/>
                <w:sz w:val="20"/>
              </w:rPr>
              <w:t>(</w:t>
            </w:r>
            <w:r>
              <w:rPr>
                <w:rFonts w:ascii="Arial" w:hAnsi="Arial"/>
                <w:sz w:val="20"/>
                <w:lang w:val="en-US"/>
              </w:rPr>
              <w:t>1</w:t>
            </w:r>
            <w:r w:rsidR="0052674A">
              <w:rPr>
                <w:rFonts w:ascii="Arial" w:hAnsi="Arial"/>
                <w:sz w:val="20"/>
              </w:rPr>
              <w:t>9</w:t>
            </w:r>
            <w:r w:rsidRPr="00936DB6">
              <w:rPr>
                <w:rFonts w:ascii="Arial" w:hAnsi="Arial"/>
                <w:sz w:val="20"/>
              </w:rPr>
              <w:t>)</w:t>
            </w:r>
          </w:p>
        </w:tc>
        <w:tc>
          <w:tcPr>
            <w:tcW w:w="1417" w:type="dxa"/>
            <w:shd w:val="clear" w:color="auto" w:fill="FFFFFF"/>
            <w:vAlign w:val="center"/>
          </w:tcPr>
          <w:p w:rsidR="00A7310B" w:rsidRPr="00BD6B68" w:rsidRDefault="00A7310B" w:rsidP="00091250">
            <w:pPr>
              <w:autoSpaceDE w:val="0"/>
              <w:autoSpaceDN w:val="0"/>
              <w:adjustRightInd w:val="0"/>
              <w:jc w:val="right"/>
              <w:rPr>
                <w:rFonts w:ascii="Arial" w:hAnsi="Arial"/>
                <w:bCs/>
                <w:sz w:val="20"/>
                <w:lang w:val="en-US"/>
              </w:rPr>
            </w:pPr>
            <w:r>
              <w:rPr>
                <w:rFonts w:ascii="Arial" w:hAnsi="Arial"/>
                <w:sz w:val="20"/>
                <w:lang w:val="en-US"/>
              </w:rPr>
              <w:t>(</w:t>
            </w:r>
            <w:r>
              <w:rPr>
                <w:rFonts w:ascii="Arial" w:hAnsi="Arial"/>
                <w:sz w:val="20"/>
              </w:rPr>
              <w:t>53</w:t>
            </w:r>
            <w:r>
              <w:rPr>
                <w:rFonts w:ascii="Arial" w:hAnsi="Arial"/>
                <w:sz w:val="20"/>
                <w:lang w:val="en-US"/>
              </w:rPr>
              <w:t>)</w:t>
            </w:r>
          </w:p>
        </w:tc>
      </w:tr>
      <w:tr w:rsidR="00A7310B" w:rsidRPr="00936DB6" w:rsidTr="000F79C7">
        <w:tc>
          <w:tcPr>
            <w:tcW w:w="6406" w:type="dxa"/>
            <w:shd w:val="clear" w:color="auto" w:fill="FFFFFF"/>
          </w:tcPr>
          <w:p w:rsidR="00A7310B" w:rsidRPr="00936DB6" w:rsidRDefault="00A7310B" w:rsidP="00E6217E">
            <w:pPr>
              <w:autoSpaceDE w:val="0"/>
              <w:autoSpaceDN w:val="0"/>
              <w:adjustRightInd w:val="0"/>
              <w:rPr>
                <w:rFonts w:ascii="Arial" w:hAnsi="Arial"/>
                <w:sz w:val="20"/>
              </w:rPr>
            </w:pPr>
            <w:r w:rsidRPr="00936DB6">
              <w:rPr>
                <w:rFonts w:ascii="Arial" w:hAnsi="Arial"/>
                <w:sz w:val="20"/>
              </w:rPr>
              <w:t>Неустойки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p>
        </w:tc>
        <w:tc>
          <w:tcPr>
            <w:tcW w:w="1417" w:type="dxa"/>
            <w:shd w:val="clear" w:color="auto" w:fill="FFFFFF"/>
            <w:vAlign w:val="center"/>
          </w:tcPr>
          <w:p w:rsidR="00A7310B" w:rsidRPr="00936DB6" w:rsidRDefault="00A7310B" w:rsidP="0052674A">
            <w:pPr>
              <w:autoSpaceDE w:val="0"/>
              <w:autoSpaceDN w:val="0"/>
              <w:adjustRightInd w:val="0"/>
              <w:jc w:val="right"/>
              <w:rPr>
                <w:rFonts w:ascii="Arial" w:hAnsi="Arial"/>
                <w:sz w:val="20"/>
              </w:rPr>
            </w:pPr>
            <w:r w:rsidRPr="00936DB6">
              <w:rPr>
                <w:rFonts w:ascii="Arial" w:hAnsi="Arial"/>
                <w:sz w:val="20"/>
              </w:rPr>
              <w:t>(</w:t>
            </w:r>
            <w:r w:rsidR="0052674A">
              <w:rPr>
                <w:rFonts w:ascii="Arial" w:hAnsi="Arial"/>
                <w:sz w:val="20"/>
              </w:rPr>
              <w:t>20</w:t>
            </w:r>
            <w:r w:rsidRPr="00936DB6">
              <w:rPr>
                <w:rFonts w:ascii="Arial" w:hAnsi="Arial"/>
                <w:sz w:val="20"/>
              </w:rPr>
              <w:t>)</w:t>
            </w:r>
          </w:p>
        </w:tc>
        <w:tc>
          <w:tcPr>
            <w:tcW w:w="1417" w:type="dxa"/>
            <w:shd w:val="clear" w:color="auto" w:fill="FFFFFF"/>
            <w:vAlign w:val="center"/>
          </w:tcPr>
          <w:p w:rsidR="00A7310B" w:rsidRPr="00D85A9D" w:rsidRDefault="00A7310B" w:rsidP="00091250">
            <w:pPr>
              <w:autoSpaceDE w:val="0"/>
              <w:autoSpaceDN w:val="0"/>
              <w:adjustRightInd w:val="0"/>
              <w:jc w:val="right"/>
              <w:rPr>
                <w:rFonts w:ascii="Arial" w:hAnsi="Arial"/>
                <w:sz w:val="20"/>
              </w:rPr>
            </w:pPr>
            <w:r w:rsidRPr="00D85A9D">
              <w:rPr>
                <w:rFonts w:ascii="Arial" w:hAnsi="Arial"/>
                <w:sz w:val="20"/>
              </w:rPr>
              <w:t>(</w:t>
            </w:r>
            <w:r>
              <w:rPr>
                <w:rFonts w:ascii="Arial" w:hAnsi="Arial"/>
                <w:sz w:val="20"/>
              </w:rPr>
              <w:t>24</w:t>
            </w:r>
            <w:r w:rsidRPr="00D85A9D">
              <w:rPr>
                <w:rFonts w:ascii="Arial" w:hAnsi="Arial"/>
                <w:sz w:val="20"/>
              </w:rPr>
              <w:t>)</w:t>
            </w:r>
          </w:p>
        </w:tc>
      </w:tr>
      <w:tr w:rsidR="00A7310B" w:rsidRPr="00936DB6" w:rsidTr="000F79C7">
        <w:tc>
          <w:tcPr>
            <w:tcW w:w="6406" w:type="dxa"/>
            <w:shd w:val="clear" w:color="auto" w:fill="FFFFFF"/>
          </w:tcPr>
          <w:p w:rsidR="00A7310B" w:rsidRPr="00936DB6" w:rsidRDefault="00A7310B" w:rsidP="00E6217E">
            <w:pPr>
              <w:autoSpaceDE w:val="0"/>
              <w:autoSpaceDN w:val="0"/>
              <w:adjustRightInd w:val="0"/>
              <w:rPr>
                <w:rFonts w:ascii="Arial" w:hAnsi="Arial"/>
                <w:sz w:val="20"/>
              </w:rPr>
            </w:pPr>
            <w:r w:rsidRPr="00936DB6">
              <w:rPr>
                <w:rFonts w:ascii="Arial" w:hAnsi="Arial"/>
                <w:sz w:val="20"/>
              </w:rPr>
              <w:t>Представителни</w:t>
            </w:r>
            <w:r>
              <w:rPr>
                <w:rFonts w:ascii="Arial" w:hAnsi="Arial"/>
                <w:sz w:val="20"/>
              </w:rPr>
              <w:t xml:space="preserve"> разходи</w:t>
            </w:r>
          </w:p>
        </w:tc>
        <w:tc>
          <w:tcPr>
            <w:tcW w:w="1417" w:type="dxa"/>
            <w:shd w:val="clear" w:color="auto" w:fill="FFFFFF"/>
            <w:vAlign w:val="center"/>
          </w:tcPr>
          <w:p w:rsidR="00A7310B" w:rsidRPr="00936DB6" w:rsidRDefault="00A7310B" w:rsidP="0052674A">
            <w:pPr>
              <w:autoSpaceDE w:val="0"/>
              <w:autoSpaceDN w:val="0"/>
              <w:adjustRightInd w:val="0"/>
              <w:jc w:val="right"/>
              <w:rPr>
                <w:rFonts w:ascii="Arial" w:hAnsi="Arial"/>
                <w:sz w:val="20"/>
              </w:rPr>
            </w:pPr>
            <w:r w:rsidRPr="00936DB6">
              <w:rPr>
                <w:rFonts w:ascii="Arial" w:hAnsi="Arial"/>
                <w:sz w:val="20"/>
              </w:rPr>
              <w:t>(</w:t>
            </w:r>
            <w:r w:rsidR="0052674A">
              <w:rPr>
                <w:rFonts w:ascii="Arial" w:hAnsi="Arial"/>
                <w:sz w:val="20"/>
              </w:rPr>
              <w:t>11</w:t>
            </w:r>
            <w:r w:rsidRPr="00936DB6">
              <w:rPr>
                <w:rFonts w:ascii="Arial" w:hAnsi="Arial"/>
                <w:sz w:val="20"/>
              </w:rPr>
              <w:t>)</w:t>
            </w:r>
          </w:p>
        </w:tc>
        <w:tc>
          <w:tcPr>
            <w:tcW w:w="1417" w:type="dxa"/>
            <w:shd w:val="clear" w:color="auto" w:fill="FFFFFF"/>
            <w:vAlign w:val="center"/>
          </w:tcPr>
          <w:p w:rsidR="00A7310B" w:rsidRPr="00D85A9D" w:rsidRDefault="00A7310B" w:rsidP="00091250">
            <w:pPr>
              <w:autoSpaceDE w:val="0"/>
              <w:autoSpaceDN w:val="0"/>
              <w:adjustRightInd w:val="0"/>
              <w:jc w:val="right"/>
              <w:rPr>
                <w:rFonts w:ascii="Arial" w:hAnsi="Arial"/>
                <w:sz w:val="20"/>
              </w:rPr>
            </w:pPr>
            <w:r w:rsidRPr="00D85A9D">
              <w:rPr>
                <w:rFonts w:ascii="Arial" w:hAnsi="Arial"/>
                <w:sz w:val="20"/>
              </w:rPr>
              <w:t>(</w:t>
            </w:r>
            <w:r>
              <w:rPr>
                <w:rFonts w:ascii="Arial" w:hAnsi="Arial"/>
                <w:sz w:val="20"/>
              </w:rPr>
              <w:t>10</w:t>
            </w:r>
            <w:r w:rsidRPr="00D85A9D">
              <w:rPr>
                <w:rFonts w:ascii="Arial" w:hAnsi="Arial"/>
                <w:sz w:val="20"/>
              </w:rPr>
              <w:t>)</w:t>
            </w:r>
          </w:p>
        </w:tc>
      </w:tr>
      <w:tr w:rsidR="00A7310B" w:rsidRPr="00936DB6" w:rsidTr="000F79C7">
        <w:tc>
          <w:tcPr>
            <w:tcW w:w="6406" w:type="dxa"/>
            <w:shd w:val="clear" w:color="auto" w:fill="FFFFFF"/>
          </w:tcPr>
          <w:p w:rsidR="00A7310B" w:rsidRPr="00936DB6" w:rsidRDefault="00A7310B" w:rsidP="00E6217E">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забава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бюджета</w:t>
            </w:r>
          </w:p>
        </w:tc>
        <w:tc>
          <w:tcPr>
            <w:tcW w:w="1417" w:type="dxa"/>
            <w:shd w:val="clear" w:color="auto" w:fill="FFFFFF"/>
            <w:vAlign w:val="center"/>
          </w:tcPr>
          <w:p w:rsidR="00A7310B" w:rsidRPr="00E07D92" w:rsidRDefault="00A7310B" w:rsidP="0052674A">
            <w:pPr>
              <w:autoSpaceDE w:val="0"/>
              <w:autoSpaceDN w:val="0"/>
              <w:adjustRightInd w:val="0"/>
              <w:jc w:val="right"/>
              <w:rPr>
                <w:rFonts w:ascii="Arial" w:hAnsi="Arial"/>
                <w:sz w:val="20"/>
                <w:lang w:val="en-US"/>
              </w:rPr>
            </w:pPr>
            <w:r>
              <w:rPr>
                <w:rFonts w:ascii="Arial" w:hAnsi="Arial"/>
                <w:sz w:val="20"/>
                <w:lang w:val="en-US"/>
              </w:rPr>
              <w:t>(</w:t>
            </w:r>
            <w:r w:rsidR="0052674A">
              <w:rPr>
                <w:rFonts w:ascii="Arial" w:hAnsi="Arial"/>
                <w:sz w:val="20"/>
              </w:rPr>
              <w:t>2</w:t>
            </w:r>
            <w:r>
              <w:rPr>
                <w:rFonts w:ascii="Arial" w:hAnsi="Arial"/>
                <w:sz w:val="20"/>
                <w:lang w:val="en-US"/>
              </w:rPr>
              <w:t>)</w:t>
            </w:r>
          </w:p>
        </w:tc>
        <w:tc>
          <w:tcPr>
            <w:tcW w:w="1417" w:type="dxa"/>
            <w:shd w:val="clear" w:color="auto" w:fill="FFFFFF"/>
            <w:vAlign w:val="center"/>
          </w:tcPr>
          <w:p w:rsidR="00A7310B" w:rsidRPr="00D85A9D" w:rsidRDefault="00A7310B" w:rsidP="00091250">
            <w:pPr>
              <w:autoSpaceDE w:val="0"/>
              <w:autoSpaceDN w:val="0"/>
              <w:adjustRightInd w:val="0"/>
              <w:jc w:val="right"/>
              <w:rPr>
                <w:rFonts w:ascii="Arial" w:hAnsi="Arial"/>
                <w:sz w:val="20"/>
                <w:lang w:val="en-US"/>
              </w:rPr>
            </w:pPr>
            <w:r>
              <w:rPr>
                <w:rFonts w:ascii="Arial" w:hAnsi="Arial"/>
                <w:sz w:val="20"/>
                <w:lang w:val="en-US"/>
              </w:rPr>
              <w:t>(</w:t>
            </w:r>
            <w:r>
              <w:rPr>
                <w:rFonts w:ascii="Arial" w:hAnsi="Arial"/>
                <w:sz w:val="20"/>
              </w:rPr>
              <w:t>7</w:t>
            </w:r>
            <w:r>
              <w:rPr>
                <w:rFonts w:ascii="Arial" w:hAnsi="Arial"/>
                <w:sz w:val="20"/>
                <w:lang w:val="en-US"/>
              </w:rPr>
              <w:t>)</w:t>
            </w:r>
          </w:p>
        </w:tc>
      </w:tr>
      <w:tr w:rsidR="00A7310B" w:rsidRPr="00936DB6" w:rsidTr="000F79C7">
        <w:tc>
          <w:tcPr>
            <w:tcW w:w="6406" w:type="dxa"/>
            <w:shd w:val="clear" w:color="auto" w:fill="FFFFFF"/>
          </w:tcPr>
          <w:p w:rsidR="00A7310B" w:rsidRPr="00936DB6" w:rsidRDefault="00A7310B" w:rsidP="00E6217E">
            <w:pPr>
              <w:autoSpaceDE w:val="0"/>
              <w:autoSpaceDN w:val="0"/>
              <w:adjustRightInd w:val="0"/>
              <w:rPr>
                <w:rFonts w:ascii="Arial" w:hAnsi="Arial"/>
                <w:sz w:val="20"/>
              </w:rPr>
            </w:pPr>
            <w:bookmarkStart w:id="110" w:name="_Ref248330040"/>
            <w:r w:rsidRPr="00936DB6">
              <w:rPr>
                <w:rFonts w:ascii="Arial" w:hAnsi="Arial"/>
                <w:sz w:val="20"/>
              </w:rPr>
              <w:t>Други</w:t>
            </w:r>
          </w:p>
        </w:tc>
        <w:tc>
          <w:tcPr>
            <w:tcW w:w="1417" w:type="dxa"/>
            <w:tcBorders>
              <w:bottom w:val="single" w:sz="4" w:space="0" w:color="auto"/>
            </w:tcBorders>
            <w:shd w:val="clear" w:color="auto" w:fill="FFFFFF"/>
            <w:vAlign w:val="center"/>
          </w:tcPr>
          <w:p w:rsidR="00A7310B" w:rsidRPr="00936DB6" w:rsidRDefault="00A7310B" w:rsidP="0052674A">
            <w:pPr>
              <w:autoSpaceDE w:val="0"/>
              <w:autoSpaceDN w:val="0"/>
              <w:adjustRightInd w:val="0"/>
              <w:jc w:val="right"/>
              <w:rPr>
                <w:rFonts w:ascii="Arial" w:hAnsi="Arial"/>
                <w:sz w:val="20"/>
              </w:rPr>
            </w:pPr>
            <w:r w:rsidRPr="00936DB6">
              <w:rPr>
                <w:rFonts w:ascii="Arial" w:hAnsi="Arial"/>
                <w:sz w:val="20"/>
              </w:rPr>
              <w:t>(</w:t>
            </w:r>
            <w:r w:rsidR="0052674A">
              <w:rPr>
                <w:rFonts w:ascii="Arial" w:hAnsi="Arial"/>
                <w:sz w:val="20"/>
              </w:rPr>
              <w:t>42</w:t>
            </w:r>
            <w:r w:rsidRPr="00936DB6">
              <w:rPr>
                <w:rFonts w:ascii="Arial" w:hAnsi="Arial"/>
                <w:sz w:val="20"/>
              </w:rPr>
              <w:t>)</w:t>
            </w:r>
          </w:p>
        </w:tc>
        <w:tc>
          <w:tcPr>
            <w:tcW w:w="1417" w:type="dxa"/>
            <w:tcBorders>
              <w:bottom w:val="single" w:sz="4" w:space="0" w:color="auto"/>
            </w:tcBorders>
            <w:shd w:val="clear" w:color="auto" w:fill="FFFFFF"/>
            <w:vAlign w:val="center"/>
          </w:tcPr>
          <w:p w:rsidR="00A7310B" w:rsidRPr="00D85A9D" w:rsidRDefault="00A7310B" w:rsidP="00091250">
            <w:pPr>
              <w:autoSpaceDE w:val="0"/>
              <w:autoSpaceDN w:val="0"/>
              <w:adjustRightInd w:val="0"/>
              <w:jc w:val="right"/>
              <w:rPr>
                <w:rFonts w:ascii="Arial" w:hAnsi="Arial"/>
                <w:sz w:val="20"/>
              </w:rPr>
            </w:pPr>
            <w:r w:rsidRPr="00D85A9D">
              <w:rPr>
                <w:rFonts w:ascii="Arial" w:hAnsi="Arial"/>
                <w:sz w:val="20"/>
              </w:rPr>
              <w:t>(</w:t>
            </w:r>
            <w:r>
              <w:rPr>
                <w:rFonts w:ascii="Arial" w:hAnsi="Arial"/>
                <w:sz w:val="20"/>
              </w:rPr>
              <w:t>44</w:t>
            </w:r>
            <w:r w:rsidRPr="00D85A9D">
              <w:rPr>
                <w:rFonts w:ascii="Arial" w:hAnsi="Arial"/>
                <w:sz w:val="20"/>
              </w:rPr>
              <w:t>)</w:t>
            </w:r>
          </w:p>
        </w:tc>
      </w:tr>
      <w:tr w:rsidR="00A7310B" w:rsidRPr="00C46E5A" w:rsidTr="000F79C7">
        <w:tc>
          <w:tcPr>
            <w:tcW w:w="6406" w:type="dxa"/>
            <w:shd w:val="clear" w:color="auto" w:fill="FFFFFF"/>
          </w:tcPr>
          <w:p w:rsidR="00A7310B" w:rsidRPr="00936DB6" w:rsidRDefault="00A7310B" w:rsidP="00E6217E">
            <w:pPr>
              <w:autoSpaceDE w:val="0"/>
              <w:autoSpaceDN w:val="0"/>
              <w:adjustRightInd w:val="0"/>
              <w:rPr>
                <w:rFonts w:ascii="Arial" w:hAnsi="Arial"/>
                <w:b/>
                <w:sz w:val="20"/>
              </w:rPr>
            </w:pPr>
          </w:p>
        </w:tc>
        <w:tc>
          <w:tcPr>
            <w:tcW w:w="1417" w:type="dxa"/>
            <w:tcBorders>
              <w:top w:val="single" w:sz="4" w:space="0" w:color="auto"/>
              <w:bottom w:val="single" w:sz="4" w:space="0" w:color="auto"/>
            </w:tcBorders>
            <w:shd w:val="clear" w:color="auto" w:fill="FFFFFF"/>
            <w:vAlign w:val="center"/>
          </w:tcPr>
          <w:p w:rsidR="00A7310B" w:rsidRPr="00936DB6" w:rsidRDefault="00A7310B" w:rsidP="00A7310B">
            <w:pPr>
              <w:autoSpaceDE w:val="0"/>
              <w:autoSpaceDN w:val="0"/>
              <w:adjustRightInd w:val="0"/>
              <w:jc w:val="right"/>
              <w:rPr>
                <w:rFonts w:ascii="Arial" w:hAnsi="Arial"/>
                <w:b/>
                <w:bCs/>
                <w:sz w:val="20"/>
              </w:rPr>
            </w:pPr>
            <w:r w:rsidRPr="00936DB6">
              <w:rPr>
                <w:rFonts w:ascii="Arial" w:hAnsi="Arial"/>
                <w:b/>
                <w:bCs/>
                <w:sz w:val="20"/>
              </w:rPr>
              <w:t>(</w:t>
            </w:r>
            <w:r>
              <w:rPr>
                <w:rFonts w:ascii="Arial" w:hAnsi="Arial"/>
                <w:b/>
                <w:bCs/>
                <w:sz w:val="20"/>
              </w:rPr>
              <w:t>94</w:t>
            </w:r>
            <w:r w:rsidRPr="00936DB6">
              <w:rPr>
                <w:rFonts w:ascii="Arial" w:hAnsi="Arial"/>
                <w:b/>
                <w:bCs/>
                <w:sz w:val="20"/>
              </w:rPr>
              <w:t>)</w:t>
            </w:r>
          </w:p>
        </w:tc>
        <w:tc>
          <w:tcPr>
            <w:tcW w:w="1417" w:type="dxa"/>
            <w:tcBorders>
              <w:top w:val="single" w:sz="4" w:space="0" w:color="auto"/>
              <w:bottom w:val="single" w:sz="4" w:space="0" w:color="auto"/>
            </w:tcBorders>
            <w:shd w:val="clear" w:color="auto" w:fill="FFFFFF"/>
            <w:vAlign w:val="center"/>
          </w:tcPr>
          <w:p w:rsidR="00A7310B" w:rsidRPr="00D85A9D" w:rsidRDefault="00A7310B" w:rsidP="00091250">
            <w:pPr>
              <w:autoSpaceDE w:val="0"/>
              <w:autoSpaceDN w:val="0"/>
              <w:adjustRightInd w:val="0"/>
              <w:jc w:val="right"/>
              <w:rPr>
                <w:rFonts w:ascii="Arial" w:hAnsi="Arial"/>
                <w:b/>
                <w:bCs/>
                <w:sz w:val="20"/>
              </w:rPr>
            </w:pPr>
            <w:r w:rsidRPr="00D85A9D">
              <w:rPr>
                <w:rFonts w:ascii="Arial" w:hAnsi="Arial"/>
                <w:b/>
                <w:bCs/>
                <w:sz w:val="20"/>
              </w:rPr>
              <w:t>(</w:t>
            </w:r>
            <w:r>
              <w:rPr>
                <w:rFonts w:ascii="Arial" w:hAnsi="Arial"/>
                <w:b/>
                <w:bCs/>
                <w:sz w:val="20"/>
              </w:rPr>
              <w:t>138</w:t>
            </w:r>
            <w:r w:rsidRPr="00D85A9D">
              <w:rPr>
                <w:rFonts w:ascii="Arial" w:hAnsi="Arial"/>
                <w:b/>
                <w:bCs/>
                <w:sz w:val="20"/>
              </w:rPr>
              <w:t>)</w:t>
            </w:r>
          </w:p>
        </w:tc>
      </w:tr>
    </w:tbl>
    <w:p w:rsidR="009E121B" w:rsidRPr="00936DB6" w:rsidRDefault="009E121B" w:rsidP="00D330CC">
      <w:pPr>
        <w:pStyle w:val="1"/>
        <w:numPr>
          <w:ilvl w:val="0"/>
          <w:numId w:val="36"/>
        </w:numPr>
        <w:spacing w:before="240" w:line="240" w:lineRule="auto"/>
        <w:jc w:val="both"/>
        <w:rPr>
          <w:rFonts w:ascii="Arial" w:hAnsi="Arial" w:cs="Arial"/>
          <w:color w:val="auto"/>
          <w:sz w:val="20"/>
          <w:szCs w:val="20"/>
        </w:rPr>
      </w:pPr>
      <w:bookmarkStart w:id="111" w:name="_Ref257210044"/>
      <w:bookmarkStart w:id="112" w:name="_Ref415143376"/>
      <w:bookmarkStart w:id="113" w:name="_Ref510047720"/>
      <w:bookmarkStart w:id="114" w:name="_Ref99296161"/>
      <w:bookmarkEnd w:id="110"/>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004C671A" w:rsidRPr="00936DB6">
        <w:rPr>
          <w:rFonts w:ascii="Arial" w:hAnsi="Arial" w:cs="Arial"/>
          <w:color w:val="auto"/>
          <w:sz w:val="20"/>
          <w:szCs w:val="20"/>
        </w:rPr>
        <w:t>приходи</w:t>
      </w:r>
      <w:r w:rsidR="004C671A" w:rsidRPr="00936DB6" w:rsidDel="00A05A14">
        <w:rPr>
          <w:rFonts w:ascii="Arial" w:hAnsi="Arial" w:cs="Arial"/>
          <w:color w:val="auto"/>
          <w:sz w:val="20"/>
          <w:szCs w:val="20"/>
        </w:rPr>
        <w:t xml:space="preserve"> </w:t>
      </w:r>
      <w:r w:rsidR="004C671A" w:rsidRPr="00936DB6">
        <w:rPr>
          <w:rFonts w:ascii="Arial" w:hAnsi="Arial" w:cs="Arial"/>
          <w:color w:val="auto"/>
          <w:sz w:val="20"/>
          <w:szCs w:val="20"/>
        </w:rPr>
        <w:t>и</w:t>
      </w:r>
      <w:r w:rsidR="004C671A" w:rsidRPr="00936DB6" w:rsidDel="00A05A14">
        <w:rPr>
          <w:rFonts w:ascii="Arial" w:hAnsi="Arial" w:cs="Arial"/>
          <w:color w:val="auto"/>
          <w:sz w:val="20"/>
          <w:szCs w:val="20"/>
        </w:rPr>
        <w:t xml:space="preserve"> </w:t>
      </w:r>
      <w:r w:rsidRPr="00936DB6">
        <w:rPr>
          <w:rFonts w:ascii="Arial" w:hAnsi="Arial" w:cs="Arial"/>
          <w:color w:val="auto"/>
          <w:sz w:val="20"/>
          <w:szCs w:val="20"/>
        </w:rPr>
        <w:t>разходи</w:t>
      </w:r>
      <w:bookmarkEnd w:id="111"/>
      <w:bookmarkEnd w:id="112"/>
      <w:bookmarkEnd w:id="113"/>
      <w:bookmarkEnd w:id="114"/>
    </w:p>
    <w:p w:rsidR="00061A43" w:rsidRPr="00936DB6" w:rsidRDefault="00B64E6E" w:rsidP="007F6472">
      <w:pPr>
        <w:spacing w:before="120" w:after="120"/>
        <w:jc w:val="both"/>
        <w:rPr>
          <w:rFonts w:ascii="Arial" w:hAnsi="Arial"/>
          <w:sz w:val="20"/>
        </w:rPr>
      </w:pPr>
      <w:r w:rsidRPr="0093503E">
        <w:rPr>
          <w:rFonts w:ascii="Arial" w:hAnsi="Arial"/>
          <w:sz w:val="20"/>
        </w:rPr>
        <w:t>Финансовите</w:t>
      </w:r>
      <w:r w:rsidRPr="0093503E" w:rsidDel="00A05A14">
        <w:rPr>
          <w:rFonts w:ascii="Arial" w:hAnsi="Arial"/>
          <w:sz w:val="20"/>
        </w:rPr>
        <w:t xml:space="preserve"> </w:t>
      </w:r>
      <w:r w:rsidR="004C671A" w:rsidRPr="0093503E">
        <w:rPr>
          <w:rFonts w:ascii="Arial" w:hAnsi="Arial"/>
          <w:sz w:val="20"/>
        </w:rPr>
        <w:t>приходи</w:t>
      </w:r>
      <w:r w:rsidR="004C671A" w:rsidRPr="0093503E" w:rsidDel="00A05A14">
        <w:rPr>
          <w:rFonts w:ascii="Arial" w:hAnsi="Arial"/>
          <w:sz w:val="20"/>
        </w:rPr>
        <w:t xml:space="preserve"> </w:t>
      </w:r>
      <w:r w:rsidR="004C671A" w:rsidRPr="0093503E">
        <w:rPr>
          <w:rFonts w:ascii="Arial" w:hAnsi="Arial"/>
          <w:sz w:val="20"/>
        </w:rPr>
        <w:t>и</w:t>
      </w:r>
      <w:r w:rsidR="004C671A" w:rsidRPr="0093503E" w:rsidDel="00A05A14">
        <w:rPr>
          <w:rFonts w:ascii="Arial" w:hAnsi="Arial"/>
          <w:sz w:val="20"/>
        </w:rPr>
        <w:t xml:space="preserve"> </w:t>
      </w:r>
      <w:r w:rsidRPr="0093503E">
        <w:rPr>
          <w:rFonts w:ascii="Arial" w:hAnsi="Arial"/>
          <w:sz w:val="20"/>
        </w:rPr>
        <w:t>разходи</w:t>
      </w:r>
      <w:r w:rsidRPr="0093503E" w:rsidDel="00A05A14">
        <w:rPr>
          <w:rFonts w:ascii="Arial" w:hAnsi="Arial"/>
          <w:sz w:val="20"/>
        </w:rPr>
        <w:t xml:space="preserve"> </w:t>
      </w:r>
      <w:r w:rsidRPr="0093503E">
        <w:rPr>
          <w:rFonts w:ascii="Arial" w:hAnsi="Arial"/>
          <w:sz w:val="20"/>
        </w:rPr>
        <w:t>за</w:t>
      </w:r>
      <w:r w:rsidRPr="0093503E" w:rsidDel="00A05A14">
        <w:rPr>
          <w:rFonts w:ascii="Arial" w:hAnsi="Arial"/>
          <w:sz w:val="20"/>
        </w:rPr>
        <w:t xml:space="preserve"> </w:t>
      </w:r>
      <w:r w:rsidRPr="0093503E">
        <w:rPr>
          <w:rFonts w:ascii="Arial" w:hAnsi="Arial"/>
          <w:sz w:val="20"/>
        </w:rPr>
        <w:t>представените</w:t>
      </w:r>
      <w:r w:rsidRPr="0093503E" w:rsidDel="00A05A14">
        <w:rPr>
          <w:rFonts w:ascii="Arial" w:hAnsi="Arial"/>
          <w:sz w:val="20"/>
        </w:rPr>
        <w:t xml:space="preserve"> </w:t>
      </w:r>
      <w:r w:rsidRPr="0093503E">
        <w:rPr>
          <w:rFonts w:ascii="Arial" w:hAnsi="Arial"/>
          <w:sz w:val="20"/>
        </w:rPr>
        <w:t>отчетни</w:t>
      </w:r>
      <w:r w:rsidRPr="0093503E" w:rsidDel="00A05A14">
        <w:rPr>
          <w:rFonts w:ascii="Arial" w:hAnsi="Arial"/>
          <w:sz w:val="20"/>
        </w:rPr>
        <w:t xml:space="preserve"> </w:t>
      </w:r>
      <w:r w:rsidRPr="0093503E">
        <w:rPr>
          <w:rFonts w:ascii="Arial" w:hAnsi="Arial"/>
          <w:sz w:val="20"/>
        </w:rPr>
        <w:t>периоди</w:t>
      </w:r>
      <w:r w:rsidRPr="0093503E" w:rsidDel="00A05A14">
        <w:rPr>
          <w:rFonts w:ascii="Arial" w:hAnsi="Arial"/>
          <w:sz w:val="20"/>
        </w:rPr>
        <w:t xml:space="preserve"> </w:t>
      </w:r>
      <w:r w:rsidRPr="0093503E">
        <w:rPr>
          <w:rFonts w:ascii="Arial" w:hAnsi="Arial"/>
          <w:sz w:val="20"/>
        </w:rPr>
        <w:t>могат</w:t>
      </w:r>
      <w:r w:rsidRPr="0093503E" w:rsidDel="00A05A14">
        <w:rPr>
          <w:rFonts w:ascii="Arial" w:hAnsi="Arial"/>
          <w:sz w:val="20"/>
        </w:rPr>
        <w:t xml:space="preserve"> </w:t>
      </w:r>
      <w:r w:rsidRPr="0093503E">
        <w:rPr>
          <w:rFonts w:ascii="Arial" w:hAnsi="Arial"/>
          <w:sz w:val="20"/>
        </w:rPr>
        <w:t>да</w:t>
      </w:r>
      <w:r w:rsidRPr="0093503E" w:rsidDel="00A05A14">
        <w:rPr>
          <w:rFonts w:ascii="Arial" w:hAnsi="Arial"/>
          <w:sz w:val="20"/>
        </w:rPr>
        <w:t xml:space="preserve"> </w:t>
      </w:r>
      <w:r w:rsidRPr="0093503E">
        <w:rPr>
          <w:rFonts w:ascii="Arial" w:hAnsi="Arial"/>
          <w:sz w:val="20"/>
        </w:rPr>
        <w:t>бъдат</w:t>
      </w:r>
      <w:r w:rsidRPr="0093503E" w:rsidDel="00A05A14">
        <w:rPr>
          <w:rFonts w:ascii="Arial" w:hAnsi="Arial"/>
          <w:sz w:val="20"/>
        </w:rPr>
        <w:t xml:space="preserve"> </w:t>
      </w:r>
      <w:r w:rsidRPr="0093503E">
        <w:rPr>
          <w:rFonts w:ascii="Arial" w:hAnsi="Arial"/>
          <w:sz w:val="20"/>
        </w:rPr>
        <w:t>анализирани</w:t>
      </w:r>
      <w:r w:rsidR="002246F8" w:rsidRPr="0093503E">
        <w:rPr>
          <w:rFonts w:ascii="Arial" w:hAnsi="Arial"/>
          <w:sz w:val="20"/>
        </w:rPr>
        <w:t>,</w:t>
      </w:r>
      <w:r w:rsidRPr="0093503E" w:rsidDel="00A05A14">
        <w:rPr>
          <w:rFonts w:ascii="Arial" w:hAnsi="Arial"/>
          <w:sz w:val="20"/>
        </w:rPr>
        <w:t xml:space="preserve"> </w:t>
      </w:r>
      <w:r w:rsidRPr="0093503E">
        <w:rPr>
          <w:rFonts w:ascii="Arial" w:hAnsi="Arial"/>
          <w:sz w:val="20"/>
        </w:rPr>
        <w:t>както</w:t>
      </w:r>
      <w:r w:rsidRPr="0093503E" w:rsidDel="00A05A14">
        <w:rPr>
          <w:rFonts w:ascii="Arial" w:hAnsi="Arial"/>
          <w:sz w:val="20"/>
        </w:rPr>
        <w:t xml:space="preserve"> </w:t>
      </w:r>
      <w:r w:rsidRPr="0093503E">
        <w:rPr>
          <w:rFonts w:ascii="Arial" w:hAnsi="Arial"/>
          <w:sz w:val="20"/>
        </w:rPr>
        <w:t>следва:</w:t>
      </w:r>
    </w:p>
    <w:tbl>
      <w:tblPr>
        <w:tblW w:w="9467" w:type="dxa"/>
        <w:tblInd w:w="108" w:type="dxa"/>
        <w:tblLook w:val="04A0"/>
      </w:tblPr>
      <w:tblGrid>
        <w:gridCol w:w="6406"/>
        <w:gridCol w:w="1563"/>
        <w:gridCol w:w="1498"/>
      </w:tblGrid>
      <w:tr w:rsidR="004C671A" w:rsidRPr="00936DB6" w:rsidTr="00ED065D">
        <w:trPr>
          <w:trHeight w:val="258"/>
        </w:trPr>
        <w:tc>
          <w:tcPr>
            <w:tcW w:w="6406" w:type="dxa"/>
            <w:tcBorders>
              <w:top w:val="nil"/>
              <w:left w:val="nil"/>
              <w:bottom w:val="nil"/>
              <w:right w:val="nil"/>
            </w:tcBorders>
            <w:shd w:val="clear" w:color="auto" w:fill="auto"/>
          </w:tcPr>
          <w:p w:rsidR="004C671A" w:rsidRPr="00936DB6" w:rsidRDefault="004C671A" w:rsidP="00DE1C6C">
            <w:pPr>
              <w:jc w:val="both"/>
              <w:rPr>
                <w:rFonts w:ascii="Arial" w:hAnsi="Arial"/>
                <w:b/>
                <w:bCs/>
                <w:sz w:val="20"/>
              </w:rPr>
            </w:pPr>
          </w:p>
        </w:tc>
        <w:tc>
          <w:tcPr>
            <w:tcW w:w="1563" w:type="dxa"/>
            <w:tcBorders>
              <w:top w:val="nil"/>
              <w:left w:val="nil"/>
              <w:bottom w:val="nil"/>
              <w:right w:val="nil"/>
            </w:tcBorders>
            <w:shd w:val="clear" w:color="auto" w:fill="auto"/>
          </w:tcPr>
          <w:p w:rsidR="004C671A" w:rsidRPr="0002565F" w:rsidRDefault="0031534B" w:rsidP="0052674A">
            <w:pPr>
              <w:jc w:val="right"/>
              <w:rPr>
                <w:rFonts w:ascii="Arial" w:hAnsi="Arial"/>
                <w:b/>
                <w:bCs/>
                <w:sz w:val="20"/>
                <w:lang w:val="en-US"/>
              </w:rPr>
            </w:pPr>
            <w:r>
              <w:rPr>
                <w:rFonts w:ascii="Arial" w:hAnsi="Arial"/>
                <w:b/>
                <w:bCs/>
                <w:sz w:val="20"/>
                <w:lang w:val="en-US"/>
              </w:rPr>
              <w:t>30.0</w:t>
            </w:r>
            <w:r w:rsidR="0052674A">
              <w:rPr>
                <w:rFonts w:ascii="Arial" w:hAnsi="Arial"/>
                <w:b/>
                <w:bCs/>
                <w:sz w:val="20"/>
              </w:rPr>
              <w:t>9</w:t>
            </w:r>
            <w:r w:rsidR="0002565F">
              <w:rPr>
                <w:rFonts w:ascii="Arial" w:hAnsi="Arial"/>
                <w:b/>
                <w:bCs/>
                <w:sz w:val="20"/>
                <w:lang w:val="en-US"/>
              </w:rPr>
              <w:t>.2024</w:t>
            </w:r>
          </w:p>
        </w:tc>
        <w:tc>
          <w:tcPr>
            <w:tcW w:w="1498" w:type="dxa"/>
            <w:tcBorders>
              <w:top w:val="nil"/>
              <w:left w:val="nil"/>
              <w:bottom w:val="nil"/>
              <w:right w:val="nil"/>
            </w:tcBorders>
            <w:shd w:val="clear" w:color="auto" w:fill="auto"/>
          </w:tcPr>
          <w:p w:rsidR="004C671A" w:rsidRPr="0002565F" w:rsidRDefault="0031534B" w:rsidP="0052674A">
            <w:pPr>
              <w:jc w:val="right"/>
              <w:rPr>
                <w:rFonts w:ascii="Arial" w:hAnsi="Arial"/>
                <w:b/>
                <w:bCs/>
                <w:sz w:val="20"/>
                <w:lang w:val="en-US"/>
              </w:rPr>
            </w:pPr>
            <w:r>
              <w:rPr>
                <w:rFonts w:ascii="Arial" w:hAnsi="Arial"/>
                <w:b/>
                <w:bCs/>
                <w:sz w:val="20"/>
                <w:lang w:val="en-US"/>
              </w:rPr>
              <w:t>30.0</w:t>
            </w:r>
            <w:r w:rsidR="0052674A">
              <w:rPr>
                <w:rFonts w:ascii="Arial" w:hAnsi="Arial"/>
                <w:b/>
                <w:bCs/>
                <w:sz w:val="20"/>
              </w:rPr>
              <w:t>9</w:t>
            </w:r>
            <w:r w:rsidR="0002565F">
              <w:rPr>
                <w:rFonts w:ascii="Arial" w:hAnsi="Arial"/>
                <w:b/>
                <w:bCs/>
                <w:sz w:val="20"/>
                <w:lang w:val="en-US"/>
              </w:rPr>
              <w:t>.2023</w:t>
            </w:r>
          </w:p>
        </w:tc>
      </w:tr>
      <w:tr w:rsidR="0019668B" w:rsidRPr="00936DB6" w:rsidTr="00ED065D">
        <w:trPr>
          <w:trHeight w:val="60"/>
        </w:trPr>
        <w:tc>
          <w:tcPr>
            <w:tcW w:w="6406" w:type="dxa"/>
            <w:tcBorders>
              <w:top w:val="nil"/>
              <w:left w:val="nil"/>
              <w:bottom w:val="nil"/>
              <w:right w:val="nil"/>
            </w:tcBorders>
            <w:shd w:val="clear" w:color="auto" w:fill="auto"/>
          </w:tcPr>
          <w:p w:rsidR="0019668B" w:rsidRPr="00936DB6" w:rsidRDefault="0019668B" w:rsidP="0019668B">
            <w:pPr>
              <w:jc w:val="both"/>
              <w:rPr>
                <w:rFonts w:ascii="Arial" w:hAnsi="Arial"/>
                <w:b/>
                <w:bCs/>
                <w:sz w:val="20"/>
              </w:rPr>
            </w:pPr>
          </w:p>
        </w:tc>
        <w:tc>
          <w:tcPr>
            <w:tcW w:w="1563" w:type="dxa"/>
            <w:tcBorders>
              <w:top w:val="nil"/>
              <w:left w:val="nil"/>
              <w:right w:val="nil"/>
            </w:tcBorders>
            <w:shd w:val="clear" w:color="auto" w:fill="auto"/>
          </w:tcPr>
          <w:p w:rsidR="0019668B" w:rsidRPr="00936DB6" w:rsidRDefault="0019668B" w:rsidP="0019668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98" w:type="dxa"/>
            <w:tcBorders>
              <w:top w:val="nil"/>
              <w:left w:val="nil"/>
              <w:right w:val="nil"/>
            </w:tcBorders>
            <w:shd w:val="clear" w:color="auto" w:fill="auto"/>
          </w:tcPr>
          <w:p w:rsidR="0019668B" w:rsidRPr="00936DB6" w:rsidRDefault="0019668B" w:rsidP="0019668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B2AB6" w:rsidRPr="00936DB6" w:rsidTr="00ED065D">
        <w:trPr>
          <w:trHeight w:val="57"/>
        </w:trPr>
        <w:tc>
          <w:tcPr>
            <w:tcW w:w="6406" w:type="dxa"/>
            <w:tcBorders>
              <w:top w:val="nil"/>
              <w:left w:val="nil"/>
              <w:bottom w:val="nil"/>
              <w:right w:val="nil"/>
            </w:tcBorders>
            <w:shd w:val="clear" w:color="auto" w:fill="auto"/>
            <w:vAlign w:val="center"/>
          </w:tcPr>
          <w:p w:rsidR="008B2AB6" w:rsidRPr="00936DB6" w:rsidRDefault="008B2AB6" w:rsidP="00DE1C6C">
            <w:pPr>
              <w:rPr>
                <w:rFonts w:ascii="Arial" w:hAnsi="Arial"/>
                <w:sz w:val="20"/>
              </w:rPr>
            </w:pPr>
            <w:r w:rsidRPr="00936DB6">
              <w:rPr>
                <w:rFonts w:ascii="Arial" w:hAnsi="Arial"/>
                <w:sz w:val="20"/>
                <w:lang w:eastAsia="bg-BG"/>
              </w:rPr>
              <w:t>Приходи</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лихви</w:t>
            </w:r>
            <w:r w:rsidRPr="00936DB6" w:rsidDel="00A05A14">
              <w:rPr>
                <w:rFonts w:ascii="Arial" w:hAnsi="Arial"/>
                <w:sz w:val="20"/>
                <w:lang w:eastAsia="bg-BG"/>
              </w:rPr>
              <w:t xml:space="preserve"> </w:t>
            </w:r>
            <w:r w:rsidRPr="00936DB6">
              <w:rPr>
                <w:rFonts w:ascii="Arial" w:hAnsi="Arial"/>
                <w:sz w:val="20"/>
                <w:lang w:eastAsia="bg-BG"/>
              </w:rPr>
              <w:t>върху</w:t>
            </w:r>
            <w:r w:rsidRPr="00936DB6" w:rsidDel="00A05A14">
              <w:rPr>
                <w:rFonts w:ascii="Arial" w:hAnsi="Arial"/>
                <w:sz w:val="20"/>
                <w:lang w:eastAsia="bg-BG"/>
              </w:rPr>
              <w:t xml:space="preserve"> </w:t>
            </w: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активи,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563" w:type="dxa"/>
            <w:tcBorders>
              <w:left w:val="nil"/>
              <w:right w:val="nil"/>
            </w:tcBorders>
            <w:shd w:val="clear" w:color="auto" w:fill="auto"/>
            <w:vAlign w:val="center"/>
          </w:tcPr>
          <w:p w:rsidR="008B2AB6" w:rsidRPr="00936DB6" w:rsidRDefault="008B2AB6" w:rsidP="00DE1C6C">
            <w:pPr>
              <w:jc w:val="right"/>
              <w:rPr>
                <w:rFonts w:ascii="Arial" w:hAnsi="Arial"/>
                <w:sz w:val="20"/>
              </w:rPr>
            </w:pPr>
          </w:p>
          <w:p w:rsidR="008B2AB6" w:rsidRPr="0052674A" w:rsidRDefault="0052674A" w:rsidP="0052674A">
            <w:pPr>
              <w:jc w:val="right"/>
              <w:rPr>
                <w:rFonts w:ascii="Arial" w:hAnsi="Arial"/>
                <w:sz w:val="20"/>
              </w:rPr>
            </w:pPr>
            <w:r>
              <w:rPr>
                <w:rFonts w:ascii="Arial" w:hAnsi="Arial"/>
                <w:sz w:val="20"/>
              </w:rPr>
              <w:t>1 110</w:t>
            </w:r>
          </w:p>
        </w:tc>
        <w:tc>
          <w:tcPr>
            <w:tcW w:w="1498" w:type="dxa"/>
            <w:tcBorders>
              <w:left w:val="nil"/>
              <w:right w:val="nil"/>
            </w:tcBorders>
            <w:shd w:val="clear" w:color="auto" w:fill="auto"/>
            <w:vAlign w:val="center"/>
          </w:tcPr>
          <w:p w:rsidR="008B2AB6" w:rsidRPr="00936DB6" w:rsidRDefault="008B2AB6" w:rsidP="00E22490">
            <w:pPr>
              <w:jc w:val="right"/>
              <w:rPr>
                <w:rFonts w:ascii="Arial" w:hAnsi="Arial"/>
                <w:sz w:val="20"/>
              </w:rPr>
            </w:pPr>
          </w:p>
          <w:p w:rsidR="008B2AB6" w:rsidRPr="0052674A" w:rsidRDefault="0052674A" w:rsidP="00E22490">
            <w:pPr>
              <w:jc w:val="right"/>
              <w:rPr>
                <w:rFonts w:ascii="Arial" w:hAnsi="Arial"/>
                <w:sz w:val="20"/>
              </w:rPr>
            </w:pPr>
            <w:r>
              <w:rPr>
                <w:rFonts w:ascii="Arial" w:hAnsi="Arial"/>
                <w:sz w:val="20"/>
              </w:rPr>
              <w:t>1 014</w:t>
            </w:r>
          </w:p>
        </w:tc>
      </w:tr>
      <w:tr w:rsidR="000A0F1A" w:rsidRPr="00936DB6" w:rsidTr="00ED065D">
        <w:trPr>
          <w:trHeight w:val="57"/>
        </w:trPr>
        <w:tc>
          <w:tcPr>
            <w:tcW w:w="6406" w:type="dxa"/>
            <w:tcBorders>
              <w:top w:val="nil"/>
              <w:left w:val="nil"/>
              <w:bottom w:val="nil"/>
              <w:right w:val="nil"/>
            </w:tcBorders>
            <w:shd w:val="clear" w:color="auto" w:fill="auto"/>
            <w:vAlign w:val="center"/>
          </w:tcPr>
          <w:p w:rsidR="000A0F1A" w:rsidRPr="00E961BC" w:rsidRDefault="000A0F1A" w:rsidP="001C1E9D">
            <w:pPr>
              <w:rPr>
                <w:rFonts w:ascii="Arial" w:hAnsi="Arial"/>
                <w:sz w:val="20"/>
                <w:lang w:eastAsia="bg-BG"/>
              </w:rPr>
            </w:pPr>
            <w:r>
              <w:rPr>
                <w:rFonts w:ascii="Arial" w:hAnsi="Arial"/>
                <w:sz w:val="20"/>
                <w:lang w:eastAsia="bg-BG"/>
              </w:rPr>
              <w:t>Приходи</w:t>
            </w:r>
            <w:r w:rsidDel="00A05A14">
              <w:rPr>
                <w:rFonts w:ascii="Arial" w:hAnsi="Arial"/>
                <w:sz w:val="20"/>
                <w:lang w:eastAsia="bg-BG"/>
              </w:rPr>
              <w:t xml:space="preserve"> </w:t>
            </w:r>
            <w:r>
              <w:rPr>
                <w:rFonts w:ascii="Arial" w:hAnsi="Arial"/>
                <w:sz w:val="20"/>
                <w:lang w:eastAsia="bg-BG"/>
              </w:rPr>
              <w:t>от</w:t>
            </w:r>
            <w:r w:rsidDel="00A05A14">
              <w:rPr>
                <w:rFonts w:ascii="Arial" w:hAnsi="Arial"/>
                <w:sz w:val="20"/>
                <w:lang w:eastAsia="bg-BG"/>
              </w:rPr>
              <w:t xml:space="preserve"> </w:t>
            </w:r>
            <w:r w:rsidR="001C1E9D">
              <w:rPr>
                <w:rFonts w:ascii="Arial" w:hAnsi="Arial"/>
                <w:sz w:val="20"/>
                <w:lang w:eastAsia="bg-BG"/>
              </w:rPr>
              <w:t>дялови участия</w:t>
            </w:r>
          </w:p>
        </w:tc>
        <w:tc>
          <w:tcPr>
            <w:tcW w:w="1563" w:type="dxa"/>
            <w:tcBorders>
              <w:left w:val="nil"/>
              <w:right w:val="nil"/>
            </w:tcBorders>
            <w:shd w:val="clear" w:color="auto" w:fill="auto"/>
            <w:vAlign w:val="center"/>
          </w:tcPr>
          <w:p w:rsidR="000A0F1A" w:rsidRDefault="001C1E9D" w:rsidP="00223031">
            <w:pPr>
              <w:jc w:val="right"/>
              <w:rPr>
                <w:rFonts w:ascii="Arial" w:hAnsi="Arial"/>
                <w:sz w:val="20"/>
              </w:rPr>
            </w:pPr>
            <w:r>
              <w:rPr>
                <w:rFonts w:ascii="Arial" w:hAnsi="Arial"/>
                <w:sz w:val="20"/>
              </w:rPr>
              <w:t>2</w:t>
            </w:r>
          </w:p>
        </w:tc>
        <w:tc>
          <w:tcPr>
            <w:tcW w:w="1498" w:type="dxa"/>
            <w:tcBorders>
              <w:left w:val="nil"/>
              <w:right w:val="nil"/>
            </w:tcBorders>
            <w:shd w:val="clear" w:color="auto" w:fill="auto"/>
            <w:vAlign w:val="center"/>
          </w:tcPr>
          <w:p w:rsidR="000A0F1A" w:rsidRPr="008B154D" w:rsidRDefault="008B154D" w:rsidP="00E22490">
            <w:pPr>
              <w:jc w:val="right"/>
              <w:rPr>
                <w:rFonts w:ascii="Arial" w:hAnsi="Arial"/>
                <w:sz w:val="20"/>
                <w:lang w:val="en-GB"/>
              </w:rPr>
            </w:pPr>
            <w:r>
              <w:rPr>
                <w:rFonts w:ascii="Arial" w:hAnsi="Arial"/>
                <w:sz w:val="20"/>
                <w:lang w:val="en-GB"/>
              </w:rPr>
              <w:t>-</w:t>
            </w:r>
          </w:p>
        </w:tc>
      </w:tr>
      <w:tr w:rsidR="008B2AB6" w:rsidRPr="00936DB6" w:rsidTr="00ED065D">
        <w:trPr>
          <w:trHeight w:val="57"/>
        </w:trPr>
        <w:tc>
          <w:tcPr>
            <w:tcW w:w="6406" w:type="dxa"/>
            <w:tcBorders>
              <w:top w:val="nil"/>
              <w:left w:val="nil"/>
              <w:bottom w:val="nil"/>
              <w:right w:val="nil"/>
            </w:tcBorders>
            <w:shd w:val="clear" w:color="auto" w:fill="auto"/>
            <w:vAlign w:val="center"/>
          </w:tcPr>
          <w:p w:rsidR="008B2AB6" w:rsidRPr="00717B3C" w:rsidRDefault="008B2AB6" w:rsidP="003F431B">
            <w:pPr>
              <w:rPr>
                <w:rFonts w:ascii="Arial" w:hAnsi="Arial"/>
                <w:sz w:val="20"/>
                <w:lang w:eastAsia="bg-BG"/>
              </w:rPr>
            </w:pPr>
            <w:r w:rsidRPr="00717B3C">
              <w:rPr>
                <w:rFonts w:ascii="Arial" w:hAnsi="Arial"/>
                <w:sz w:val="20"/>
                <w:lang w:eastAsia="bg-BG"/>
              </w:rPr>
              <w:t>Печалба</w:t>
            </w:r>
            <w:r w:rsidRPr="00717B3C" w:rsidDel="00A05A14">
              <w:rPr>
                <w:rFonts w:ascii="Arial" w:hAnsi="Arial"/>
                <w:sz w:val="20"/>
                <w:lang w:eastAsia="bg-BG"/>
              </w:rPr>
              <w:t xml:space="preserve"> </w:t>
            </w:r>
            <w:r w:rsidRPr="00717B3C">
              <w:rPr>
                <w:rFonts w:ascii="Arial" w:hAnsi="Arial"/>
                <w:sz w:val="20"/>
                <w:lang w:eastAsia="bg-BG"/>
              </w:rPr>
              <w:t>от</w:t>
            </w:r>
            <w:r w:rsidRPr="00717B3C" w:rsidDel="00A05A14">
              <w:rPr>
                <w:rFonts w:ascii="Arial" w:hAnsi="Arial"/>
                <w:sz w:val="20"/>
                <w:lang w:eastAsia="bg-BG"/>
              </w:rPr>
              <w:t xml:space="preserve"> </w:t>
            </w:r>
            <w:r w:rsidRPr="00717B3C">
              <w:rPr>
                <w:rFonts w:ascii="Arial" w:hAnsi="Arial"/>
                <w:sz w:val="20"/>
                <w:lang w:eastAsia="bg-BG"/>
              </w:rPr>
              <w:t>продажба</w:t>
            </w:r>
            <w:r w:rsidRPr="00717B3C" w:rsidDel="00A05A14">
              <w:rPr>
                <w:rFonts w:ascii="Arial" w:hAnsi="Arial"/>
                <w:sz w:val="20"/>
                <w:lang w:eastAsia="bg-BG"/>
              </w:rPr>
              <w:t xml:space="preserve"> </w:t>
            </w:r>
            <w:r w:rsidRPr="00717B3C">
              <w:rPr>
                <w:rFonts w:ascii="Arial" w:hAnsi="Arial"/>
                <w:sz w:val="20"/>
                <w:lang w:eastAsia="bg-BG"/>
              </w:rPr>
              <w:t>на</w:t>
            </w:r>
            <w:r w:rsidRPr="00717B3C" w:rsidDel="00A05A14">
              <w:rPr>
                <w:rFonts w:ascii="Arial" w:hAnsi="Arial"/>
                <w:sz w:val="20"/>
                <w:lang w:eastAsia="bg-BG"/>
              </w:rPr>
              <w:t xml:space="preserve"> </w:t>
            </w:r>
            <w:r w:rsidRPr="00717B3C">
              <w:rPr>
                <w:rFonts w:ascii="Arial" w:hAnsi="Arial"/>
                <w:sz w:val="20"/>
                <w:lang w:eastAsia="bg-BG"/>
              </w:rPr>
              <w:t>финансови</w:t>
            </w:r>
            <w:r w:rsidRPr="00717B3C" w:rsidDel="00A05A14">
              <w:rPr>
                <w:rFonts w:ascii="Arial" w:hAnsi="Arial"/>
                <w:sz w:val="20"/>
                <w:lang w:eastAsia="bg-BG"/>
              </w:rPr>
              <w:t xml:space="preserve"> </w:t>
            </w:r>
            <w:r w:rsidRPr="00717B3C">
              <w:rPr>
                <w:rFonts w:ascii="Arial" w:hAnsi="Arial"/>
                <w:sz w:val="20"/>
                <w:lang w:eastAsia="bg-BG"/>
              </w:rPr>
              <w:t>активи</w:t>
            </w:r>
          </w:p>
        </w:tc>
        <w:tc>
          <w:tcPr>
            <w:tcW w:w="1563" w:type="dxa"/>
            <w:tcBorders>
              <w:left w:val="nil"/>
              <w:right w:val="nil"/>
            </w:tcBorders>
            <w:shd w:val="clear" w:color="auto" w:fill="auto"/>
            <w:vAlign w:val="center"/>
          </w:tcPr>
          <w:p w:rsidR="008B2AB6" w:rsidRPr="00717B3C" w:rsidRDefault="001C1E9D" w:rsidP="00223031">
            <w:pPr>
              <w:jc w:val="right"/>
              <w:rPr>
                <w:rFonts w:ascii="Arial" w:hAnsi="Arial"/>
                <w:sz w:val="20"/>
              </w:rPr>
            </w:pPr>
            <w:r w:rsidRPr="00717B3C">
              <w:rPr>
                <w:rFonts w:ascii="Arial" w:hAnsi="Arial"/>
                <w:sz w:val="20"/>
              </w:rPr>
              <w:t>8</w:t>
            </w:r>
          </w:p>
        </w:tc>
        <w:tc>
          <w:tcPr>
            <w:tcW w:w="1498" w:type="dxa"/>
            <w:tcBorders>
              <w:left w:val="nil"/>
              <w:right w:val="nil"/>
            </w:tcBorders>
            <w:shd w:val="clear" w:color="auto" w:fill="auto"/>
            <w:vAlign w:val="center"/>
          </w:tcPr>
          <w:p w:rsidR="008B2AB6" w:rsidRPr="00936DB6" w:rsidRDefault="0052674A" w:rsidP="00E22490">
            <w:pPr>
              <w:jc w:val="right"/>
              <w:rPr>
                <w:rFonts w:ascii="Arial" w:hAnsi="Arial"/>
                <w:sz w:val="20"/>
              </w:rPr>
            </w:pPr>
            <w:r>
              <w:rPr>
                <w:rFonts w:ascii="Arial" w:hAnsi="Arial"/>
                <w:sz w:val="20"/>
              </w:rPr>
              <w:t>1</w:t>
            </w:r>
          </w:p>
        </w:tc>
      </w:tr>
      <w:tr w:rsidR="008B2AB6" w:rsidRPr="00936DB6" w:rsidTr="00ED065D">
        <w:trPr>
          <w:trHeight w:val="57"/>
        </w:trPr>
        <w:tc>
          <w:tcPr>
            <w:tcW w:w="6406" w:type="dxa"/>
            <w:tcBorders>
              <w:top w:val="nil"/>
              <w:left w:val="nil"/>
              <w:bottom w:val="nil"/>
              <w:right w:val="nil"/>
            </w:tcBorders>
            <w:shd w:val="clear" w:color="auto" w:fill="auto"/>
          </w:tcPr>
          <w:p w:rsidR="008B2AB6" w:rsidRPr="00717B3C" w:rsidRDefault="008B2AB6" w:rsidP="00DE1C6C">
            <w:pPr>
              <w:rPr>
                <w:rFonts w:ascii="Arial" w:hAnsi="Arial"/>
                <w:b/>
                <w:sz w:val="20"/>
              </w:rPr>
            </w:pPr>
            <w:r w:rsidRPr="00717B3C">
              <w:rPr>
                <w:rFonts w:ascii="Arial" w:hAnsi="Arial"/>
                <w:b/>
                <w:sz w:val="20"/>
              </w:rPr>
              <w:t>Финансови</w:t>
            </w:r>
            <w:r w:rsidRPr="00717B3C" w:rsidDel="00A05A14">
              <w:rPr>
                <w:rFonts w:ascii="Arial" w:hAnsi="Arial"/>
                <w:b/>
                <w:sz w:val="20"/>
              </w:rPr>
              <w:t xml:space="preserve"> </w:t>
            </w:r>
            <w:r w:rsidRPr="00717B3C">
              <w:rPr>
                <w:rFonts w:ascii="Arial" w:hAnsi="Arial"/>
                <w:b/>
                <w:sz w:val="20"/>
              </w:rPr>
              <w:t>приходи</w:t>
            </w:r>
          </w:p>
        </w:tc>
        <w:tc>
          <w:tcPr>
            <w:tcW w:w="1563" w:type="dxa"/>
            <w:tcBorders>
              <w:top w:val="single" w:sz="4" w:space="0" w:color="auto"/>
              <w:left w:val="nil"/>
              <w:bottom w:val="single" w:sz="4" w:space="0" w:color="auto"/>
              <w:right w:val="nil"/>
            </w:tcBorders>
            <w:shd w:val="clear" w:color="auto" w:fill="auto"/>
          </w:tcPr>
          <w:p w:rsidR="008B2AB6" w:rsidRPr="0052674A" w:rsidRDefault="0052674A" w:rsidP="000A0F1A">
            <w:pPr>
              <w:jc w:val="right"/>
              <w:rPr>
                <w:rFonts w:ascii="Arial" w:hAnsi="Arial"/>
                <w:b/>
                <w:bCs/>
                <w:sz w:val="20"/>
              </w:rPr>
            </w:pPr>
            <w:r>
              <w:rPr>
                <w:rFonts w:ascii="Arial" w:hAnsi="Arial"/>
                <w:b/>
                <w:bCs/>
                <w:sz w:val="20"/>
              </w:rPr>
              <w:t>1 120</w:t>
            </w:r>
          </w:p>
        </w:tc>
        <w:tc>
          <w:tcPr>
            <w:tcW w:w="1498" w:type="dxa"/>
            <w:tcBorders>
              <w:top w:val="single" w:sz="4" w:space="0" w:color="auto"/>
              <w:left w:val="nil"/>
              <w:bottom w:val="single" w:sz="4" w:space="0" w:color="auto"/>
              <w:right w:val="nil"/>
            </w:tcBorders>
            <w:shd w:val="clear" w:color="auto" w:fill="auto"/>
          </w:tcPr>
          <w:p w:rsidR="008B2AB6" w:rsidRPr="00936DB6" w:rsidRDefault="0052674A" w:rsidP="00E22490">
            <w:pPr>
              <w:jc w:val="right"/>
              <w:rPr>
                <w:rFonts w:ascii="Arial" w:hAnsi="Arial"/>
                <w:b/>
                <w:bCs/>
                <w:sz w:val="20"/>
              </w:rPr>
            </w:pPr>
            <w:r>
              <w:rPr>
                <w:rFonts w:ascii="Arial" w:hAnsi="Arial"/>
                <w:b/>
                <w:bCs/>
                <w:sz w:val="20"/>
              </w:rPr>
              <w:t>1 015</w:t>
            </w:r>
          </w:p>
        </w:tc>
      </w:tr>
    </w:tbl>
    <w:p w:rsidR="003F431B" w:rsidRPr="00936DB6" w:rsidRDefault="003F431B" w:rsidP="000248A4">
      <w:pPr>
        <w:jc w:val="both"/>
        <w:rPr>
          <w:rFonts w:ascii="Arial" w:hAnsi="Arial"/>
          <w:sz w:val="20"/>
        </w:rPr>
      </w:pPr>
    </w:p>
    <w:tbl>
      <w:tblPr>
        <w:tblW w:w="5225" w:type="pct"/>
        <w:tblLook w:val="04A0"/>
      </w:tblPr>
      <w:tblGrid>
        <w:gridCol w:w="6718"/>
        <w:gridCol w:w="1577"/>
        <w:gridCol w:w="1536"/>
      </w:tblGrid>
      <w:tr w:rsidR="00A45558" w:rsidRPr="00936DB6" w:rsidTr="00ED065D">
        <w:trPr>
          <w:trHeight w:val="113"/>
        </w:trPr>
        <w:tc>
          <w:tcPr>
            <w:tcW w:w="3417" w:type="pct"/>
            <w:tcBorders>
              <w:top w:val="nil"/>
              <w:left w:val="nil"/>
              <w:bottom w:val="nil"/>
              <w:right w:val="nil"/>
            </w:tcBorders>
            <w:shd w:val="clear" w:color="auto" w:fill="auto"/>
          </w:tcPr>
          <w:p w:rsidR="00A45558" w:rsidRPr="00936DB6" w:rsidRDefault="00A45558" w:rsidP="00C069D6">
            <w:pPr>
              <w:rPr>
                <w:rFonts w:ascii="Arial" w:hAnsi="Arial"/>
                <w:sz w:val="20"/>
              </w:rPr>
            </w:pPr>
          </w:p>
        </w:tc>
        <w:tc>
          <w:tcPr>
            <w:tcW w:w="802" w:type="pct"/>
            <w:tcBorders>
              <w:top w:val="nil"/>
              <w:left w:val="nil"/>
              <w:bottom w:val="nil"/>
              <w:right w:val="nil"/>
            </w:tcBorders>
            <w:shd w:val="clear" w:color="auto" w:fill="auto"/>
          </w:tcPr>
          <w:p w:rsidR="00A45558" w:rsidRPr="00936DB6" w:rsidRDefault="001C1E9D" w:rsidP="0052674A">
            <w:pPr>
              <w:ind w:left="360"/>
              <w:jc w:val="right"/>
              <w:rPr>
                <w:rFonts w:ascii="Arial" w:hAnsi="Arial"/>
                <w:b/>
                <w:bCs/>
                <w:sz w:val="20"/>
              </w:rPr>
            </w:pPr>
            <w:r>
              <w:rPr>
                <w:rFonts w:ascii="Arial" w:hAnsi="Arial"/>
                <w:b/>
                <w:bCs/>
                <w:sz w:val="20"/>
              </w:rPr>
              <w:t>3</w:t>
            </w:r>
            <w:r w:rsidR="0052674A">
              <w:rPr>
                <w:rFonts w:ascii="Arial" w:hAnsi="Arial"/>
                <w:b/>
                <w:bCs/>
                <w:sz w:val="20"/>
              </w:rPr>
              <w:t>0.09</w:t>
            </w:r>
            <w:r>
              <w:rPr>
                <w:rFonts w:ascii="Arial" w:hAnsi="Arial"/>
                <w:b/>
                <w:bCs/>
                <w:sz w:val="20"/>
              </w:rPr>
              <w:t>.2024</w:t>
            </w:r>
          </w:p>
        </w:tc>
        <w:tc>
          <w:tcPr>
            <w:tcW w:w="781" w:type="pct"/>
            <w:tcBorders>
              <w:top w:val="nil"/>
              <w:left w:val="nil"/>
              <w:bottom w:val="nil"/>
              <w:right w:val="nil"/>
            </w:tcBorders>
            <w:shd w:val="clear" w:color="auto" w:fill="auto"/>
          </w:tcPr>
          <w:p w:rsidR="00A45558" w:rsidRPr="00936DB6" w:rsidRDefault="00FE671A" w:rsidP="0052674A">
            <w:pPr>
              <w:jc w:val="right"/>
              <w:rPr>
                <w:rFonts w:ascii="Arial" w:hAnsi="Arial"/>
                <w:b/>
                <w:bCs/>
                <w:sz w:val="20"/>
              </w:rPr>
            </w:pPr>
            <w:r>
              <w:rPr>
                <w:rFonts w:ascii="Arial" w:hAnsi="Arial"/>
                <w:b/>
                <w:bCs/>
                <w:sz w:val="20"/>
                <w:lang w:val="en-US"/>
              </w:rPr>
              <w:t>30.0</w:t>
            </w:r>
            <w:r w:rsidR="0052674A">
              <w:rPr>
                <w:rFonts w:ascii="Arial" w:hAnsi="Arial"/>
                <w:b/>
                <w:bCs/>
                <w:sz w:val="20"/>
              </w:rPr>
              <w:t>9</w:t>
            </w:r>
            <w:r w:rsidR="001C1E9D">
              <w:rPr>
                <w:rFonts w:ascii="Arial" w:hAnsi="Arial"/>
                <w:b/>
                <w:bCs/>
                <w:sz w:val="20"/>
              </w:rPr>
              <w:t>.2023</w:t>
            </w:r>
          </w:p>
        </w:tc>
      </w:tr>
      <w:tr w:rsidR="00A45558" w:rsidRPr="00936DB6" w:rsidTr="00ED065D">
        <w:trPr>
          <w:trHeight w:val="113"/>
        </w:trPr>
        <w:tc>
          <w:tcPr>
            <w:tcW w:w="3417" w:type="pct"/>
            <w:tcBorders>
              <w:top w:val="nil"/>
              <w:left w:val="nil"/>
              <w:bottom w:val="nil"/>
              <w:right w:val="nil"/>
            </w:tcBorders>
            <w:shd w:val="clear" w:color="auto" w:fill="auto"/>
          </w:tcPr>
          <w:p w:rsidR="00A45558" w:rsidRPr="00936DB6" w:rsidRDefault="00A45558" w:rsidP="00C069D6">
            <w:pPr>
              <w:rPr>
                <w:rFonts w:ascii="Arial" w:hAnsi="Arial"/>
                <w:sz w:val="20"/>
              </w:rPr>
            </w:pPr>
          </w:p>
        </w:tc>
        <w:tc>
          <w:tcPr>
            <w:tcW w:w="802" w:type="pct"/>
            <w:tcBorders>
              <w:top w:val="nil"/>
              <w:left w:val="nil"/>
              <w:bottom w:val="nil"/>
              <w:right w:val="nil"/>
            </w:tcBorders>
            <w:shd w:val="clear" w:color="auto" w:fill="auto"/>
          </w:tcPr>
          <w:p w:rsidR="00A45558" w:rsidRPr="00936DB6" w:rsidRDefault="00A45558" w:rsidP="00C069D6">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781" w:type="pct"/>
            <w:tcBorders>
              <w:top w:val="nil"/>
              <w:left w:val="nil"/>
              <w:bottom w:val="nil"/>
              <w:right w:val="nil"/>
            </w:tcBorders>
            <w:shd w:val="clear" w:color="auto" w:fill="auto"/>
          </w:tcPr>
          <w:p w:rsidR="00A45558" w:rsidRPr="00936DB6" w:rsidRDefault="00A45558" w:rsidP="00C069D6">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A45558" w:rsidRPr="00936DB6" w:rsidTr="00ED065D">
        <w:trPr>
          <w:trHeight w:val="113"/>
        </w:trPr>
        <w:tc>
          <w:tcPr>
            <w:tcW w:w="3417" w:type="pct"/>
            <w:tcBorders>
              <w:top w:val="nil"/>
              <w:left w:val="nil"/>
              <w:bottom w:val="nil"/>
              <w:right w:val="nil"/>
            </w:tcBorders>
            <w:shd w:val="clear" w:color="auto" w:fill="auto"/>
          </w:tcPr>
          <w:p w:rsidR="00A45558" w:rsidRPr="00936DB6" w:rsidRDefault="00A45558" w:rsidP="00C069D6">
            <w:pPr>
              <w:rPr>
                <w:rFonts w:ascii="Arial" w:hAnsi="Arial"/>
                <w:sz w:val="20"/>
              </w:rPr>
            </w:pPr>
            <w:r w:rsidRPr="00936DB6">
              <w:rPr>
                <w:rFonts w:ascii="Arial" w:hAnsi="Arial"/>
                <w:sz w:val="20"/>
                <w:lang w:eastAsia="bg-BG"/>
              </w:rPr>
              <w:t>Разходи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заеми,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802" w:type="pct"/>
            <w:tcBorders>
              <w:top w:val="nil"/>
              <w:left w:val="nil"/>
              <w:bottom w:val="nil"/>
              <w:right w:val="nil"/>
            </w:tcBorders>
            <w:shd w:val="clear" w:color="auto" w:fill="auto"/>
          </w:tcPr>
          <w:p w:rsidR="00A45558" w:rsidRPr="00936DB6" w:rsidRDefault="00A45558" w:rsidP="00C069D6">
            <w:pPr>
              <w:jc w:val="right"/>
              <w:rPr>
                <w:rFonts w:ascii="Arial" w:hAnsi="Arial"/>
                <w:b/>
                <w:bCs/>
                <w:sz w:val="20"/>
              </w:rPr>
            </w:pPr>
          </w:p>
        </w:tc>
        <w:tc>
          <w:tcPr>
            <w:tcW w:w="781" w:type="pct"/>
            <w:tcBorders>
              <w:top w:val="nil"/>
              <w:left w:val="nil"/>
              <w:bottom w:val="nil"/>
              <w:right w:val="nil"/>
            </w:tcBorders>
            <w:shd w:val="clear" w:color="auto" w:fill="auto"/>
          </w:tcPr>
          <w:p w:rsidR="00A45558" w:rsidRPr="00542214" w:rsidRDefault="00A45558" w:rsidP="00C069D6">
            <w:pPr>
              <w:jc w:val="right"/>
              <w:rPr>
                <w:rFonts w:ascii="Arial" w:hAnsi="Arial"/>
                <w:b/>
                <w:bCs/>
                <w:sz w:val="20"/>
              </w:rPr>
            </w:pPr>
          </w:p>
        </w:tc>
      </w:tr>
      <w:tr w:rsidR="0059636F" w:rsidRPr="00936DB6" w:rsidTr="00ED065D">
        <w:trPr>
          <w:trHeight w:val="113"/>
        </w:trPr>
        <w:tc>
          <w:tcPr>
            <w:tcW w:w="3417" w:type="pct"/>
            <w:tcBorders>
              <w:top w:val="nil"/>
              <w:left w:val="nil"/>
              <w:bottom w:val="nil"/>
              <w:right w:val="nil"/>
            </w:tcBorders>
            <w:shd w:val="clear" w:color="auto" w:fill="auto"/>
          </w:tcPr>
          <w:p w:rsidR="0059636F" w:rsidRPr="00936DB6" w:rsidRDefault="0059636F" w:rsidP="00C069D6">
            <w:pPr>
              <w:ind w:left="318"/>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802" w:type="pct"/>
            <w:tcBorders>
              <w:top w:val="nil"/>
              <w:left w:val="nil"/>
              <w:bottom w:val="nil"/>
              <w:right w:val="nil"/>
            </w:tcBorders>
            <w:shd w:val="clear" w:color="auto" w:fill="auto"/>
          </w:tcPr>
          <w:p w:rsidR="0059636F" w:rsidRPr="00936DB6" w:rsidRDefault="0059636F" w:rsidP="00B6610B">
            <w:pPr>
              <w:jc w:val="right"/>
              <w:rPr>
                <w:rFonts w:ascii="Arial" w:hAnsi="Arial"/>
                <w:sz w:val="20"/>
                <w:lang w:val="en-US"/>
              </w:rPr>
            </w:pPr>
            <w:r w:rsidRPr="00936DB6">
              <w:rPr>
                <w:rFonts w:ascii="Arial" w:hAnsi="Arial"/>
                <w:sz w:val="20"/>
                <w:lang w:val="en-US"/>
              </w:rPr>
              <w:t>(</w:t>
            </w:r>
            <w:r w:rsidR="00B6610B">
              <w:rPr>
                <w:rFonts w:ascii="Arial" w:hAnsi="Arial"/>
                <w:sz w:val="20"/>
              </w:rPr>
              <w:t>727</w:t>
            </w:r>
            <w:r w:rsidRPr="00936DB6">
              <w:rPr>
                <w:rFonts w:ascii="Arial" w:hAnsi="Arial"/>
                <w:sz w:val="20"/>
                <w:lang w:val="en-US"/>
              </w:rPr>
              <w:t>)</w:t>
            </w:r>
          </w:p>
        </w:tc>
        <w:tc>
          <w:tcPr>
            <w:tcW w:w="781" w:type="pct"/>
            <w:tcBorders>
              <w:top w:val="nil"/>
              <w:left w:val="nil"/>
              <w:bottom w:val="nil"/>
              <w:right w:val="nil"/>
            </w:tcBorders>
            <w:shd w:val="clear" w:color="auto" w:fill="auto"/>
          </w:tcPr>
          <w:p w:rsidR="0059636F" w:rsidRPr="00936DB6" w:rsidRDefault="0059636F" w:rsidP="00091250">
            <w:pPr>
              <w:jc w:val="right"/>
              <w:rPr>
                <w:rFonts w:ascii="Arial" w:hAnsi="Arial"/>
                <w:sz w:val="20"/>
                <w:lang w:val="en-US"/>
              </w:rPr>
            </w:pPr>
            <w:r w:rsidRPr="00936DB6">
              <w:rPr>
                <w:rFonts w:ascii="Arial" w:hAnsi="Arial"/>
                <w:sz w:val="20"/>
                <w:lang w:val="en-US"/>
              </w:rPr>
              <w:t>(</w:t>
            </w:r>
            <w:r>
              <w:rPr>
                <w:rFonts w:ascii="Arial" w:hAnsi="Arial"/>
                <w:sz w:val="20"/>
              </w:rPr>
              <w:t>892</w:t>
            </w:r>
            <w:r w:rsidRPr="00936DB6">
              <w:rPr>
                <w:rFonts w:ascii="Arial" w:hAnsi="Arial"/>
                <w:sz w:val="20"/>
                <w:lang w:val="en-US"/>
              </w:rPr>
              <w:t>)</w:t>
            </w:r>
          </w:p>
        </w:tc>
      </w:tr>
      <w:tr w:rsidR="0059636F" w:rsidRPr="00936DB6" w:rsidTr="00ED065D">
        <w:trPr>
          <w:trHeight w:val="113"/>
        </w:trPr>
        <w:tc>
          <w:tcPr>
            <w:tcW w:w="3417" w:type="pct"/>
            <w:tcBorders>
              <w:top w:val="nil"/>
              <w:left w:val="nil"/>
              <w:bottom w:val="nil"/>
              <w:right w:val="nil"/>
            </w:tcBorders>
            <w:shd w:val="clear" w:color="auto" w:fill="auto"/>
          </w:tcPr>
          <w:p w:rsidR="0059636F" w:rsidRPr="009F6C04" w:rsidRDefault="0059636F" w:rsidP="00C069D6">
            <w:pPr>
              <w:ind w:left="318"/>
              <w:rPr>
                <w:rFonts w:ascii="Arial" w:hAnsi="Arial"/>
                <w:sz w:val="20"/>
              </w:rPr>
            </w:pPr>
            <w:r>
              <w:rPr>
                <w:rFonts w:ascii="Arial" w:hAnsi="Arial"/>
                <w:sz w:val="20"/>
                <w:lang w:val="en-US"/>
              </w:rPr>
              <w:t>-</w:t>
            </w:r>
            <w:r w:rsidDel="00A05A14">
              <w:rPr>
                <w:rFonts w:ascii="Arial" w:hAnsi="Arial"/>
                <w:sz w:val="20"/>
                <w:lang w:val="en-US"/>
              </w:rPr>
              <w:t xml:space="preserve"> </w:t>
            </w:r>
            <w:r>
              <w:rPr>
                <w:rFonts w:ascii="Arial" w:hAnsi="Arial"/>
                <w:sz w:val="20"/>
              </w:rPr>
              <w:t>търговски</w:t>
            </w:r>
            <w:r w:rsidDel="00A05A14">
              <w:rPr>
                <w:rFonts w:ascii="Arial" w:hAnsi="Arial"/>
                <w:sz w:val="20"/>
              </w:rPr>
              <w:t xml:space="preserve"> </w:t>
            </w:r>
            <w:r>
              <w:rPr>
                <w:rFonts w:ascii="Arial" w:hAnsi="Arial"/>
                <w:sz w:val="20"/>
              </w:rPr>
              <w:t>и</w:t>
            </w:r>
            <w:r w:rsidDel="00A05A14">
              <w:rPr>
                <w:rFonts w:ascii="Arial" w:hAnsi="Arial"/>
                <w:sz w:val="20"/>
              </w:rPr>
              <w:t xml:space="preserve"> </w:t>
            </w:r>
            <w:r>
              <w:rPr>
                <w:rFonts w:ascii="Arial" w:hAnsi="Arial"/>
                <w:sz w:val="20"/>
              </w:rPr>
              <w:t>банкови</w:t>
            </w:r>
            <w:r w:rsidDel="00A05A14">
              <w:rPr>
                <w:rFonts w:ascii="Arial" w:hAnsi="Arial"/>
                <w:sz w:val="20"/>
              </w:rPr>
              <w:t xml:space="preserve"> </w:t>
            </w:r>
            <w:r>
              <w:rPr>
                <w:rFonts w:ascii="Arial" w:hAnsi="Arial"/>
                <w:sz w:val="20"/>
              </w:rPr>
              <w:t>заеми</w:t>
            </w:r>
          </w:p>
        </w:tc>
        <w:tc>
          <w:tcPr>
            <w:tcW w:w="802" w:type="pct"/>
            <w:tcBorders>
              <w:top w:val="nil"/>
              <w:left w:val="nil"/>
              <w:bottom w:val="nil"/>
              <w:right w:val="nil"/>
            </w:tcBorders>
            <w:shd w:val="clear" w:color="auto" w:fill="auto"/>
          </w:tcPr>
          <w:p w:rsidR="0059636F" w:rsidRPr="00936DB6" w:rsidRDefault="0059636F" w:rsidP="00B6610B">
            <w:pPr>
              <w:jc w:val="right"/>
              <w:rPr>
                <w:rFonts w:ascii="Arial" w:hAnsi="Arial"/>
                <w:sz w:val="20"/>
                <w:lang w:val="en-US"/>
              </w:rPr>
            </w:pPr>
            <w:r>
              <w:rPr>
                <w:rFonts w:ascii="Arial" w:hAnsi="Arial"/>
                <w:sz w:val="20"/>
                <w:lang w:val="en-US"/>
              </w:rPr>
              <w:t>(</w:t>
            </w:r>
            <w:r w:rsidR="00B6610B">
              <w:rPr>
                <w:rFonts w:ascii="Arial" w:hAnsi="Arial"/>
                <w:sz w:val="20"/>
              </w:rPr>
              <w:t>33</w:t>
            </w:r>
            <w:r>
              <w:rPr>
                <w:rFonts w:ascii="Arial" w:hAnsi="Arial"/>
                <w:sz w:val="20"/>
                <w:lang w:val="en-US"/>
              </w:rPr>
              <w:t>)</w:t>
            </w:r>
          </w:p>
        </w:tc>
        <w:tc>
          <w:tcPr>
            <w:tcW w:w="781" w:type="pct"/>
            <w:tcBorders>
              <w:top w:val="nil"/>
              <w:left w:val="nil"/>
              <w:bottom w:val="nil"/>
              <w:right w:val="nil"/>
            </w:tcBorders>
            <w:shd w:val="clear" w:color="auto" w:fill="auto"/>
          </w:tcPr>
          <w:p w:rsidR="0059636F" w:rsidRPr="00936DB6" w:rsidRDefault="0059636F" w:rsidP="00091250">
            <w:pPr>
              <w:jc w:val="right"/>
              <w:rPr>
                <w:rFonts w:ascii="Arial" w:hAnsi="Arial"/>
                <w:sz w:val="20"/>
                <w:lang w:val="en-US"/>
              </w:rPr>
            </w:pPr>
            <w:r>
              <w:rPr>
                <w:rFonts w:ascii="Arial" w:hAnsi="Arial"/>
                <w:sz w:val="20"/>
                <w:lang w:val="en-US"/>
              </w:rPr>
              <w:t>(1</w:t>
            </w:r>
            <w:r>
              <w:rPr>
                <w:rFonts w:ascii="Arial" w:hAnsi="Arial"/>
                <w:sz w:val="20"/>
              </w:rPr>
              <w:t>5</w:t>
            </w:r>
            <w:r>
              <w:rPr>
                <w:rFonts w:ascii="Arial" w:hAnsi="Arial"/>
                <w:sz w:val="20"/>
                <w:lang w:val="en-US"/>
              </w:rPr>
              <w:t>)</w:t>
            </w:r>
          </w:p>
        </w:tc>
      </w:tr>
      <w:tr w:rsidR="0059636F" w:rsidRPr="00936DB6" w:rsidTr="00ED065D">
        <w:trPr>
          <w:trHeight w:val="113"/>
        </w:trPr>
        <w:tc>
          <w:tcPr>
            <w:tcW w:w="3417" w:type="pct"/>
            <w:tcBorders>
              <w:top w:val="nil"/>
              <w:left w:val="nil"/>
              <w:right w:val="nil"/>
            </w:tcBorders>
            <w:shd w:val="clear" w:color="auto" w:fill="auto"/>
          </w:tcPr>
          <w:p w:rsidR="0059636F" w:rsidRPr="00936DB6" w:rsidRDefault="0059636F" w:rsidP="00C069D6">
            <w:pPr>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заеми,</w:t>
            </w:r>
            <w:r w:rsidRPr="00936DB6" w:rsidDel="00A05A14">
              <w:rPr>
                <w:rFonts w:ascii="Arial" w:hAnsi="Arial"/>
                <w:sz w:val="20"/>
                <w:lang w:eastAsia="bg-BG"/>
              </w:rPr>
              <w:t xml:space="preserve"> </w:t>
            </w:r>
            <w:r w:rsidRPr="00936DB6">
              <w:rPr>
                <w:rFonts w:ascii="Arial" w:hAnsi="Arial"/>
                <w:sz w:val="20"/>
                <w:lang w:eastAsia="bg-BG"/>
              </w:rPr>
              <w:t>оценявани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802" w:type="pct"/>
            <w:tcBorders>
              <w:top w:val="single" w:sz="4" w:space="0" w:color="auto"/>
              <w:left w:val="nil"/>
              <w:right w:val="nil"/>
            </w:tcBorders>
            <w:shd w:val="clear" w:color="auto" w:fill="auto"/>
          </w:tcPr>
          <w:p w:rsidR="0059636F" w:rsidRPr="00936DB6" w:rsidRDefault="0059636F" w:rsidP="00B6610B">
            <w:pPr>
              <w:jc w:val="right"/>
              <w:rPr>
                <w:rFonts w:ascii="Arial" w:hAnsi="Arial"/>
                <w:b/>
                <w:bCs/>
                <w:sz w:val="20"/>
              </w:rPr>
            </w:pPr>
            <w:r w:rsidRPr="00936DB6">
              <w:rPr>
                <w:rFonts w:ascii="Arial" w:hAnsi="Arial"/>
                <w:b/>
                <w:bCs/>
                <w:sz w:val="20"/>
              </w:rPr>
              <w:t>(</w:t>
            </w:r>
            <w:r w:rsidR="00B6610B">
              <w:rPr>
                <w:rFonts w:ascii="Arial" w:hAnsi="Arial"/>
                <w:b/>
                <w:bCs/>
                <w:sz w:val="20"/>
              </w:rPr>
              <w:t>760</w:t>
            </w:r>
            <w:r w:rsidRPr="00936DB6">
              <w:rPr>
                <w:rFonts w:ascii="Arial" w:hAnsi="Arial"/>
                <w:b/>
                <w:bCs/>
                <w:sz w:val="20"/>
              </w:rPr>
              <w:t>)</w:t>
            </w:r>
          </w:p>
        </w:tc>
        <w:tc>
          <w:tcPr>
            <w:tcW w:w="781" w:type="pct"/>
            <w:tcBorders>
              <w:top w:val="single" w:sz="4" w:space="0" w:color="auto"/>
              <w:left w:val="nil"/>
              <w:right w:val="nil"/>
            </w:tcBorders>
            <w:shd w:val="clear" w:color="auto" w:fill="auto"/>
          </w:tcPr>
          <w:p w:rsidR="0059636F" w:rsidRPr="00936DB6" w:rsidRDefault="0059636F" w:rsidP="00091250">
            <w:pPr>
              <w:jc w:val="right"/>
              <w:rPr>
                <w:rFonts w:ascii="Arial" w:hAnsi="Arial"/>
                <w:b/>
                <w:bCs/>
                <w:sz w:val="20"/>
              </w:rPr>
            </w:pPr>
            <w:r w:rsidRPr="00936DB6">
              <w:rPr>
                <w:rFonts w:ascii="Arial" w:hAnsi="Arial"/>
                <w:b/>
                <w:bCs/>
                <w:sz w:val="20"/>
              </w:rPr>
              <w:t>(</w:t>
            </w:r>
            <w:r>
              <w:rPr>
                <w:rFonts w:ascii="Arial" w:hAnsi="Arial"/>
                <w:b/>
                <w:bCs/>
                <w:sz w:val="20"/>
              </w:rPr>
              <w:t>907</w:t>
            </w:r>
            <w:r w:rsidRPr="00936DB6">
              <w:rPr>
                <w:rFonts w:ascii="Arial" w:hAnsi="Arial"/>
                <w:b/>
                <w:bCs/>
                <w:sz w:val="20"/>
              </w:rPr>
              <w:t>)</w:t>
            </w:r>
          </w:p>
        </w:tc>
      </w:tr>
      <w:tr w:rsidR="00797A6B" w:rsidRPr="00936DB6" w:rsidTr="00ED065D">
        <w:trPr>
          <w:trHeight w:val="113"/>
        </w:trPr>
        <w:tc>
          <w:tcPr>
            <w:tcW w:w="3417" w:type="pct"/>
            <w:tcBorders>
              <w:top w:val="nil"/>
              <w:left w:val="nil"/>
              <w:right w:val="nil"/>
            </w:tcBorders>
            <w:shd w:val="clear" w:color="auto" w:fill="auto"/>
          </w:tcPr>
          <w:p w:rsidR="00797A6B" w:rsidRPr="00936DB6" w:rsidRDefault="00797A6B" w:rsidP="00C069D6">
            <w:pPr>
              <w:rPr>
                <w:rFonts w:ascii="Arial" w:hAnsi="Arial"/>
                <w:sz w:val="20"/>
              </w:rPr>
            </w:pPr>
          </w:p>
        </w:tc>
        <w:tc>
          <w:tcPr>
            <w:tcW w:w="802" w:type="pct"/>
            <w:tcBorders>
              <w:left w:val="nil"/>
              <w:right w:val="nil"/>
            </w:tcBorders>
            <w:shd w:val="clear" w:color="auto" w:fill="auto"/>
          </w:tcPr>
          <w:p w:rsidR="00797A6B" w:rsidRPr="00936DB6" w:rsidRDefault="00797A6B" w:rsidP="00C069D6">
            <w:pPr>
              <w:jc w:val="right"/>
              <w:rPr>
                <w:rFonts w:ascii="Arial" w:hAnsi="Arial"/>
                <w:b/>
                <w:bCs/>
                <w:sz w:val="20"/>
                <w:highlight w:val="yellow"/>
              </w:rPr>
            </w:pPr>
          </w:p>
        </w:tc>
        <w:tc>
          <w:tcPr>
            <w:tcW w:w="781" w:type="pct"/>
            <w:tcBorders>
              <w:left w:val="nil"/>
              <w:right w:val="nil"/>
            </w:tcBorders>
            <w:shd w:val="clear" w:color="auto" w:fill="auto"/>
          </w:tcPr>
          <w:p w:rsidR="00797A6B" w:rsidRPr="00936DB6" w:rsidRDefault="00797A6B" w:rsidP="00CB568D">
            <w:pPr>
              <w:jc w:val="right"/>
              <w:rPr>
                <w:rFonts w:ascii="Arial" w:hAnsi="Arial"/>
                <w:b/>
                <w:bCs/>
                <w:sz w:val="20"/>
                <w:highlight w:val="yellow"/>
              </w:rPr>
            </w:pPr>
          </w:p>
        </w:tc>
      </w:tr>
      <w:tr w:rsidR="00797A6B" w:rsidRPr="00936DB6" w:rsidTr="00ED065D">
        <w:trPr>
          <w:trHeight w:val="113"/>
        </w:trPr>
        <w:tc>
          <w:tcPr>
            <w:tcW w:w="3417" w:type="pct"/>
            <w:tcBorders>
              <w:top w:val="nil"/>
              <w:left w:val="nil"/>
              <w:right w:val="nil"/>
            </w:tcBorders>
            <w:shd w:val="clear" w:color="auto" w:fill="auto"/>
          </w:tcPr>
          <w:p w:rsidR="00797A6B" w:rsidRPr="00936DB6" w:rsidRDefault="00797A6B" w:rsidP="00C069D6">
            <w:pPr>
              <w:rPr>
                <w:rFonts w:ascii="Arial" w:hAnsi="Arial"/>
                <w:sz w:val="20"/>
              </w:rPr>
            </w:pPr>
            <w:r>
              <w:rPr>
                <w:rFonts w:ascii="Arial" w:hAnsi="Arial"/>
                <w:sz w:val="20"/>
              </w:rPr>
              <w:t>Годишни</w:t>
            </w:r>
            <w:r w:rsidDel="00A05A14">
              <w:rPr>
                <w:rFonts w:ascii="Arial" w:hAnsi="Arial"/>
                <w:sz w:val="20"/>
              </w:rPr>
              <w:t xml:space="preserve"> </w:t>
            </w:r>
            <w:r>
              <w:rPr>
                <w:rFonts w:ascii="Arial" w:hAnsi="Arial"/>
                <w:sz w:val="20"/>
              </w:rPr>
              <w:t>т</w:t>
            </w:r>
            <w:r w:rsidRPr="00936DB6">
              <w:rPr>
                <w:rFonts w:ascii="Arial" w:hAnsi="Arial"/>
                <w:sz w:val="20"/>
              </w:rPr>
              <w:t>акси</w:t>
            </w:r>
            <w:r w:rsidRPr="00936DB6" w:rsidDel="00A05A14">
              <w:rPr>
                <w:rFonts w:ascii="Arial" w:hAnsi="Arial"/>
                <w:sz w:val="20"/>
              </w:rPr>
              <w:t xml:space="preserve"> </w:t>
            </w:r>
            <w:r>
              <w:rPr>
                <w:rFonts w:ascii="Arial" w:hAnsi="Arial"/>
                <w:sz w:val="20"/>
              </w:rPr>
              <w:t>по</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802" w:type="pct"/>
            <w:tcBorders>
              <w:left w:val="nil"/>
              <w:right w:val="nil"/>
            </w:tcBorders>
            <w:shd w:val="clear" w:color="auto" w:fill="auto"/>
          </w:tcPr>
          <w:p w:rsidR="00797A6B" w:rsidRPr="00936DB6" w:rsidRDefault="00797A6B" w:rsidP="001C1E9D">
            <w:pPr>
              <w:jc w:val="right"/>
              <w:rPr>
                <w:rFonts w:ascii="Arial" w:hAnsi="Arial"/>
                <w:sz w:val="20"/>
                <w:lang w:val="en-US"/>
              </w:rPr>
            </w:pPr>
            <w:r>
              <w:rPr>
                <w:rFonts w:ascii="Arial" w:hAnsi="Arial"/>
                <w:sz w:val="20"/>
                <w:lang w:val="en-US"/>
              </w:rPr>
              <w:t>(</w:t>
            </w:r>
            <w:r>
              <w:rPr>
                <w:rFonts w:ascii="Arial" w:hAnsi="Arial"/>
                <w:sz w:val="20"/>
              </w:rPr>
              <w:t>26</w:t>
            </w:r>
            <w:r w:rsidRPr="00936DB6">
              <w:rPr>
                <w:rFonts w:ascii="Arial" w:hAnsi="Arial"/>
                <w:sz w:val="20"/>
                <w:lang w:val="en-US"/>
              </w:rPr>
              <w:t>)</w:t>
            </w:r>
          </w:p>
        </w:tc>
        <w:tc>
          <w:tcPr>
            <w:tcW w:w="781" w:type="pct"/>
            <w:tcBorders>
              <w:left w:val="nil"/>
              <w:right w:val="nil"/>
            </w:tcBorders>
            <w:shd w:val="clear" w:color="auto" w:fill="auto"/>
          </w:tcPr>
          <w:p w:rsidR="00797A6B" w:rsidRPr="00361F3F" w:rsidRDefault="00B6610B" w:rsidP="00CB568D">
            <w:pPr>
              <w:jc w:val="right"/>
              <w:rPr>
                <w:rFonts w:ascii="Arial" w:hAnsi="Arial"/>
                <w:sz w:val="20"/>
              </w:rPr>
            </w:pPr>
            <w:r>
              <w:rPr>
                <w:rFonts w:ascii="Arial" w:hAnsi="Arial"/>
                <w:sz w:val="20"/>
                <w:lang w:val="en-US"/>
              </w:rPr>
              <w:t>(</w:t>
            </w:r>
            <w:r>
              <w:rPr>
                <w:rFonts w:ascii="Arial" w:hAnsi="Arial"/>
                <w:sz w:val="20"/>
              </w:rPr>
              <w:t>77</w:t>
            </w:r>
            <w:r w:rsidRPr="00936DB6">
              <w:rPr>
                <w:rFonts w:ascii="Arial" w:hAnsi="Arial"/>
                <w:sz w:val="20"/>
                <w:lang w:val="en-US"/>
              </w:rPr>
              <w:t>)</w:t>
            </w:r>
          </w:p>
        </w:tc>
      </w:tr>
      <w:tr w:rsidR="0059636F" w:rsidRPr="00936DB6" w:rsidTr="00ED065D">
        <w:trPr>
          <w:trHeight w:val="113"/>
        </w:trPr>
        <w:tc>
          <w:tcPr>
            <w:tcW w:w="3417" w:type="pct"/>
            <w:tcBorders>
              <w:top w:val="nil"/>
              <w:left w:val="nil"/>
              <w:right w:val="nil"/>
            </w:tcBorders>
            <w:shd w:val="clear" w:color="auto" w:fill="auto"/>
          </w:tcPr>
          <w:p w:rsidR="0059636F" w:rsidRPr="00936DB6" w:rsidRDefault="0059636F" w:rsidP="00C069D6">
            <w:pPr>
              <w:rPr>
                <w:rFonts w:ascii="Arial" w:hAnsi="Arial"/>
                <w:sz w:val="20"/>
              </w:rPr>
            </w:pPr>
            <w:r w:rsidRPr="00936DB6">
              <w:rPr>
                <w:rFonts w:ascii="Arial" w:hAnsi="Arial"/>
                <w:sz w:val="20"/>
              </w:rPr>
              <w:t>Банкови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комисионни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Pr>
                <w:rFonts w:ascii="Arial" w:hAnsi="Arial"/>
                <w:sz w:val="20"/>
              </w:rPr>
              <w:t>по</w:t>
            </w:r>
            <w:r w:rsidRPr="00936DB6" w:rsidDel="00A05A14">
              <w:rPr>
                <w:rFonts w:ascii="Arial" w:hAnsi="Arial"/>
                <w:sz w:val="20"/>
              </w:rPr>
              <w:t xml:space="preserve"> </w:t>
            </w:r>
            <w:r w:rsidRPr="00936DB6">
              <w:rPr>
                <w:rFonts w:ascii="Arial" w:hAnsi="Arial"/>
                <w:sz w:val="20"/>
              </w:rPr>
              <w:t>кредити</w:t>
            </w:r>
          </w:p>
        </w:tc>
        <w:tc>
          <w:tcPr>
            <w:tcW w:w="802" w:type="pct"/>
            <w:tcBorders>
              <w:left w:val="nil"/>
              <w:right w:val="nil"/>
            </w:tcBorders>
            <w:shd w:val="clear" w:color="auto" w:fill="auto"/>
          </w:tcPr>
          <w:p w:rsidR="0059636F" w:rsidRPr="00936DB6" w:rsidRDefault="0059636F" w:rsidP="00B6610B">
            <w:pPr>
              <w:jc w:val="right"/>
              <w:rPr>
                <w:rFonts w:ascii="Arial" w:hAnsi="Arial"/>
                <w:sz w:val="20"/>
              </w:rPr>
            </w:pPr>
            <w:r w:rsidRPr="00936DB6">
              <w:rPr>
                <w:rFonts w:ascii="Arial" w:hAnsi="Arial"/>
                <w:sz w:val="20"/>
              </w:rPr>
              <w:t>(</w:t>
            </w:r>
            <w:r w:rsidR="00B6610B">
              <w:rPr>
                <w:rFonts w:ascii="Arial" w:hAnsi="Arial"/>
                <w:sz w:val="20"/>
              </w:rPr>
              <w:t>9</w:t>
            </w:r>
            <w:r w:rsidRPr="00936DB6">
              <w:rPr>
                <w:rFonts w:ascii="Arial" w:hAnsi="Arial"/>
                <w:sz w:val="20"/>
              </w:rPr>
              <w:t>)</w:t>
            </w:r>
          </w:p>
        </w:tc>
        <w:tc>
          <w:tcPr>
            <w:tcW w:w="781" w:type="pct"/>
            <w:tcBorders>
              <w:left w:val="nil"/>
              <w:right w:val="nil"/>
            </w:tcBorders>
            <w:shd w:val="clear" w:color="auto" w:fill="auto"/>
          </w:tcPr>
          <w:p w:rsidR="0059636F" w:rsidRPr="00936DB6" w:rsidRDefault="00B6610B" w:rsidP="00091250">
            <w:pPr>
              <w:jc w:val="right"/>
              <w:rPr>
                <w:rFonts w:ascii="Arial" w:hAnsi="Arial"/>
                <w:sz w:val="20"/>
                <w:lang w:val="en-US"/>
              </w:rPr>
            </w:pPr>
            <w:r w:rsidRPr="00936DB6">
              <w:rPr>
                <w:rFonts w:ascii="Arial" w:hAnsi="Arial"/>
                <w:sz w:val="20"/>
              </w:rPr>
              <w:t>(</w:t>
            </w:r>
            <w:r>
              <w:rPr>
                <w:rFonts w:ascii="Arial" w:hAnsi="Arial"/>
                <w:sz w:val="20"/>
              </w:rPr>
              <w:t>8</w:t>
            </w:r>
            <w:r w:rsidRPr="00936DB6">
              <w:rPr>
                <w:rFonts w:ascii="Arial" w:hAnsi="Arial"/>
                <w:sz w:val="20"/>
              </w:rPr>
              <w:t>)</w:t>
            </w:r>
          </w:p>
        </w:tc>
      </w:tr>
      <w:tr w:rsidR="0059636F" w:rsidRPr="00936DB6" w:rsidTr="00ED065D">
        <w:trPr>
          <w:trHeight w:val="113"/>
        </w:trPr>
        <w:tc>
          <w:tcPr>
            <w:tcW w:w="3417" w:type="pct"/>
            <w:tcBorders>
              <w:top w:val="nil"/>
              <w:left w:val="nil"/>
              <w:bottom w:val="nil"/>
              <w:right w:val="nil"/>
            </w:tcBorders>
            <w:shd w:val="clear" w:color="auto" w:fill="auto"/>
          </w:tcPr>
          <w:p w:rsidR="0059636F" w:rsidRPr="00936DB6" w:rsidRDefault="0059636F" w:rsidP="00C069D6">
            <w:pPr>
              <w:rPr>
                <w:rFonts w:ascii="Arial" w:hAnsi="Arial"/>
                <w:sz w:val="20"/>
              </w:rPr>
            </w:pPr>
            <w:r w:rsidRPr="00936DB6">
              <w:rPr>
                <w:rFonts w:ascii="Arial" w:hAnsi="Arial"/>
                <w:sz w:val="20"/>
              </w:rPr>
              <w:t>Банкови</w:t>
            </w:r>
            <w:r w:rsidRPr="00936DB6" w:rsidDel="00A05A14">
              <w:rPr>
                <w:rFonts w:ascii="Arial" w:hAnsi="Arial"/>
                <w:sz w:val="20"/>
              </w:rPr>
              <w:t xml:space="preserve"> </w:t>
            </w:r>
            <w:r w:rsidRPr="00936DB6">
              <w:rPr>
                <w:rFonts w:ascii="Arial" w:hAnsi="Arial"/>
                <w:sz w:val="20"/>
              </w:rPr>
              <w:t>комисионни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proofErr w:type="spellStart"/>
            <w:r w:rsidRPr="00936DB6">
              <w:rPr>
                <w:rFonts w:ascii="Arial" w:hAnsi="Arial"/>
                <w:sz w:val="20"/>
              </w:rPr>
              <w:t>факторинг</w:t>
            </w:r>
            <w:proofErr w:type="spellEnd"/>
          </w:p>
        </w:tc>
        <w:tc>
          <w:tcPr>
            <w:tcW w:w="802" w:type="pct"/>
            <w:tcBorders>
              <w:top w:val="nil"/>
              <w:left w:val="nil"/>
              <w:right w:val="nil"/>
            </w:tcBorders>
            <w:shd w:val="clear" w:color="auto" w:fill="auto"/>
          </w:tcPr>
          <w:p w:rsidR="0059636F" w:rsidRPr="00D36A82" w:rsidRDefault="0059636F" w:rsidP="006A0E66">
            <w:pPr>
              <w:jc w:val="right"/>
              <w:rPr>
                <w:rFonts w:ascii="Arial" w:hAnsi="Arial"/>
                <w:bCs/>
                <w:sz w:val="20"/>
              </w:rPr>
            </w:pPr>
            <w:r w:rsidRPr="00D36A82">
              <w:rPr>
                <w:rFonts w:ascii="Arial" w:hAnsi="Arial"/>
                <w:bCs/>
                <w:sz w:val="20"/>
              </w:rPr>
              <w:t>(</w:t>
            </w:r>
            <w:r w:rsidR="00B6610B">
              <w:rPr>
                <w:rFonts w:ascii="Arial" w:hAnsi="Arial"/>
                <w:bCs/>
                <w:sz w:val="20"/>
                <w:lang w:val="en-US"/>
              </w:rPr>
              <w:t>1</w:t>
            </w:r>
            <w:r w:rsidR="00B6610B">
              <w:rPr>
                <w:rFonts w:ascii="Arial" w:hAnsi="Arial"/>
                <w:bCs/>
                <w:sz w:val="20"/>
              </w:rPr>
              <w:t>8</w:t>
            </w:r>
            <w:r w:rsidRPr="00D36A82">
              <w:rPr>
                <w:rFonts w:ascii="Arial" w:hAnsi="Arial"/>
                <w:bCs/>
                <w:sz w:val="20"/>
              </w:rPr>
              <w:t>)</w:t>
            </w:r>
          </w:p>
        </w:tc>
        <w:tc>
          <w:tcPr>
            <w:tcW w:w="781" w:type="pct"/>
            <w:tcBorders>
              <w:top w:val="nil"/>
              <w:left w:val="nil"/>
              <w:right w:val="nil"/>
            </w:tcBorders>
            <w:shd w:val="clear" w:color="auto" w:fill="auto"/>
          </w:tcPr>
          <w:p w:rsidR="0059636F" w:rsidRPr="00936DB6" w:rsidRDefault="00B6610B" w:rsidP="00091250">
            <w:pPr>
              <w:jc w:val="right"/>
              <w:rPr>
                <w:rFonts w:ascii="Arial" w:hAnsi="Arial"/>
                <w:sz w:val="20"/>
              </w:rPr>
            </w:pPr>
            <w:r w:rsidRPr="00936DB6">
              <w:rPr>
                <w:rFonts w:ascii="Arial" w:hAnsi="Arial"/>
                <w:bCs/>
                <w:sz w:val="20"/>
              </w:rPr>
              <w:t>(</w:t>
            </w:r>
            <w:r>
              <w:rPr>
                <w:rFonts w:ascii="Arial" w:hAnsi="Arial"/>
                <w:bCs/>
                <w:sz w:val="20"/>
              </w:rPr>
              <w:t>25</w:t>
            </w:r>
            <w:r w:rsidRPr="00936DB6">
              <w:rPr>
                <w:rFonts w:ascii="Arial" w:hAnsi="Arial"/>
                <w:bCs/>
                <w:sz w:val="20"/>
              </w:rPr>
              <w:t>)</w:t>
            </w:r>
          </w:p>
        </w:tc>
      </w:tr>
      <w:tr w:rsidR="0059636F" w:rsidRPr="00D36A82" w:rsidTr="0094648B">
        <w:trPr>
          <w:trHeight w:val="113"/>
        </w:trPr>
        <w:tc>
          <w:tcPr>
            <w:tcW w:w="3417" w:type="pct"/>
            <w:tcBorders>
              <w:top w:val="nil"/>
              <w:left w:val="nil"/>
              <w:bottom w:val="nil"/>
              <w:right w:val="nil"/>
            </w:tcBorders>
            <w:shd w:val="clear" w:color="auto" w:fill="auto"/>
          </w:tcPr>
          <w:p w:rsidR="0059636F" w:rsidRPr="00D36A82" w:rsidRDefault="0059636F" w:rsidP="00C069D6">
            <w:pPr>
              <w:rPr>
                <w:rFonts w:ascii="Arial" w:hAnsi="Arial"/>
                <w:bCs/>
                <w:sz w:val="20"/>
              </w:rPr>
            </w:pPr>
            <w:r>
              <w:rPr>
                <w:rFonts w:ascii="Arial" w:hAnsi="Arial"/>
                <w:bCs/>
                <w:sz w:val="20"/>
              </w:rPr>
              <w:t>Други</w:t>
            </w:r>
            <w:r w:rsidDel="00A05A14">
              <w:rPr>
                <w:rFonts w:ascii="Arial" w:hAnsi="Arial"/>
                <w:bCs/>
                <w:sz w:val="20"/>
              </w:rPr>
              <w:t xml:space="preserve"> </w:t>
            </w:r>
            <w:r>
              <w:rPr>
                <w:rFonts w:ascii="Arial" w:hAnsi="Arial"/>
                <w:bCs/>
                <w:sz w:val="20"/>
              </w:rPr>
              <w:t>такси</w:t>
            </w:r>
          </w:p>
        </w:tc>
        <w:tc>
          <w:tcPr>
            <w:tcW w:w="802" w:type="pct"/>
            <w:tcBorders>
              <w:left w:val="nil"/>
              <w:bottom w:val="single" w:sz="4" w:space="0" w:color="auto"/>
              <w:right w:val="nil"/>
            </w:tcBorders>
            <w:shd w:val="clear" w:color="auto" w:fill="auto"/>
            <w:vAlign w:val="center"/>
          </w:tcPr>
          <w:p w:rsidR="0059636F" w:rsidRPr="00D36A82" w:rsidRDefault="0059636F" w:rsidP="00BC69D9">
            <w:pPr>
              <w:jc w:val="right"/>
              <w:rPr>
                <w:rFonts w:ascii="Arial" w:hAnsi="Arial"/>
                <w:bCs/>
                <w:sz w:val="20"/>
              </w:rPr>
            </w:pPr>
            <w:r>
              <w:rPr>
                <w:rFonts w:ascii="Arial" w:hAnsi="Arial"/>
                <w:bCs/>
                <w:sz w:val="20"/>
              </w:rPr>
              <w:t>-</w:t>
            </w:r>
          </w:p>
        </w:tc>
        <w:tc>
          <w:tcPr>
            <w:tcW w:w="781" w:type="pct"/>
            <w:tcBorders>
              <w:left w:val="nil"/>
              <w:bottom w:val="single" w:sz="4" w:space="0" w:color="auto"/>
              <w:right w:val="nil"/>
            </w:tcBorders>
            <w:shd w:val="clear" w:color="auto" w:fill="auto"/>
          </w:tcPr>
          <w:p w:rsidR="0059636F" w:rsidRPr="00936DB6" w:rsidRDefault="0059636F" w:rsidP="00091250">
            <w:pPr>
              <w:jc w:val="right"/>
              <w:rPr>
                <w:rFonts w:ascii="Arial" w:hAnsi="Arial"/>
                <w:bCs/>
                <w:sz w:val="20"/>
              </w:rPr>
            </w:pPr>
            <w:r w:rsidRPr="00936DB6">
              <w:rPr>
                <w:rFonts w:ascii="Arial" w:hAnsi="Arial"/>
                <w:bCs/>
                <w:sz w:val="20"/>
              </w:rPr>
              <w:t>)</w:t>
            </w:r>
          </w:p>
        </w:tc>
      </w:tr>
      <w:tr w:rsidR="0059636F" w:rsidRPr="00936DB6" w:rsidTr="00ED065D">
        <w:trPr>
          <w:trHeight w:val="113"/>
        </w:trPr>
        <w:tc>
          <w:tcPr>
            <w:tcW w:w="3417" w:type="pct"/>
            <w:tcBorders>
              <w:top w:val="nil"/>
              <w:left w:val="nil"/>
              <w:bottom w:val="nil"/>
              <w:right w:val="nil"/>
            </w:tcBorders>
            <w:shd w:val="clear" w:color="auto" w:fill="auto"/>
          </w:tcPr>
          <w:p w:rsidR="0059636F" w:rsidRPr="00936DB6" w:rsidRDefault="0059636F" w:rsidP="00C069D6">
            <w:pPr>
              <w:rPr>
                <w:rFonts w:ascii="Arial" w:hAnsi="Arial"/>
                <w:b/>
                <w:bCs/>
                <w:sz w:val="20"/>
              </w:rPr>
            </w:pPr>
            <w:r w:rsidRPr="00936DB6">
              <w:rPr>
                <w:rFonts w:ascii="Arial" w:hAnsi="Arial"/>
                <w:b/>
                <w:bCs/>
                <w:sz w:val="20"/>
              </w:rPr>
              <w:t>Финансови</w:t>
            </w:r>
            <w:r w:rsidRPr="00936DB6" w:rsidDel="00A05A14">
              <w:rPr>
                <w:rFonts w:ascii="Arial" w:hAnsi="Arial"/>
                <w:b/>
                <w:bCs/>
                <w:sz w:val="20"/>
              </w:rPr>
              <w:t xml:space="preserve"> </w:t>
            </w:r>
            <w:r w:rsidRPr="00936DB6">
              <w:rPr>
                <w:rFonts w:ascii="Arial" w:hAnsi="Arial"/>
                <w:b/>
                <w:bCs/>
                <w:sz w:val="20"/>
              </w:rPr>
              <w:t>разходи</w:t>
            </w:r>
            <w:r w:rsidRPr="00936DB6" w:rsidDel="00A05A14">
              <w:rPr>
                <w:rFonts w:ascii="Arial" w:hAnsi="Arial"/>
                <w:b/>
                <w:bCs/>
                <w:sz w:val="20"/>
              </w:rPr>
              <w:t xml:space="preserve"> </w:t>
            </w:r>
          </w:p>
        </w:tc>
        <w:tc>
          <w:tcPr>
            <w:tcW w:w="802" w:type="pct"/>
            <w:tcBorders>
              <w:top w:val="single" w:sz="4" w:space="0" w:color="auto"/>
              <w:left w:val="nil"/>
              <w:bottom w:val="single" w:sz="4" w:space="0" w:color="auto"/>
              <w:right w:val="nil"/>
            </w:tcBorders>
            <w:shd w:val="clear" w:color="auto" w:fill="auto"/>
            <w:vAlign w:val="center"/>
          </w:tcPr>
          <w:p w:rsidR="0059636F" w:rsidRPr="00936DB6" w:rsidRDefault="0059636F" w:rsidP="00B6610B">
            <w:pPr>
              <w:jc w:val="right"/>
              <w:rPr>
                <w:rFonts w:ascii="Arial" w:hAnsi="Arial"/>
                <w:b/>
                <w:bCs/>
                <w:sz w:val="20"/>
              </w:rPr>
            </w:pPr>
            <w:r w:rsidRPr="00936DB6">
              <w:rPr>
                <w:rFonts w:ascii="Arial" w:hAnsi="Arial"/>
                <w:b/>
                <w:bCs/>
                <w:sz w:val="20"/>
              </w:rPr>
              <w:t>(</w:t>
            </w:r>
            <w:r w:rsidR="00B6610B">
              <w:rPr>
                <w:rFonts w:ascii="Arial" w:hAnsi="Arial"/>
                <w:b/>
                <w:bCs/>
                <w:sz w:val="20"/>
              </w:rPr>
              <w:t>813</w:t>
            </w:r>
            <w:r w:rsidRPr="00936DB6">
              <w:rPr>
                <w:rFonts w:ascii="Arial" w:hAnsi="Arial"/>
                <w:b/>
                <w:bCs/>
                <w:sz w:val="20"/>
              </w:rPr>
              <w:t>)</w:t>
            </w:r>
          </w:p>
        </w:tc>
        <w:tc>
          <w:tcPr>
            <w:tcW w:w="781" w:type="pct"/>
            <w:tcBorders>
              <w:top w:val="single" w:sz="4" w:space="0" w:color="auto"/>
              <w:left w:val="nil"/>
              <w:bottom w:val="single" w:sz="4" w:space="0" w:color="auto"/>
              <w:right w:val="nil"/>
            </w:tcBorders>
            <w:shd w:val="clear" w:color="auto" w:fill="auto"/>
            <w:vAlign w:val="center"/>
          </w:tcPr>
          <w:p w:rsidR="0059636F" w:rsidRPr="00936DB6" w:rsidRDefault="0059636F" w:rsidP="00091250">
            <w:pPr>
              <w:jc w:val="right"/>
              <w:rPr>
                <w:rFonts w:ascii="Arial" w:hAnsi="Arial"/>
                <w:b/>
                <w:bCs/>
                <w:sz w:val="20"/>
              </w:rPr>
            </w:pPr>
            <w:r w:rsidRPr="00936DB6">
              <w:rPr>
                <w:rFonts w:ascii="Arial" w:hAnsi="Arial"/>
                <w:b/>
                <w:bCs/>
                <w:sz w:val="20"/>
              </w:rPr>
              <w:t>(</w:t>
            </w:r>
            <w:r>
              <w:rPr>
                <w:rFonts w:ascii="Arial" w:hAnsi="Arial"/>
                <w:b/>
                <w:bCs/>
                <w:sz w:val="20"/>
              </w:rPr>
              <w:t>1 017</w:t>
            </w:r>
            <w:r w:rsidRPr="00936DB6">
              <w:rPr>
                <w:rFonts w:ascii="Arial" w:hAnsi="Arial"/>
                <w:b/>
                <w:bCs/>
                <w:sz w:val="20"/>
              </w:rPr>
              <w:t>)</w:t>
            </w:r>
          </w:p>
        </w:tc>
      </w:tr>
    </w:tbl>
    <w:p w:rsidR="0079330F" w:rsidRPr="00936DB6" w:rsidRDefault="000B54EC" w:rsidP="00D330CC">
      <w:pPr>
        <w:pStyle w:val="1"/>
        <w:numPr>
          <w:ilvl w:val="0"/>
          <w:numId w:val="36"/>
        </w:numPr>
        <w:spacing w:before="240" w:line="240" w:lineRule="auto"/>
        <w:jc w:val="both"/>
        <w:rPr>
          <w:rFonts w:ascii="Arial" w:hAnsi="Arial" w:cs="Arial"/>
          <w:color w:val="auto"/>
          <w:sz w:val="20"/>
          <w:szCs w:val="20"/>
        </w:rPr>
      </w:pPr>
      <w:bookmarkStart w:id="115" w:name="_Ref248333671"/>
      <w:bookmarkStart w:id="116" w:name="_Ref99393160"/>
      <w:r w:rsidRPr="00936DB6">
        <w:rPr>
          <w:rFonts w:ascii="Arial" w:hAnsi="Arial" w:cs="Arial"/>
          <w:color w:val="auto"/>
          <w:sz w:val="20"/>
          <w:szCs w:val="20"/>
        </w:rPr>
        <w:t>Разходи</w:t>
      </w:r>
      <w:r w:rsidR="001C1873" w:rsidRPr="00936DB6" w:rsidDel="00A05A14">
        <w:rPr>
          <w:rFonts w:ascii="Arial" w:hAnsi="Arial" w:cs="Arial"/>
          <w:color w:val="auto"/>
          <w:sz w:val="20"/>
          <w:szCs w:val="20"/>
        </w:rPr>
        <w:t xml:space="preserve"> </w:t>
      </w:r>
      <w:r w:rsidR="00931C35" w:rsidRPr="00936DB6">
        <w:rPr>
          <w:rFonts w:ascii="Arial" w:hAnsi="Arial" w:cs="Arial"/>
          <w:color w:val="auto"/>
          <w:sz w:val="20"/>
          <w:szCs w:val="20"/>
        </w:rPr>
        <w:t>за</w:t>
      </w:r>
      <w:r w:rsidR="004B2585"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данъци</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върху</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дохода</w:t>
      </w:r>
      <w:bookmarkEnd w:id="115"/>
      <w:bookmarkEnd w:id="116"/>
    </w:p>
    <w:p w:rsidR="00C106EB" w:rsidRPr="00936DB6" w:rsidRDefault="00C04E7D" w:rsidP="007F6472">
      <w:pPr>
        <w:pStyle w:val="a0"/>
        <w:spacing w:before="120" w:after="120" w:line="240" w:lineRule="auto"/>
        <w:jc w:val="both"/>
        <w:rPr>
          <w:rFonts w:ascii="Arial" w:hAnsi="Arial"/>
          <w:sz w:val="20"/>
        </w:rPr>
      </w:pP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базирани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0B54EC" w:rsidRPr="00936DB6">
        <w:rPr>
          <w:rFonts w:ascii="Arial" w:hAnsi="Arial"/>
          <w:sz w:val="20"/>
        </w:rPr>
        <w:t>приложимата</w:t>
      </w:r>
      <w:r w:rsidRPr="00936DB6" w:rsidDel="00A05A14">
        <w:rPr>
          <w:rFonts w:ascii="Arial" w:hAnsi="Arial"/>
          <w:sz w:val="20"/>
        </w:rPr>
        <w:t xml:space="preserve"> </w:t>
      </w:r>
      <w:r w:rsidRPr="00936DB6">
        <w:rPr>
          <w:rFonts w:ascii="Arial" w:hAnsi="Arial"/>
          <w:sz w:val="20"/>
        </w:rPr>
        <w:t>данъчн</w:t>
      </w:r>
      <w:r w:rsidR="000B54EC" w:rsidRPr="00936DB6">
        <w:rPr>
          <w:rFonts w:ascii="Arial" w:hAnsi="Arial"/>
          <w:sz w:val="20"/>
        </w:rPr>
        <w:t>а</w:t>
      </w:r>
      <w:r w:rsidR="000B54EC" w:rsidRPr="00936DB6" w:rsidDel="00A05A14">
        <w:rPr>
          <w:rFonts w:ascii="Arial" w:hAnsi="Arial"/>
          <w:sz w:val="20"/>
        </w:rPr>
        <w:t xml:space="preserve"> </w:t>
      </w:r>
      <w:r w:rsidR="000B54EC" w:rsidRPr="00936DB6">
        <w:rPr>
          <w:rFonts w:ascii="Arial" w:hAnsi="Arial"/>
          <w:sz w:val="20"/>
        </w:rPr>
        <w:t>ставка</w:t>
      </w:r>
      <w:r w:rsidR="000B54EC" w:rsidRPr="00936DB6" w:rsidDel="00A05A14">
        <w:rPr>
          <w:rFonts w:ascii="Arial" w:hAnsi="Arial"/>
          <w:sz w:val="20"/>
        </w:rPr>
        <w:t xml:space="preserve"> </w:t>
      </w:r>
      <w:r w:rsidR="000B54EC" w:rsidRPr="00936DB6">
        <w:rPr>
          <w:rFonts w:ascii="Arial" w:hAnsi="Arial"/>
          <w:sz w:val="20"/>
        </w:rPr>
        <w:t>в</w:t>
      </w:r>
      <w:r w:rsidR="000B54EC" w:rsidRPr="00936DB6" w:rsidDel="00A05A14">
        <w:rPr>
          <w:rFonts w:ascii="Arial" w:hAnsi="Arial"/>
          <w:sz w:val="20"/>
        </w:rPr>
        <w:t xml:space="preserve"> </w:t>
      </w:r>
      <w:r w:rsidR="000B54EC" w:rsidRPr="00936DB6">
        <w:rPr>
          <w:rFonts w:ascii="Arial" w:hAnsi="Arial"/>
          <w:sz w:val="20"/>
        </w:rPr>
        <w:t>размер</w:t>
      </w:r>
      <w:r w:rsidR="000B54EC" w:rsidRPr="00936DB6" w:rsidDel="00A05A14">
        <w:rPr>
          <w:rFonts w:ascii="Arial" w:hAnsi="Arial"/>
          <w:sz w:val="20"/>
        </w:rPr>
        <w:t xml:space="preserve"> </w:t>
      </w:r>
      <w:r w:rsidR="000B54EC" w:rsidRPr="00936DB6">
        <w:rPr>
          <w:rFonts w:ascii="Arial" w:hAnsi="Arial"/>
          <w:sz w:val="20"/>
        </w:rPr>
        <w:t>на</w:t>
      </w:r>
      <w:r w:rsidR="000B54EC" w:rsidRPr="00936DB6" w:rsidDel="00A05A14">
        <w:rPr>
          <w:rFonts w:ascii="Arial" w:hAnsi="Arial"/>
          <w:sz w:val="20"/>
        </w:rPr>
        <w:t xml:space="preserve"> </w:t>
      </w:r>
      <w:r w:rsidR="000B54EC" w:rsidRPr="00936DB6">
        <w:rPr>
          <w:rFonts w:ascii="Arial" w:hAnsi="Arial"/>
          <w:sz w:val="20"/>
        </w:rPr>
        <w:t>10</w:t>
      </w:r>
      <w:r w:rsidR="000B54EC" w:rsidRPr="00936DB6" w:rsidDel="00A05A14">
        <w:rPr>
          <w:rFonts w:ascii="Arial" w:hAnsi="Arial"/>
          <w:sz w:val="20"/>
        </w:rPr>
        <w:t xml:space="preserve"> </w:t>
      </w:r>
      <w:r w:rsidR="000B54EC" w:rsidRPr="00936DB6">
        <w:rPr>
          <w:rFonts w:ascii="Arial" w:hAnsi="Arial"/>
          <w:sz w:val="20"/>
        </w:rPr>
        <w:t>%</w:t>
      </w:r>
      <w:r w:rsidR="00A05A14">
        <w:rPr>
          <w:rFonts w:ascii="Arial" w:hAnsi="Arial"/>
          <w:sz w:val="20"/>
        </w:rPr>
        <w:t xml:space="preserve"> </w:t>
      </w:r>
      <w:r w:rsidR="000B54EC" w:rsidRPr="00936DB6">
        <w:rPr>
          <w:rFonts w:ascii="Arial" w:hAnsi="Arial"/>
          <w:sz w:val="20"/>
        </w:rPr>
        <w:t>(20</w:t>
      </w:r>
      <w:r w:rsidR="007F16B9" w:rsidRPr="00542214">
        <w:rPr>
          <w:rFonts w:ascii="Arial" w:hAnsi="Arial"/>
          <w:sz w:val="20"/>
        </w:rPr>
        <w:t>2</w:t>
      </w:r>
      <w:r w:rsidR="00A74659">
        <w:rPr>
          <w:rFonts w:ascii="Arial" w:hAnsi="Arial"/>
          <w:sz w:val="20"/>
        </w:rPr>
        <w:t>3</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w:t>
      </w:r>
      <w:r w:rsidR="002246F8" w:rsidRPr="00936DB6">
        <w:rPr>
          <w:rFonts w:ascii="Arial" w:hAnsi="Arial"/>
          <w:sz w:val="20"/>
        </w:rPr>
        <w:t>,</w:t>
      </w:r>
      <w:r w:rsidR="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действително</w:t>
      </w:r>
      <w:r w:rsidRPr="00936DB6" w:rsidDel="00A05A14">
        <w:rPr>
          <w:rFonts w:ascii="Arial" w:hAnsi="Arial"/>
          <w:sz w:val="20"/>
        </w:rPr>
        <w:t xml:space="preserve"> </w:t>
      </w:r>
      <w:r w:rsidRPr="00936DB6">
        <w:rPr>
          <w:rFonts w:ascii="Arial" w:hAnsi="Arial"/>
          <w:sz w:val="20"/>
        </w:rPr>
        <w:t>признатите</w:t>
      </w:r>
      <w:r w:rsidRPr="00936DB6" w:rsidDel="00A05A14">
        <w:rPr>
          <w:rFonts w:ascii="Arial" w:hAnsi="Arial"/>
          <w:sz w:val="20"/>
        </w:rPr>
        <w:t xml:space="preserve"> </w:t>
      </w:r>
      <w:r w:rsidRPr="00936DB6">
        <w:rPr>
          <w:rFonts w:ascii="Arial" w:hAnsi="Arial"/>
          <w:sz w:val="20"/>
        </w:rPr>
        <w:t>данъчн</w:t>
      </w:r>
      <w:r w:rsidR="002246F8" w:rsidRPr="00936DB6">
        <w:rPr>
          <w:rFonts w:ascii="Arial" w:hAnsi="Arial"/>
          <w:sz w:val="20"/>
        </w:rPr>
        <w:t>и</w:t>
      </w:r>
      <w:r w:rsidR="00FD6307" w:rsidRPr="00936DB6" w:rsidDel="00A05A14">
        <w:rPr>
          <w:rFonts w:ascii="Arial" w:hAnsi="Arial"/>
          <w:sz w:val="20"/>
        </w:rPr>
        <w:t xml:space="preserve"> </w:t>
      </w:r>
      <w:r w:rsidR="00FD6307" w:rsidRPr="00936DB6">
        <w:rPr>
          <w:rFonts w:ascii="Arial" w:hAnsi="Arial"/>
          <w:sz w:val="20"/>
        </w:rPr>
        <w:t>разходи</w:t>
      </w:r>
      <w:r w:rsidR="00FD6307" w:rsidRPr="00936DB6" w:rsidDel="00A05A14">
        <w:rPr>
          <w:rFonts w:ascii="Arial" w:hAnsi="Arial"/>
          <w:sz w:val="20"/>
        </w:rPr>
        <w:t xml:space="preserve"> </w:t>
      </w:r>
      <w:r w:rsidR="00FD6307" w:rsidRPr="00936DB6">
        <w:rPr>
          <w:rFonts w:ascii="Arial" w:hAnsi="Arial"/>
          <w:sz w:val="20"/>
        </w:rPr>
        <w:t>в</w:t>
      </w:r>
      <w:r w:rsidR="00FD6307" w:rsidRPr="00936DB6" w:rsidDel="00A05A14">
        <w:rPr>
          <w:rFonts w:ascii="Arial" w:hAnsi="Arial"/>
          <w:sz w:val="20"/>
        </w:rPr>
        <w:t xml:space="preserve"> </w:t>
      </w:r>
      <w:r w:rsidR="00FD6307" w:rsidRPr="00936DB6">
        <w:rPr>
          <w:rFonts w:ascii="Arial" w:hAnsi="Arial"/>
          <w:sz w:val="20"/>
        </w:rPr>
        <w:t>печалбата</w:t>
      </w:r>
      <w:r w:rsidR="00FD6307" w:rsidRPr="00936DB6" w:rsidDel="00A05A14">
        <w:rPr>
          <w:rFonts w:ascii="Arial" w:hAnsi="Arial"/>
          <w:sz w:val="20"/>
        </w:rPr>
        <w:t xml:space="preserve"> </w:t>
      </w:r>
      <w:r w:rsidR="00FD6307" w:rsidRPr="00936DB6">
        <w:rPr>
          <w:rFonts w:ascii="Arial" w:hAnsi="Arial"/>
          <w:sz w:val="20"/>
        </w:rPr>
        <w:t>или</w:t>
      </w:r>
      <w:r w:rsidR="00FD6307" w:rsidRPr="00936DB6" w:rsidDel="00A05A14">
        <w:rPr>
          <w:rFonts w:ascii="Arial" w:hAnsi="Arial"/>
          <w:sz w:val="20"/>
        </w:rPr>
        <w:t xml:space="preserve"> </w:t>
      </w:r>
      <w:r w:rsidR="00FD6307"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равнени</w:t>
      </w:r>
      <w:r w:rsidR="002246F8"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240" w:type="dxa"/>
        <w:tblInd w:w="108" w:type="dxa"/>
        <w:tblLook w:val="04A0"/>
      </w:tblPr>
      <w:tblGrid>
        <w:gridCol w:w="6406"/>
        <w:gridCol w:w="1417"/>
        <w:gridCol w:w="1417"/>
      </w:tblGrid>
      <w:tr w:rsidR="003C76D4" w:rsidRPr="00936DB6" w:rsidTr="000F79C7">
        <w:trPr>
          <w:trHeight w:val="57"/>
        </w:trPr>
        <w:tc>
          <w:tcPr>
            <w:tcW w:w="6406" w:type="dxa"/>
            <w:tcBorders>
              <w:top w:val="nil"/>
              <w:left w:val="nil"/>
              <w:bottom w:val="nil"/>
              <w:right w:val="nil"/>
            </w:tcBorders>
            <w:shd w:val="clear" w:color="auto" w:fill="auto"/>
          </w:tcPr>
          <w:p w:rsidR="003C76D4" w:rsidRPr="00936DB6" w:rsidRDefault="003C76D4" w:rsidP="003C76D4">
            <w:pPr>
              <w:rPr>
                <w:rFonts w:ascii="Arial" w:hAnsi="Arial"/>
                <w:sz w:val="20"/>
              </w:rPr>
            </w:pPr>
          </w:p>
        </w:tc>
        <w:tc>
          <w:tcPr>
            <w:tcW w:w="1417" w:type="dxa"/>
            <w:tcBorders>
              <w:top w:val="nil"/>
              <w:left w:val="nil"/>
              <w:bottom w:val="nil"/>
              <w:right w:val="nil"/>
            </w:tcBorders>
            <w:shd w:val="clear" w:color="auto" w:fill="auto"/>
            <w:vAlign w:val="bottom"/>
          </w:tcPr>
          <w:p w:rsidR="003C76D4" w:rsidRPr="00936DB6" w:rsidRDefault="003C76D4" w:rsidP="00A74659">
            <w:pPr>
              <w:jc w:val="right"/>
              <w:rPr>
                <w:rFonts w:ascii="Arial" w:hAnsi="Arial"/>
                <w:b/>
                <w:bCs/>
                <w:sz w:val="20"/>
              </w:rPr>
            </w:pPr>
            <w:r w:rsidRPr="00936DB6">
              <w:rPr>
                <w:rFonts w:ascii="Arial" w:hAnsi="Arial"/>
                <w:b/>
                <w:bCs/>
                <w:sz w:val="20"/>
              </w:rPr>
              <w:t>20</w:t>
            </w:r>
            <w:r w:rsidR="008173F1" w:rsidRPr="00936DB6">
              <w:rPr>
                <w:rFonts w:ascii="Arial" w:hAnsi="Arial"/>
                <w:b/>
                <w:bCs/>
                <w:sz w:val="20"/>
              </w:rPr>
              <w:t>2</w:t>
            </w:r>
            <w:r w:rsidR="00A74659">
              <w:rPr>
                <w:rFonts w:ascii="Arial" w:hAnsi="Arial"/>
                <w:b/>
                <w:bCs/>
                <w:sz w:val="20"/>
              </w:rPr>
              <w:t>4</w:t>
            </w:r>
          </w:p>
        </w:tc>
        <w:tc>
          <w:tcPr>
            <w:tcW w:w="1417" w:type="dxa"/>
            <w:tcBorders>
              <w:top w:val="nil"/>
              <w:left w:val="nil"/>
              <w:bottom w:val="nil"/>
              <w:right w:val="nil"/>
            </w:tcBorders>
            <w:shd w:val="clear" w:color="auto" w:fill="auto"/>
            <w:vAlign w:val="bottom"/>
          </w:tcPr>
          <w:p w:rsidR="003C76D4" w:rsidRPr="00936DB6" w:rsidRDefault="003C76D4" w:rsidP="00A74659">
            <w:pPr>
              <w:jc w:val="right"/>
              <w:rPr>
                <w:rFonts w:ascii="Arial" w:hAnsi="Arial"/>
                <w:b/>
                <w:bCs/>
                <w:sz w:val="20"/>
              </w:rPr>
            </w:pPr>
            <w:r w:rsidRPr="00936DB6">
              <w:rPr>
                <w:rFonts w:ascii="Arial" w:hAnsi="Arial"/>
                <w:b/>
                <w:bCs/>
                <w:sz w:val="20"/>
              </w:rPr>
              <w:t>20</w:t>
            </w:r>
            <w:r w:rsidR="0094526C" w:rsidRPr="00936DB6">
              <w:rPr>
                <w:rFonts w:ascii="Arial" w:hAnsi="Arial"/>
                <w:b/>
                <w:bCs/>
                <w:sz w:val="20"/>
              </w:rPr>
              <w:t>2</w:t>
            </w:r>
            <w:r w:rsidR="00A74659">
              <w:rPr>
                <w:rFonts w:ascii="Arial" w:hAnsi="Arial"/>
                <w:b/>
                <w:bCs/>
                <w:sz w:val="20"/>
              </w:rPr>
              <w:t>3</w:t>
            </w:r>
          </w:p>
        </w:tc>
      </w:tr>
      <w:tr w:rsidR="00C82C94" w:rsidRPr="00936DB6" w:rsidTr="000F79C7">
        <w:trPr>
          <w:trHeight w:val="57"/>
        </w:trPr>
        <w:tc>
          <w:tcPr>
            <w:tcW w:w="6406" w:type="dxa"/>
            <w:tcBorders>
              <w:top w:val="nil"/>
              <w:left w:val="nil"/>
              <w:bottom w:val="nil"/>
              <w:right w:val="nil"/>
            </w:tcBorders>
            <w:shd w:val="clear" w:color="auto" w:fill="auto"/>
          </w:tcPr>
          <w:p w:rsidR="00C82C94" w:rsidRPr="00936DB6" w:rsidRDefault="00C82C94" w:rsidP="00C82C94">
            <w:pPr>
              <w:rPr>
                <w:rFonts w:ascii="Arial" w:hAnsi="Arial"/>
                <w:sz w:val="20"/>
              </w:rPr>
            </w:pPr>
          </w:p>
        </w:tc>
        <w:tc>
          <w:tcPr>
            <w:tcW w:w="1417" w:type="dxa"/>
            <w:tcBorders>
              <w:top w:val="nil"/>
              <w:left w:val="nil"/>
              <w:bottom w:val="nil"/>
              <w:right w:val="nil"/>
            </w:tcBorders>
            <w:shd w:val="clear" w:color="auto" w:fill="auto"/>
          </w:tcPr>
          <w:p w:rsidR="00C82C94" w:rsidRPr="00936DB6" w:rsidRDefault="00C82C94" w:rsidP="00C82C94">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auto" w:fill="auto"/>
          </w:tcPr>
          <w:p w:rsidR="00C82C94" w:rsidRPr="00936DB6" w:rsidRDefault="00C82C94" w:rsidP="00C82C94">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3C76D4" w:rsidRPr="00936DB6" w:rsidTr="000F79C7">
        <w:trPr>
          <w:trHeight w:val="57"/>
        </w:trPr>
        <w:tc>
          <w:tcPr>
            <w:tcW w:w="6406" w:type="dxa"/>
            <w:tcBorders>
              <w:top w:val="nil"/>
              <w:left w:val="nil"/>
              <w:bottom w:val="nil"/>
              <w:right w:val="nil"/>
            </w:tcBorders>
            <w:shd w:val="clear" w:color="auto" w:fill="auto"/>
          </w:tcPr>
          <w:p w:rsidR="003C76D4" w:rsidRPr="00936DB6" w:rsidRDefault="003C76D4" w:rsidP="003C76D4">
            <w:pPr>
              <w:rPr>
                <w:rFonts w:ascii="Arial" w:hAnsi="Arial"/>
                <w:sz w:val="20"/>
              </w:rPr>
            </w:pPr>
          </w:p>
        </w:tc>
        <w:tc>
          <w:tcPr>
            <w:tcW w:w="1417" w:type="dxa"/>
            <w:tcBorders>
              <w:top w:val="nil"/>
              <w:left w:val="nil"/>
              <w:bottom w:val="nil"/>
              <w:right w:val="nil"/>
            </w:tcBorders>
            <w:shd w:val="clear" w:color="auto" w:fill="auto"/>
            <w:vAlign w:val="bottom"/>
          </w:tcPr>
          <w:p w:rsidR="003C76D4" w:rsidRPr="00936DB6" w:rsidRDefault="003C76D4" w:rsidP="000E3EE4">
            <w:pPr>
              <w:jc w:val="right"/>
              <w:rPr>
                <w:rFonts w:ascii="Arial" w:hAnsi="Arial"/>
                <w:sz w:val="20"/>
              </w:rPr>
            </w:pPr>
          </w:p>
        </w:tc>
        <w:tc>
          <w:tcPr>
            <w:tcW w:w="1417" w:type="dxa"/>
            <w:tcBorders>
              <w:top w:val="nil"/>
              <w:left w:val="nil"/>
              <w:bottom w:val="nil"/>
              <w:right w:val="nil"/>
            </w:tcBorders>
            <w:shd w:val="clear" w:color="auto" w:fill="auto"/>
            <w:vAlign w:val="bottom"/>
          </w:tcPr>
          <w:p w:rsidR="003C76D4" w:rsidRPr="00936DB6" w:rsidRDefault="003C76D4" w:rsidP="000E3EE4">
            <w:pPr>
              <w:jc w:val="right"/>
              <w:rPr>
                <w:rFonts w:ascii="Arial" w:hAnsi="Arial"/>
                <w:sz w:val="20"/>
              </w:rPr>
            </w:pPr>
          </w:p>
        </w:tc>
      </w:tr>
      <w:tr w:rsidR="00A74659" w:rsidRPr="00936DB6" w:rsidTr="000F79C7">
        <w:trPr>
          <w:trHeight w:val="57"/>
        </w:trPr>
        <w:tc>
          <w:tcPr>
            <w:tcW w:w="6406" w:type="dxa"/>
            <w:tcBorders>
              <w:top w:val="nil"/>
              <w:left w:val="nil"/>
              <w:bottom w:val="nil"/>
              <w:right w:val="nil"/>
            </w:tcBorders>
            <w:shd w:val="clear" w:color="auto" w:fill="auto"/>
          </w:tcPr>
          <w:p w:rsidR="00A74659" w:rsidRPr="00936DB6" w:rsidRDefault="00A74659" w:rsidP="003C76D4">
            <w:pPr>
              <w:rPr>
                <w:rFonts w:ascii="Arial" w:hAnsi="Arial"/>
                <w:sz w:val="20"/>
              </w:rPr>
            </w:pPr>
            <w:r w:rsidRPr="00936DB6">
              <w:rPr>
                <w:rFonts w:ascii="Arial" w:hAnsi="Arial"/>
                <w:sz w:val="20"/>
              </w:rPr>
              <w:t>Печалба</w:t>
            </w:r>
            <w:r w:rsidRPr="00936DB6" w:rsidDel="00A05A14">
              <w:rPr>
                <w:rFonts w:ascii="Arial" w:hAnsi="Arial"/>
                <w:sz w:val="20"/>
              </w:rPr>
              <w:t xml:space="preserve"> </w:t>
            </w:r>
            <w:r w:rsidRPr="00936DB6">
              <w:rPr>
                <w:rFonts w:ascii="Arial" w:hAnsi="Arial"/>
                <w:sz w:val="20"/>
              </w:rPr>
              <w:t>преди</w:t>
            </w:r>
            <w:r w:rsidRPr="00936DB6" w:rsidDel="00A05A14">
              <w:rPr>
                <w:rFonts w:ascii="Arial" w:hAnsi="Arial"/>
                <w:sz w:val="20"/>
              </w:rPr>
              <w:t xml:space="preserve"> </w:t>
            </w:r>
            <w:r w:rsidRPr="00936DB6">
              <w:rPr>
                <w:rFonts w:ascii="Arial" w:hAnsi="Arial"/>
                <w:sz w:val="20"/>
              </w:rPr>
              <w:t>данъчно</w:t>
            </w:r>
            <w:r w:rsidRPr="00936DB6" w:rsidDel="00A05A14">
              <w:rPr>
                <w:rFonts w:ascii="Arial" w:hAnsi="Arial"/>
                <w:sz w:val="20"/>
              </w:rPr>
              <w:t xml:space="preserve"> </w:t>
            </w:r>
            <w:r w:rsidRPr="00936DB6">
              <w:rPr>
                <w:rFonts w:ascii="Arial" w:hAnsi="Arial"/>
                <w:sz w:val="20"/>
              </w:rPr>
              <w:t>облагане</w:t>
            </w:r>
          </w:p>
        </w:tc>
        <w:tc>
          <w:tcPr>
            <w:tcW w:w="1417" w:type="dxa"/>
            <w:tcBorders>
              <w:top w:val="nil"/>
              <w:left w:val="nil"/>
              <w:right w:val="nil"/>
            </w:tcBorders>
            <w:shd w:val="clear" w:color="auto" w:fill="auto"/>
            <w:vAlign w:val="bottom"/>
          </w:tcPr>
          <w:p w:rsidR="00A74659" w:rsidRPr="00930EAD" w:rsidRDefault="00A74659" w:rsidP="00952810">
            <w:pPr>
              <w:jc w:val="right"/>
              <w:rPr>
                <w:rFonts w:ascii="Arial" w:hAnsi="Arial"/>
                <w:sz w:val="20"/>
                <w:lang w:val="en-US"/>
              </w:rPr>
            </w:pPr>
          </w:p>
        </w:tc>
        <w:tc>
          <w:tcPr>
            <w:tcW w:w="1417" w:type="dxa"/>
            <w:tcBorders>
              <w:top w:val="nil"/>
              <w:left w:val="nil"/>
              <w:right w:val="nil"/>
            </w:tcBorders>
            <w:shd w:val="clear" w:color="auto" w:fill="auto"/>
            <w:vAlign w:val="bottom"/>
          </w:tcPr>
          <w:p w:rsidR="00A74659" w:rsidRPr="00930EAD" w:rsidRDefault="00A74659" w:rsidP="0094648B">
            <w:pPr>
              <w:jc w:val="right"/>
              <w:rPr>
                <w:rFonts w:ascii="Arial" w:hAnsi="Arial"/>
                <w:sz w:val="20"/>
                <w:lang w:val="en-US"/>
              </w:rPr>
            </w:pPr>
            <w:r>
              <w:rPr>
                <w:rFonts w:ascii="Arial" w:hAnsi="Arial"/>
                <w:sz w:val="20"/>
                <w:lang w:val="en-US"/>
              </w:rPr>
              <w:t>250</w:t>
            </w:r>
          </w:p>
        </w:tc>
      </w:tr>
      <w:tr w:rsidR="00A74659" w:rsidRPr="00936DB6" w:rsidTr="000F79C7">
        <w:trPr>
          <w:trHeight w:val="57"/>
        </w:trPr>
        <w:tc>
          <w:tcPr>
            <w:tcW w:w="6406" w:type="dxa"/>
            <w:tcBorders>
              <w:top w:val="nil"/>
              <w:left w:val="nil"/>
              <w:bottom w:val="nil"/>
              <w:right w:val="nil"/>
            </w:tcBorders>
            <w:shd w:val="clear" w:color="auto" w:fill="auto"/>
          </w:tcPr>
          <w:p w:rsidR="00A74659" w:rsidRPr="00936DB6" w:rsidRDefault="00A74659" w:rsidP="003C76D4">
            <w:pPr>
              <w:rPr>
                <w:rFonts w:ascii="Arial" w:hAnsi="Arial"/>
                <w:sz w:val="20"/>
              </w:rPr>
            </w:pPr>
            <w:r w:rsidRPr="00936DB6">
              <w:rPr>
                <w:rFonts w:ascii="Arial" w:hAnsi="Arial"/>
                <w:sz w:val="20"/>
              </w:rPr>
              <w:t>Данъчна</w:t>
            </w:r>
            <w:r w:rsidRPr="00936DB6" w:rsidDel="00A05A14">
              <w:rPr>
                <w:rFonts w:ascii="Arial" w:hAnsi="Arial"/>
                <w:sz w:val="20"/>
              </w:rPr>
              <w:t xml:space="preserve"> </w:t>
            </w:r>
            <w:r w:rsidRPr="00936DB6">
              <w:rPr>
                <w:rFonts w:ascii="Arial" w:hAnsi="Arial"/>
                <w:sz w:val="20"/>
              </w:rPr>
              <w:t>ставка</w:t>
            </w:r>
          </w:p>
        </w:tc>
        <w:tc>
          <w:tcPr>
            <w:tcW w:w="1417" w:type="dxa"/>
            <w:tcBorders>
              <w:top w:val="nil"/>
              <w:left w:val="nil"/>
              <w:bottom w:val="single" w:sz="4" w:space="0" w:color="auto"/>
              <w:right w:val="nil"/>
            </w:tcBorders>
            <w:shd w:val="clear" w:color="auto" w:fill="auto"/>
            <w:vAlign w:val="bottom"/>
          </w:tcPr>
          <w:p w:rsidR="00A74659" w:rsidRPr="00936DB6" w:rsidRDefault="00A74659" w:rsidP="000E3EE4">
            <w:pPr>
              <w:jc w:val="right"/>
              <w:rPr>
                <w:rFonts w:ascii="Arial" w:hAnsi="Arial"/>
                <w:sz w:val="20"/>
              </w:rPr>
            </w:pPr>
          </w:p>
        </w:tc>
        <w:tc>
          <w:tcPr>
            <w:tcW w:w="1417" w:type="dxa"/>
            <w:tcBorders>
              <w:top w:val="nil"/>
              <w:left w:val="nil"/>
              <w:bottom w:val="single" w:sz="4" w:space="0" w:color="auto"/>
              <w:right w:val="nil"/>
            </w:tcBorders>
            <w:shd w:val="clear" w:color="auto" w:fill="auto"/>
            <w:vAlign w:val="bottom"/>
          </w:tcPr>
          <w:p w:rsidR="00A74659" w:rsidRPr="00936DB6" w:rsidRDefault="00A74659" w:rsidP="0094648B">
            <w:pPr>
              <w:jc w:val="right"/>
              <w:rPr>
                <w:rFonts w:ascii="Arial" w:hAnsi="Arial"/>
                <w:sz w:val="20"/>
              </w:rPr>
            </w:pPr>
            <w:r w:rsidRPr="00936DB6">
              <w:rPr>
                <w:rFonts w:ascii="Arial" w:hAnsi="Arial"/>
                <w:sz w:val="20"/>
              </w:rPr>
              <w:t>10%</w:t>
            </w:r>
          </w:p>
        </w:tc>
      </w:tr>
      <w:tr w:rsidR="00A74659" w:rsidRPr="00936DB6" w:rsidTr="000F79C7">
        <w:trPr>
          <w:trHeight w:val="57"/>
        </w:trPr>
        <w:tc>
          <w:tcPr>
            <w:tcW w:w="6406" w:type="dxa"/>
            <w:tcBorders>
              <w:top w:val="nil"/>
              <w:left w:val="nil"/>
              <w:bottom w:val="nil"/>
              <w:right w:val="nil"/>
            </w:tcBorders>
            <w:shd w:val="clear" w:color="auto" w:fill="auto"/>
          </w:tcPr>
          <w:p w:rsidR="00A74659" w:rsidRPr="00936DB6" w:rsidRDefault="00A74659" w:rsidP="003C76D4">
            <w:pPr>
              <w:rPr>
                <w:rFonts w:ascii="Arial" w:hAnsi="Arial"/>
                <w:sz w:val="20"/>
              </w:rPr>
            </w:pPr>
            <w:r w:rsidRPr="00936DB6">
              <w:rPr>
                <w:rFonts w:ascii="Arial" w:hAnsi="Arial"/>
                <w:sz w:val="20"/>
              </w:rPr>
              <w:t>Очакван</w:t>
            </w:r>
            <w:r w:rsidRPr="00936DB6" w:rsidDel="00A05A14">
              <w:rPr>
                <w:rFonts w:ascii="Arial" w:hAnsi="Arial"/>
                <w:sz w:val="20"/>
              </w:rPr>
              <w:t xml:space="preserve"> </w:t>
            </w:r>
            <w:r w:rsidRPr="00936DB6">
              <w:rPr>
                <w:rFonts w:ascii="Arial" w:hAnsi="Arial"/>
                <w:sz w:val="20"/>
              </w:rPr>
              <w:t>разход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данък</w:t>
            </w:r>
          </w:p>
        </w:tc>
        <w:tc>
          <w:tcPr>
            <w:tcW w:w="1417" w:type="dxa"/>
            <w:tcBorders>
              <w:top w:val="single" w:sz="4" w:space="0" w:color="auto"/>
              <w:left w:val="nil"/>
              <w:bottom w:val="nil"/>
              <w:right w:val="nil"/>
            </w:tcBorders>
            <w:shd w:val="clear" w:color="auto" w:fill="auto"/>
            <w:vAlign w:val="bottom"/>
          </w:tcPr>
          <w:p w:rsidR="00A74659" w:rsidRPr="00936DB6" w:rsidRDefault="00A74659" w:rsidP="00F15528">
            <w:pPr>
              <w:jc w:val="right"/>
              <w:rPr>
                <w:rFonts w:ascii="Arial" w:hAnsi="Arial"/>
                <w:sz w:val="20"/>
              </w:rPr>
            </w:pPr>
          </w:p>
        </w:tc>
        <w:tc>
          <w:tcPr>
            <w:tcW w:w="1417" w:type="dxa"/>
            <w:tcBorders>
              <w:top w:val="single" w:sz="4" w:space="0" w:color="auto"/>
              <w:left w:val="nil"/>
              <w:bottom w:val="nil"/>
              <w:right w:val="nil"/>
            </w:tcBorders>
            <w:shd w:val="clear" w:color="auto" w:fill="auto"/>
            <w:vAlign w:val="bottom"/>
          </w:tcPr>
          <w:p w:rsidR="00A74659" w:rsidRPr="00936DB6" w:rsidRDefault="00A74659" w:rsidP="0094648B">
            <w:pPr>
              <w:jc w:val="right"/>
              <w:rPr>
                <w:rFonts w:ascii="Arial" w:hAnsi="Arial"/>
                <w:sz w:val="20"/>
              </w:rPr>
            </w:pPr>
            <w:r w:rsidRPr="00936DB6">
              <w:rPr>
                <w:rFonts w:ascii="Arial" w:hAnsi="Arial"/>
                <w:sz w:val="20"/>
                <w:lang w:val="en-US"/>
              </w:rPr>
              <w:t>(</w:t>
            </w:r>
            <w:r>
              <w:rPr>
                <w:rFonts w:ascii="Arial" w:hAnsi="Arial"/>
                <w:sz w:val="20"/>
                <w:lang w:val="en-US"/>
              </w:rPr>
              <w:t>25</w:t>
            </w:r>
            <w:r w:rsidRPr="00936DB6">
              <w:rPr>
                <w:rFonts w:ascii="Arial" w:hAnsi="Arial"/>
                <w:sz w:val="20"/>
                <w:lang w:val="en-US"/>
              </w:rPr>
              <w:t>)</w:t>
            </w:r>
          </w:p>
        </w:tc>
      </w:tr>
      <w:tr w:rsidR="00A74659" w:rsidRPr="00936DB6" w:rsidTr="000F79C7">
        <w:trPr>
          <w:trHeight w:val="57"/>
        </w:trPr>
        <w:tc>
          <w:tcPr>
            <w:tcW w:w="6406" w:type="dxa"/>
            <w:tcBorders>
              <w:top w:val="nil"/>
              <w:left w:val="nil"/>
              <w:bottom w:val="nil"/>
              <w:right w:val="nil"/>
            </w:tcBorders>
            <w:shd w:val="clear" w:color="auto" w:fill="auto"/>
          </w:tcPr>
          <w:p w:rsidR="00A74659" w:rsidRPr="00936DB6" w:rsidRDefault="00A74659" w:rsidP="003C76D4">
            <w:pPr>
              <w:rPr>
                <w:rFonts w:ascii="Arial" w:hAnsi="Arial"/>
                <w:sz w:val="20"/>
              </w:rPr>
            </w:pPr>
          </w:p>
        </w:tc>
        <w:tc>
          <w:tcPr>
            <w:tcW w:w="1417" w:type="dxa"/>
            <w:tcBorders>
              <w:top w:val="nil"/>
              <w:left w:val="nil"/>
              <w:bottom w:val="nil"/>
              <w:right w:val="nil"/>
            </w:tcBorders>
            <w:shd w:val="clear" w:color="auto" w:fill="auto"/>
            <w:vAlign w:val="bottom"/>
          </w:tcPr>
          <w:p w:rsidR="00A74659" w:rsidRPr="00936DB6" w:rsidRDefault="00A74659" w:rsidP="000E3EE4">
            <w:pPr>
              <w:jc w:val="right"/>
              <w:rPr>
                <w:rFonts w:ascii="Arial" w:hAnsi="Arial"/>
                <w:sz w:val="20"/>
              </w:rPr>
            </w:pPr>
          </w:p>
        </w:tc>
        <w:tc>
          <w:tcPr>
            <w:tcW w:w="1417" w:type="dxa"/>
            <w:tcBorders>
              <w:top w:val="nil"/>
              <w:left w:val="nil"/>
              <w:bottom w:val="nil"/>
              <w:right w:val="nil"/>
            </w:tcBorders>
            <w:shd w:val="clear" w:color="auto" w:fill="auto"/>
            <w:vAlign w:val="bottom"/>
          </w:tcPr>
          <w:p w:rsidR="00A74659" w:rsidRPr="00936DB6" w:rsidRDefault="00A74659" w:rsidP="0094648B">
            <w:pPr>
              <w:jc w:val="right"/>
              <w:rPr>
                <w:rFonts w:ascii="Arial" w:hAnsi="Arial"/>
                <w:sz w:val="20"/>
              </w:rPr>
            </w:pPr>
          </w:p>
        </w:tc>
      </w:tr>
      <w:tr w:rsidR="00A74659" w:rsidRPr="00936DB6" w:rsidTr="000F79C7">
        <w:trPr>
          <w:trHeight w:val="57"/>
        </w:trPr>
        <w:tc>
          <w:tcPr>
            <w:tcW w:w="6406" w:type="dxa"/>
            <w:tcBorders>
              <w:top w:val="nil"/>
              <w:left w:val="nil"/>
              <w:bottom w:val="nil"/>
              <w:right w:val="nil"/>
            </w:tcBorders>
            <w:shd w:val="clear" w:color="auto" w:fill="auto"/>
          </w:tcPr>
          <w:p w:rsidR="00A74659" w:rsidRPr="00936DB6" w:rsidRDefault="00A74659" w:rsidP="003C76D4">
            <w:pPr>
              <w:rPr>
                <w:rFonts w:ascii="Arial" w:hAnsi="Arial"/>
                <w:sz w:val="20"/>
              </w:rPr>
            </w:pPr>
            <w:r w:rsidRPr="00936DB6">
              <w:rPr>
                <w:rFonts w:ascii="Arial" w:hAnsi="Arial"/>
                <w:sz w:val="20"/>
              </w:rPr>
              <w:t>Данъчен</w:t>
            </w:r>
            <w:r w:rsidRPr="00936DB6" w:rsidDel="00A05A14">
              <w:rPr>
                <w:rFonts w:ascii="Arial" w:hAnsi="Arial"/>
                <w:sz w:val="20"/>
              </w:rPr>
              <w:t xml:space="preserve"> </w:t>
            </w:r>
            <w:r w:rsidRPr="00936DB6">
              <w:rPr>
                <w:rFonts w:ascii="Arial" w:hAnsi="Arial"/>
                <w:sz w:val="20"/>
              </w:rPr>
              <w:t>ефект</w:t>
            </w:r>
            <w:r w:rsidRPr="00936DB6" w:rsidDel="00A05A14">
              <w:rPr>
                <w:rFonts w:ascii="Arial" w:hAnsi="Arial"/>
                <w:sz w:val="20"/>
              </w:rPr>
              <w:t xml:space="preserve"> </w:t>
            </w:r>
            <w:r w:rsidRPr="00936DB6">
              <w:rPr>
                <w:rFonts w:ascii="Arial" w:hAnsi="Arial"/>
                <w:sz w:val="20"/>
              </w:rPr>
              <w:t>от:</w:t>
            </w:r>
          </w:p>
        </w:tc>
        <w:tc>
          <w:tcPr>
            <w:tcW w:w="1417" w:type="dxa"/>
            <w:tcBorders>
              <w:top w:val="nil"/>
              <w:left w:val="nil"/>
              <w:bottom w:val="nil"/>
              <w:right w:val="nil"/>
            </w:tcBorders>
            <w:shd w:val="clear" w:color="auto" w:fill="auto"/>
            <w:vAlign w:val="bottom"/>
          </w:tcPr>
          <w:p w:rsidR="00A74659" w:rsidRPr="00936DB6" w:rsidRDefault="00A74659" w:rsidP="000E3EE4">
            <w:pPr>
              <w:jc w:val="right"/>
              <w:rPr>
                <w:rFonts w:ascii="Arial" w:hAnsi="Arial"/>
                <w:sz w:val="20"/>
              </w:rPr>
            </w:pPr>
          </w:p>
        </w:tc>
        <w:tc>
          <w:tcPr>
            <w:tcW w:w="1417" w:type="dxa"/>
            <w:tcBorders>
              <w:top w:val="nil"/>
              <w:left w:val="nil"/>
              <w:bottom w:val="nil"/>
              <w:right w:val="nil"/>
            </w:tcBorders>
            <w:shd w:val="clear" w:color="auto" w:fill="auto"/>
            <w:vAlign w:val="bottom"/>
          </w:tcPr>
          <w:p w:rsidR="00A74659" w:rsidRPr="00936DB6" w:rsidRDefault="00A74659" w:rsidP="0094648B">
            <w:pPr>
              <w:jc w:val="right"/>
              <w:rPr>
                <w:rFonts w:ascii="Arial" w:hAnsi="Arial"/>
                <w:sz w:val="20"/>
              </w:rPr>
            </w:pPr>
          </w:p>
        </w:tc>
      </w:tr>
      <w:tr w:rsidR="00A74659" w:rsidRPr="00936DB6" w:rsidTr="000F79C7">
        <w:trPr>
          <w:trHeight w:val="57"/>
        </w:trPr>
        <w:tc>
          <w:tcPr>
            <w:tcW w:w="6406" w:type="dxa"/>
            <w:tcBorders>
              <w:top w:val="nil"/>
              <w:left w:val="nil"/>
              <w:bottom w:val="nil"/>
              <w:right w:val="nil"/>
            </w:tcBorders>
            <w:shd w:val="clear" w:color="auto" w:fill="auto"/>
          </w:tcPr>
          <w:p w:rsidR="00A74659" w:rsidRPr="00936DB6" w:rsidRDefault="00A74659" w:rsidP="003C76D4">
            <w:pPr>
              <w:rPr>
                <w:rFonts w:ascii="Arial" w:hAnsi="Arial"/>
                <w:sz w:val="20"/>
              </w:rPr>
            </w:pPr>
            <w:r w:rsidRPr="00936DB6">
              <w:rPr>
                <w:rFonts w:ascii="Arial" w:hAnsi="Arial"/>
                <w:sz w:val="20"/>
              </w:rPr>
              <w:t>Корекции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Pr>
                <w:rFonts w:ascii="Arial" w:hAnsi="Arial"/>
                <w:sz w:val="20"/>
              </w:rPr>
              <w:t>разходи</w:t>
            </w:r>
            <w:r w:rsidRPr="00936DB6">
              <w:rPr>
                <w:rFonts w:ascii="Arial" w:hAnsi="Arial"/>
                <w:sz w:val="20"/>
              </w:rPr>
              <w:t>,</w:t>
            </w:r>
            <w:r w:rsidRPr="00936DB6" w:rsidDel="00A05A14">
              <w:rPr>
                <w:rFonts w:ascii="Arial" w:hAnsi="Arial"/>
                <w:sz w:val="20"/>
              </w:rPr>
              <w:t xml:space="preserve"> </w:t>
            </w:r>
            <w:r w:rsidRPr="00936DB6">
              <w:rPr>
                <w:rFonts w:ascii="Arial" w:hAnsi="Arial"/>
                <w:sz w:val="20"/>
              </w:rPr>
              <w:t>освободени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данъчно</w:t>
            </w:r>
            <w:r w:rsidRPr="00936DB6" w:rsidDel="00A05A14">
              <w:rPr>
                <w:rFonts w:ascii="Arial" w:hAnsi="Arial"/>
                <w:sz w:val="20"/>
              </w:rPr>
              <w:t xml:space="preserve"> </w:t>
            </w:r>
            <w:r w:rsidRPr="00936DB6">
              <w:rPr>
                <w:rFonts w:ascii="Arial" w:hAnsi="Arial"/>
                <w:sz w:val="20"/>
              </w:rPr>
              <w:t>облагане:</w:t>
            </w:r>
          </w:p>
        </w:tc>
        <w:tc>
          <w:tcPr>
            <w:tcW w:w="1417" w:type="dxa"/>
            <w:tcBorders>
              <w:top w:val="nil"/>
              <w:left w:val="nil"/>
              <w:right w:val="nil"/>
            </w:tcBorders>
            <w:shd w:val="clear" w:color="auto" w:fill="auto"/>
            <w:vAlign w:val="bottom"/>
          </w:tcPr>
          <w:p w:rsidR="00A74659" w:rsidRPr="00930EAD" w:rsidRDefault="00A74659" w:rsidP="00AA7F72">
            <w:pPr>
              <w:jc w:val="right"/>
              <w:rPr>
                <w:rFonts w:ascii="Arial" w:hAnsi="Arial"/>
                <w:sz w:val="20"/>
                <w:lang w:val="en-US"/>
              </w:rPr>
            </w:pPr>
          </w:p>
        </w:tc>
        <w:tc>
          <w:tcPr>
            <w:tcW w:w="1417" w:type="dxa"/>
            <w:tcBorders>
              <w:top w:val="nil"/>
              <w:left w:val="nil"/>
              <w:right w:val="nil"/>
            </w:tcBorders>
            <w:shd w:val="clear" w:color="auto" w:fill="auto"/>
            <w:vAlign w:val="bottom"/>
          </w:tcPr>
          <w:p w:rsidR="00A74659" w:rsidRPr="00930EAD" w:rsidRDefault="00A74659" w:rsidP="0094648B">
            <w:pPr>
              <w:jc w:val="right"/>
              <w:rPr>
                <w:rFonts w:ascii="Arial" w:hAnsi="Arial"/>
                <w:sz w:val="20"/>
                <w:lang w:val="en-US"/>
              </w:rPr>
            </w:pPr>
            <w:r>
              <w:rPr>
                <w:rFonts w:ascii="Arial" w:hAnsi="Arial"/>
                <w:sz w:val="20"/>
                <w:lang w:val="en-US"/>
              </w:rPr>
              <w:t>129</w:t>
            </w:r>
          </w:p>
        </w:tc>
      </w:tr>
      <w:tr w:rsidR="00A74659" w:rsidRPr="00936DB6" w:rsidTr="000F79C7">
        <w:trPr>
          <w:trHeight w:val="57"/>
        </w:trPr>
        <w:tc>
          <w:tcPr>
            <w:tcW w:w="6406" w:type="dxa"/>
            <w:tcBorders>
              <w:top w:val="nil"/>
              <w:left w:val="nil"/>
              <w:bottom w:val="nil"/>
              <w:right w:val="nil"/>
            </w:tcBorders>
            <w:shd w:val="clear" w:color="auto" w:fill="auto"/>
          </w:tcPr>
          <w:p w:rsidR="00A74659" w:rsidRPr="00936DB6" w:rsidRDefault="00A74659" w:rsidP="003C76D4">
            <w:pPr>
              <w:rPr>
                <w:rFonts w:ascii="Arial" w:hAnsi="Arial"/>
                <w:sz w:val="20"/>
              </w:rPr>
            </w:pPr>
            <w:r w:rsidRPr="00936DB6">
              <w:rPr>
                <w:rFonts w:ascii="Arial" w:hAnsi="Arial"/>
                <w:sz w:val="20"/>
              </w:rPr>
              <w:t>Корекции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Pr>
                <w:rFonts w:ascii="Arial" w:hAnsi="Arial"/>
                <w:sz w:val="20"/>
              </w:rPr>
              <w:t>приходи</w:t>
            </w:r>
            <w:r w:rsidRPr="00936DB6">
              <w:rPr>
                <w:rFonts w:ascii="Arial" w:hAnsi="Arial"/>
                <w:sz w:val="20"/>
              </w:rPr>
              <w:t>,</w:t>
            </w:r>
            <w:r w:rsidRPr="00936DB6" w:rsidDel="00A05A14">
              <w:rPr>
                <w:rFonts w:ascii="Arial" w:hAnsi="Arial"/>
                <w:sz w:val="20"/>
              </w:rPr>
              <w:t xml:space="preserve"> </w:t>
            </w:r>
            <w:r w:rsidRPr="00936DB6">
              <w:rPr>
                <w:rFonts w:ascii="Arial" w:hAnsi="Arial"/>
                <w:sz w:val="20"/>
              </w:rPr>
              <w:t>непризнати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данъчни</w:t>
            </w:r>
            <w:r w:rsidRPr="00936DB6" w:rsidDel="00A05A14">
              <w:rPr>
                <w:rFonts w:ascii="Arial" w:hAnsi="Arial"/>
                <w:sz w:val="20"/>
              </w:rPr>
              <w:t xml:space="preserve"> </w:t>
            </w:r>
            <w:r w:rsidRPr="00936DB6">
              <w:rPr>
                <w:rFonts w:ascii="Arial" w:hAnsi="Arial"/>
                <w:sz w:val="20"/>
              </w:rPr>
              <w:t>цели:</w:t>
            </w:r>
          </w:p>
        </w:tc>
        <w:tc>
          <w:tcPr>
            <w:tcW w:w="1417" w:type="dxa"/>
            <w:tcBorders>
              <w:top w:val="nil"/>
              <w:left w:val="nil"/>
              <w:right w:val="nil"/>
            </w:tcBorders>
            <w:shd w:val="clear" w:color="auto" w:fill="auto"/>
            <w:vAlign w:val="bottom"/>
          </w:tcPr>
          <w:p w:rsidR="00A74659" w:rsidRPr="00840952" w:rsidRDefault="00A74659" w:rsidP="00AA7F72">
            <w:pPr>
              <w:jc w:val="right"/>
              <w:rPr>
                <w:rFonts w:ascii="Arial" w:hAnsi="Arial"/>
                <w:sz w:val="20"/>
                <w:lang w:val="en-GB"/>
              </w:rPr>
            </w:pPr>
          </w:p>
        </w:tc>
        <w:tc>
          <w:tcPr>
            <w:tcW w:w="1417" w:type="dxa"/>
            <w:tcBorders>
              <w:top w:val="nil"/>
              <w:left w:val="nil"/>
              <w:right w:val="nil"/>
            </w:tcBorders>
            <w:shd w:val="clear" w:color="auto" w:fill="auto"/>
            <w:vAlign w:val="bottom"/>
          </w:tcPr>
          <w:p w:rsidR="00A74659" w:rsidRPr="00840952" w:rsidRDefault="00A74659" w:rsidP="0094648B">
            <w:pPr>
              <w:jc w:val="right"/>
              <w:rPr>
                <w:rFonts w:ascii="Arial" w:hAnsi="Arial"/>
                <w:sz w:val="20"/>
                <w:lang w:val="en-GB"/>
              </w:rPr>
            </w:pPr>
            <w:r>
              <w:rPr>
                <w:rFonts w:ascii="Arial" w:hAnsi="Arial"/>
                <w:sz w:val="20"/>
                <w:lang w:val="en-GB"/>
              </w:rPr>
              <w:t>(222)</w:t>
            </w:r>
          </w:p>
        </w:tc>
      </w:tr>
      <w:tr w:rsidR="00A74659" w:rsidRPr="00936DB6" w:rsidTr="000F79C7">
        <w:trPr>
          <w:trHeight w:val="57"/>
        </w:trPr>
        <w:tc>
          <w:tcPr>
            <w:tcW w:w="6406" w:type="dxa"/>
            <w:tcBorders>
              <w:top w:val="nil"/>
              <w:left w:val="nil"/>
              <w:bottom w:val="nil"/>
              <w:right w:val="nil"/>
            </w:tcBorders>
            <w:shd w:val="clear" w:color="auto" w:fill="auto"/>
          </w:tcPr>
          <w:p w:rsidR="00A74659" w:rsidRPr="00936DB6" w:rsidRDefault="00A74659" w:rsidP="002B17EF">
            <w:pPr>
              <w:rPr>
                <w:rFonts w:ascii="Arial" w:hAnsi="Arial"/>
                <w:sz w:val="20"/>
              </w:rPr>
            </w:pPr>
            <w:r w:rsidRPr="00936DB6">
              <w:rPr>
                <w:rFonts w:ascii="Arial" w:hAnsi="Arial"/>
                <w:sz w:val="20"/>
              </w:rPr>
              <w:t>Текущ</w:t>
            </w:r>
            <w:r w:rsidRPr="00936DB6" w:rsidDel="00A05A14">
              <w:rPr>
                <w:rFonts w:ascii="Arial" w:hAnsi="Arial"/>
                <w:sz w:val="20"/>
              </w:rPr>
              <w:t xml:space="preserve"> </w:t>
            </w:r>
            <w:r w:rsidRPr="00936DB6">
              <w:rPr>
                <w:rFonts w:ascii="Arial" w:hAnsi="Arial"/>
                <w:sz w:val="20"/>
              </w:rPr>
              <w:t>разход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дохода</w:t>
            </w:r>
          </w:p>
        </w:tc>
        <w:tc>
          <w:tcPr>
            <w:tcW w:w="1417" w:type="dxa"/>
            <w:tcBorders>
              <w:top w:val="single" w:sz="4" w:space="0" w:color="auto"/>
              <w:left w:val="nil"/>
              <w:right w:val="nil"/>
            </w:tcBorders>
            <w:shd w:val="clear" w:color="auto" w:fill="auto"/>
            <w:vAlign w:val="bottom"/>
          </w:tcPr>
          <w:p w:rsidR="00A74659" w:rsidRPr="0020465A" w:rsidRDefault="00A74659" w:rsidP="006F3ECC">
            <w:pPr>
              <w:jc w:val="right"/>
              <w:rPr>
                <w:rFonts w:ascii="Arial" w:hAnsi="Arial"/>
                <w:sz w:val="20"/>
                <w:lang w:val="en-US"/>
              </w:rPr>
            </w:pPr>
          </w:p>
        </w:tc>
        <w:tc>
          <w:tcPr>
            <w:tcW w:w="1417" w:type="dxa"/>
            <w:tcBorders>
              <w:top w:val="single" w:sz="4" w:space="0" w:color="auto"/>
              <w:left w:val="nil"/>
              <w:right w:val="nil"/>
            </w:tcBorders>
            <w:shd w:val="clear" w:color="auto" w:fill="auto"/>
            <w:vAlign w:val="bottom"/>
          </w:tcPr>
          <w:p w:rsidR="00A74659" w:rsidRPr="0020465A" w:rsidRDefault="00A74659" w:rsidP="0094648B">
            <w:pPr>
              <w:jc w:val="right"/>
              <w:rPr>
                <w:rFonts w:ascii="Arial" w:hAnsi="Arial"/>
                <w:sz w:val="20"/>
                <w:lang w:val="en-US"/>
              </w:rPr>
            </w:pPr>
            <w:r>
              <w:rPr>
                <w:rFonts w:ascii="Arial" w:hAnsi="Arial"/>
                <w:sz w:val="20"/>
                <w:lang w:val="en-US"/>
              </w:rPr>
              <w:t>-</w:t>
            </w:r>
          </w:p>
        </w:tc>
      </w:tr>
      <w:tr w:rsidR="00A74659" w:rsidRPr="00936DB6" w:rsidTr="000F79C7">
        <w:trPr>
          <w:trHeight w:val="57"/>
        </w:trPr>
        <w:tc>
          <w:tcPr>
            <w:tcW w:w="6406" w:type="dxa"/>
            <w:tcBorders>
              <w:top w:val="nil"/>
              <w:left w:val="nil"/>
              <w:bottom w:val="nil"/>
              <w:right w:val="nil"/>
            </w:tcBorders>
            <w:shd w:val="clear" w:color="auto" w:fill="auto"/>
          </w:tcPr>
          <w:p w:rsidR="00A74659" w:rsidRPr="00936DB6" w:rsidRDefault="00A74659" w:rsidP="002B17EF">
            <w:pPr>
              <w:rPr>
                <w:rFonts w:ascii="Arial" w:hAnsi="Arial"/>
                <w:sz w:val="20"/>
              </w:rPr>
            </w:pPr>
          </w:p>
        </w:tc>
        <w:tc>
          <w:tcPr>
            <w:tcW w:w="1417" w:type="dxa"/>
            <w:tcBorders>
              <w:top w:val="single" w:sz="4" w:space="0" w:color="auto"/>
              <w:left w:val="nil"/>
              <w:right w:val="nil"/>
            </w:tcBorders>
            <w:shd w:val="clear" w:color="auto" w:fill="auto"/>
            <w:vAlign w:val="bottom"/>
          </w:tcPr>
          <w:p w:rsidR="00A74659" w:rsidRPr="00936DB6" w:rsidRDefault="00A74659" w:rsidP="006F3ECC">
            <w:pPr>
              <w:jc w:val="right"/>
              <w:rPr>
                <w:rFonts w:ascii="Arial" w:hAnsi="Arial"/>
                <w:sz w:val="20"/>
              </w:rPr>
            </w:pPr>
          </w:p>
        </w:tc>
        <w:tc>
          <w:tcPr>
            <w:tcW w:w="1417" w:type="dxa"/>
            <w:tcBorders>
              <w:top w:val="single" w:sz="4" w:space="0" w:color="auto"/>
              <w:left w:val="nil"/>
              <w:right w:val="nil"/>
            </w:tcBorders>
            <w:shd w:val="clear" w:color="auto" w:fill="auto"/>
            <w:vAlign w:val="bottom"/>
          </w:tcPr>
          <w:p w:rsidR="00A74659" w:rsidRPr="00936DB6" w:rsidRDefault="00A74659" w:rsidP="0094648B">
            <w:pPr>
              <w:jc w:val="right"/>
              <w:rPr>
                <w:rFonts w:ascii="Arial" w:hAnsi="Arial"/>
                <w:sz w:val="20"/>
              </w:rPr>
            </w:pPr>
          </w:p>
        </w:tc>
      </w:tr>
      <w:tr w:rsidR="00A74659" w:rsidRPr="00936DB6" w:rsidTr="000F79C7">
        <w:trPr>
          <w:trHeight w:val="57"/>
        </w:trPr>
        <w:tc>
          <w:tcPr>
            <w:tcW w:w="6406" w:type="dxa"/>
            <w:tcBorders>
              <w:top w:val="nil"/>
              <w:left w:val="nil"/>
              <w:bottom w:val="nil"/>
              <w:right w:val="nil"/>
            </w:tcBorders>
            <w:shd w:val="clear" w:color="auto" w:fill="auto"/>
          </w:tcPr>
          <w:p w:rsidR="00A74659" w:rsidRPr="00936DB6" w:rsidRDefault="00A74659" w:rsidP="00A3669A">
            <w:pPr>
              <w:rPr>
                <w:rFonts w:ascii="Arial" w:hAnsi="Arial"/>
                <w:sz w:val="20"/>
              </w:rPr>
            </w:pPr>
            <w:r w:rsidRPr="00936DB6">
              <w:rPr>
                <w:rFonts w:ascii="Arial" w:hAnsi="Arial"/>
                <w:sz w:val="20"/>
              </w:rPr>
              <w:t>Отсрочени</w:t>
            </w:r>
            <w:r w:rsidRPr="00936DB6" w:rsidDel="00A05A14">
              <w:rPr>
                <w:rFonts w:ascii="Arial" w:hAnsi="Arial"/>
                <w:sz w:val="20"/>
              </w:rPr>
              <w:t xml:space="preserve"> </w:t>
            </w:r>
            <w:r w:rsidRPr="00936DB6">
              <w:rPr>
                <w:rFonts w:ascii="Arial" w:hAnsi="Arial"/>
                <w:sz w:val="20"/>
              </w:rPr>
              <w:t>данъчни</w:t>
            </w:r>
            <w:r w:rsidRPr="00936DB6" w:rsidDel="00A05A14">
              <w:rPr>
                <w:rFonts w:ascii="Arial" w:hAnsi="Arial"/>
                <w:sz w:val="20"/>
              </w:rPr>
              <w:t xml:space="preserve"> </w:t>
            </w:r>
            <w:r w:rsidRPr="00936DB6">
              <w:rPr>
                <w:rFonts w:ascii="Arial" w:hAnsi="Arial"/>
                <w:sz w:val="20"/>
              </w:rPr>
              <w:t>разходи:</w:t>
            </w:r>
          </w:p>
        </w:tc>
        <w:tc>
          <w:tcPr>
            <w:tcW w:w="1417" w:type="dxa"/>
            <w:tcBorders>
              <w:top w:val="nil"/>
              <w:left w:val="nil"/>
              <w:right w:val="nil"/>
            </w:tcBorders>
            <w:shd w:val="clear" w:color="auto" w:fill="auto"/>
            <w:vAlign w:val="bottom"/>
          </w:tcPr>
          <w:p w:rsidR="00A74659" w:rsidRPr="00936DB6" w:rsidRDefault="00A74659" w:rsidP="00A3669A">
            <w:pPr>
              <w:jc w:val="right"/>
              <w:rPr>
                <w:rFonts w:ascii="Arial" w:hAnsi="Arial"/>
                <w:sz w:val="20"/>
              </w:rPr>
            </w:pPr>
          </w:p>
        </w:tc>
        <w:tc>
          <w:tcPr>
            <w:tcW w:w="1417" w:type="dxa"/>
            <w:tcBorders>
              <w:top w:val="nil"/>
              <w:left w:val="nil"/>
              <w:right w:val="nil"/>
            </w:tcBorders>
            <w:shd w:val="clear" w:color="auto" w:fill="auto"/>
            <w:vAlign w:val="bottom"/>
          </w:tcPr>
          <w:p w:rsidR="00A74659" w:rsidRPr="00936DB6" w:rsidRDefault="00A74659" w:rsidP="0094648B">
            <w:pPr>
              <w:jc w:val="right"/>
              <w:rPr>
                <w:rFonts w:ascii="Arial" w:hAnsi="Arial"/>
                <w:sz w:val="20"/>
              </w:rPr>
            </w:pPr>
          </w:p>
        </w:tc>
      </w:tr>
      <w:tr w:rsidR="00A74659" w:rsidRPr="00936DB6" w:rsidTr="000F79C7">
        <w:trPr>
          <w:trHeight w:val="57"/>
        </w:trPr>
        <w:tc>
          <w:tcPr>
            <w:tcW w:w="6406" w:type="dxa"/>
            <w:tcBorders>
              <w:top w:val="nil"/>
              <w:left w:val="nil"/>
              <w:bottom w:val="nil"/>
              <w:right w:val="nil"/>
            </w:tcBorders>
            <w:shd w:val="clear" w:color="auto" w:fill="auto"/>
          </w:tcPr>
          <w:p w:rsidR="00A74659" w:rsidRPr="00936DB6" w:rsidRDefault="00A74659" w:rsidP="00A3669A">
            <w:pPr>
              <w:ind w:left="318"/>
              <w:rPr>
                <w:rFonts w:ascii="Arial" w:hAnsi="Arial"/>
                <w:sz w:val="20"/>
              </w:rPr>
            </w:pPr>
            <w:r w:rsidRPr="00936DB6">
              <w:rPr>
                <w:rFonts w:ascii="Arial" w:hAnsi="Arial"/>
                <w:sz w:val="20"/>
              </w:rPr>
              <w:t>Възникване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обратно</w:t>
            </w:r>
            <w:r w:rsidRPr="00936DB6" w:rsidDel="00A05A14">
              <w:rPr>
                <w:rFonts w:ascii="Arial" w:hAnsi="Arial"/>
                <w:sz w:val="20"/>
              </w:rPr>
              <w:t xml:space="preserve"> </w:t>
            </w:r>
            <w:r w:rsidRPr="00936DB6">
              <w:rPr>
                <w:rFonts w:ascii="Arial" w:hAnsi="Arial"/>
                <w:sz w:val="20"/>
              </w:rPr>
              <w:t>проявление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временни</w:t>
            </w:r>
            <w:r w:rsidRPr="00936DB6" w:rsidDel="00A05A14">
              <w:rPr>
                <w:rFonts w:ascii="Arial" w:hAnsi="Arial"/>
                <w:sz w:val="20"/>
              </w:rPr>
              <w:t xml:space="preserve"> </w:t>
            </w:r>
            <w:r w:rsidRPr="00936DB6">
              <w:rPr>
                <w:rFonts w:ascii="Arial" w:hAnsi="Arial"/>
                <w:sz w:val="20"/>
              </w:rPr>
              <w:t>разлики</w:t>
            </w:r>
          </w:p>
        </w:tc>
        <w:tc>
          <w:tcPr>
            <w:tcW w:w="1417" w:type="dxa"/>
            <w:tcBorders>
              <w:top w:val="nil"/>
              <w:left w:val="nil"/>
              <w:right w:val="nil"/>
            </w:tcBorders>
            <w:shd w:val="clear" w:color="auto" w:fill="auto"/>
            <w:vAlign w:val="bottom"/>
          </w:tcPr>
          <w:p w:rsidR="00A74659" w:rsidRPr="00936DB6" w:rsidRDefault="00A74659" w:rsidP="00C04FF5">
            <w:pPr>
              <w:jc w:val="right"/>
              <w:rPr>
                <w:rFonts w:ascii="Arial" w:hAnsi="Arial"/>
                <w:sz w:val="20"/>
                <w:lang w:val="en-US"/>
              </w:rPr>
            </w:pPr>
          </w:p>
        </w:tc>
        <w:tc>
          <w:tcPr>
            <w:tcW w:w="1417" w:type="dxa"/>
            <w:tcBorders>
              <w:top w:val="nil"/>
              <w:left w:val="nil"/>
              <w:right w:val="nil"/>
            </w:tcBorders>
            <w:shd w:val="clear" w:color="auto" w:fill="auto"/>
            <w:vAlign w:val="bottom"/>
          </w:tcPr>
          <w:p w:rsidR="00A74659" w:rsidRPr="00936DB6" w:rsidRDefault="00A74659" w:rsidP="0094648B">
            <w:pPr>
              <w:jc w:val="right"/>
              <w:rPr>
                <w:rFonts w:ascii="Arial" w:hAnsi="Arial"/>
                <w:sz w:val="20"/>
                <w:lang w:val="en-US"/>
              </w:rPr>
            </w:pPr>
            <w:r>
              <w:rPr>
                <w:rFonts w:ascii="Arial" w:hAnsi="Arial"/>
                <w:sz w:val="20"/>
                <w:lang w:val="en-US"/>
              </w:rPr>
              <w:t>(72)</w:t>
            </w:r>
          </w:p>
        </w:tc>
      </w:tr>
      <w:tr w:rsidR="00A74659" w:rsidRPr="00936DB6" w:rsidTr="000F79C7">
        <w:trPr>
          <w:trHeight w:val="57"/>
        </w:trPr>
        <w:tc>
          <w:tcPr>
            <w:tcW w:w="6406" w:type="dxa"/>
            <w:tcBorders>
              <w:top w:val="nil"/>
              <w:left w:val="nil"/>
              <w:bottom w:val="nil"/>
              <w:right w:val="nil"/>
            </w:tcBorders>
            <w:shd w:val="clear" w:color="auto" w:fill="auto"/>
          </w:tcPr>
          <w:p w:rsidR="00A74659" w:rsidRPr="00936DB6" w:rsidRDefault="00A74659" w:rsidP="00A3669A">
            <w:pPr>
              <w:rPr>
                <w:rFonts w:ascii="Arial" w:hAnsi="Arial"/>
                <w:sz w:val="20"/>
              </w:rPr>
            </w:pPr>
            <w:r w:rsidRPr="00936DB6">
              <w:rPr>
                <w:rFonts w:ascii="Arial" w:hAnsi="Arial"/>
                <w:sz w:val="20"/>
              </w:rPr>
              <w:t>Разходи</w:t>
            </w:r>
            <w:r w:rsidRPr="00542214"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дохода</w:t>
            </w:r>
          </w:p>
        </w:tc>
        <w:tc>
          <w:tcPr>
            <w:tcW w:w="1417" w:type="dxa"/>
            <w:tcBorders>
              <w:top w:val="single" w:sz="4" w:space="0" w:color="auto"/>
              <w:left w:val="nil"/>
              <w:bottom w:val="single" w:sz="4" w:space="0" w:color="auto"/>
              <w:right w:val="nil"/>
            </w:tcBorders>
            <w:shd w:val="clear" w:color="auto" w:fill="auto"/>
            <w:vAlign w:val="bottom"/>
          </w:tcPr>
          <w:p w:rsidR="00A74659" w:rsidRPr="009726C4" w:rsidRDefault="00A74659" w:rsidP="00C04FF5">
            <w:pPr>
              <w:jc w:val="right"/>
              <w:rPr>
                <w:rFonts w:ascii="Arial" w:hAnsi="Arial"/>
                <w:b/>
                <w:sz w:val="20"/>
                <w:lang w:val="en-US"/>
              </w:rPr>
            </w:pPr>
          </w:p>
        </w:tc>
        <w:tc>
          <w:tcPr>
            <w:tcW w:w="1417" w:type="dxa"/>
            <w:tcBorders>
              <w:top w:val="single" w:sz="4" w:space="0" w:color="auto"/>
              <w:left w:val="nil"/>
              <w:bottom w:val="single" w:sz="4" w:space="0" w:color="auto"/>
              <w:right w:val="nil"/>
            </w:tcBorders>
            <w:shd w:val="clear" w:color="auto" w:fill="auto"/>
            <w:vAlign w:val="bottom"/>
          </w:tcPr>
          <w:p w:rsidR="00A74659" w:rsidRPr="009726C4" w:rsidRDefault="00A74659" w:rsidP="0094648B">
            <w:pPr>
              <w:jc w:val="right"/>
              <w:rPr>
                <w:rFonts w:ascii="Arial" w:hAnsi="Arial"/>
                <w:b/>
                <w:sz w:val="20"/>
                <w:lang w:val="en-US"/>
              </w:rPr>
            </w:pPr>
            <w:r>
              <w:rPr>
                <w:rFonts w:ascii="Arial" w:hAnsi="Arial"/>
                <w:b/>
                <w:sz w:val="20"/>
                <w:lang w:val="en-US"/>
              </w:rPr>
              <w:t>(72)</w:t>
            </w:r>
          </w:p>
        </w:tc>
      </w:tr>
    </w:tbl>
    <w:p w:rsidR="00147342" w:rsidRPr="00936DB6" w:rsidRDefault="00B95582" w:rsidP="00C106EB">
      <w:pPr>
        <w:spacing w:before="120" w:after="120"/>
        <w:jc w:val="both"/>
        <w:rPr>
          <w:rFonts w:ascii="Arial" w:hAnsi="Arial"/>
          <w:sz w:val="20"/>
        </w:rPr>
      </w:pPr>
      <w:r w:rsidRPr="003E1CB8">
        <w:rPr>
          <w:rFonts w:ascii="Arial" w:hAnsi="Arial"/>
          <w:sz w:val="20"/>
        </w:rPr>
        <w:t>Пояснение</w:t>
      </w:r>
      <w:r w:rsidR="00C4300F" w:rsidRPr="003E1CB8" w:rsidDel="00A05A14">
        <w:rPr>
          <w:rFonts w:ascii="Arial" w:hAnsi="Arial"/>
          <w:sz w:val="20"/>
        </w:rPr>
        <w:t xml:space="preserve"> </w:t>
      </w:r>
      <w:fldSimple w:instr=" REF _Ref509910258 \r \h  \* MERGEFORMAT ">
        <w:r w:rsidR="009A0805" w:rsidRPr="009A0805">
          <w:rPr>
            <w:rFonts w:ascii="Arial" w:hAnsi="Arial"/>
            <w:sz w:val="20"/>
          </w:rPr>
          <w:t>8</w:t>
        </w:r>
      </w:fldSimple>
      <w:r w:rsidR="00C4300F" w:rsidRPr="003E1CB8" w:rsidDel="00A05A14">
        <w:rPr>
          <w:rFonts w:ascii="Arial" w:hAnsi="Arial"/>
          <w:sz w:val="20"/>
        </w:rPr>
        <w:t xml:space="preserve"> </w:t>
      </w:r>
      <w:r w:rsidR="0079330F" w:rsidRPr="003E1CB8">
        <w:rPr>
          <w:rFonts w:ascii="Arial" w:hAnsi="Arial"/>
          <w:sz w:val="20"/>
        </w:rPr>
        <w:t>предоставя</w:t>
      </w:r>
      <w:r w:rsidR="0079330F" w:rsidRPr="00936DB6" w:rsidDel="00A05A14">
        <w:rPr>
          <w:rFonts w:ascii="Arial" w:hAnsi="Arial"/>
          <w:sz w:val="20"/>
        </w:rPr>
        <w:t xml:space="preserve"> </w:t>
      </w:r>
      <w:r w:rsidR="0079330F" w:rsidRPr="00936DB6">
        <w:rPr>
          <w:rFonts w:ascii="Arial" w:hAnsi="Arial"/>
          <w:sz w:val="20"/>
        </w:rPr>
        <w:t>информация</w:t>
      </w:r>
      <w:r w:rsidR="0079330F" w:rsidRPr="00936DB6" w:rsidDel="00A05A14">
        <w:rPr>
          <w:rFonts w:ascii="Arial" w:hAnsi="Arial"/>
          <w:sz w:val="20"/>
        </w:rPr>
        <w:t xml:space="preserve"> </w:t>
      </w:r>
      <w:r w:rsidR="0079330F" w:rsidRPr="00936DB6">
        <w:rPr>
          <w:rFonts w:ascii="Arial" w:hAnsi="Arial"/>
          <w:sz w:val="20"/>
        </w:rPr>
        <w:t>за</w:t>
      </w:r>
      <w:r w:rsidR="0079330F" w:rsidRPr="00936DB6" w:rsidDel="00A05A14">
        <w:rPr>
          <w:rFonts w:ascii="Arial" w:hAnsi="Arial"/>
          <w:sz w:val="20"/>
        </w:rPr>
        <w:t xml:space="preserve"> </w:t>
      </w:r>
      <w:r w:rsidR="009939C2" w:rsidRPr="00936DB6">
        <w:rPr>
          <w:rFonts w:ascii="Arial" w:hAnsi="Arial"/>
          <w:sz w:val="20"/>
        </w:rPr>
        <w:t>отсрочените</w:t>
      </w:r>
      <w:r w:rsidR="009939C2" w:rsidRPr="00936DB6" w:rsidDel="00A05A14">
        <w:rPr>
          <w:rFonts w:ascii="Arial" w:hAnsi="Arial"/>
          <w:sz w:val="20"/>
        </w:rPr>
        <w:t xml:space="preserve"> </w:t>
      </w:r>
      <w:r w:rsidR="009939C2" w:rsidRPr="00936DB6">
        <w:rPr>
          <w:rFonts w:ascii="Arial" w:hAnsi="Arial"/>
          <w:sz w:val="20"/>
        </w:rPr>
        <w:t>данъчни</w:t>
      </w:r>
      <w:r w:rsidR="009939C2" w:rsidRPr="00936DB6" w:rsidDel="00A05A14">
        <w:rPr>
          <w:rFonts w:ascii="Arial" w:hAnsi="Arial"/>
          <w:sz w:val="20"/>
        </w:rPr>
        <w:t xml:space="preserve"> </w:t>
      </w:r>
      <w:r w:rsidR="009939C2" w:rsidRPr="00936DB6">
        <w:rPr>
          <w:rFonts w:ascii="Arial" w:hAnsi="Arial"/>
          <w:sz w:val="20"/>
        </w:rPr>
        <w:t>активи</w:t>
      </w:r>
      <w:r w:rsidR="009939C2" w:rsidRPr="00936DB6" w:rsidDel="00A05A14">
        <w:rPr>
          <w:rFonts w:ascii="Arial" w:hAnsi="Arial"/>
          <w:sz w:val="20"/>
        </w:rPr>
        <w:t xml:space="preserve"> </w:t>
      </w:r>
      <w:r w:rsidR="009939C2" w:rsidRPr="00936DB6">
        <w:rPr>
          <w:rFonts w:ascii="Arial" w:hAnsi="Arial"/>
          <w:sz w:val="20"/>
        </w:rPr>
        <w:t>и</w:t>
      </w:r>
      <w:r w:rsidR="009939C2" w:rsidRPr="00936DB6" w:rsidDel="00A05A14">
        <w:rPr>
          <w:rFonts w:ascii="Arial" w:hAnsi="Arial"/>
          <w:sz w:val="20"/>
        </w:rPr>
        <w:t xml:space="preserve"> </w:t>
      </w:r>
      <w:r w:rsidR="009939C2" w:rsidRPr="00936DB6">
        <w:rPr>
          <w:rFonts w:ascii="Arial" w:hAnsi="Arial"/>
          <w:sz w:val="20"/>
        </w:rPr>
        <w:t>пасиви</w:t>
      </w:r>
      <w:r w:rsidR="0079330F" w:rsidRPr="00936DB6">
        <w:rPr>
          <w:rFonts w:ascii="Arial" w:hAnsi="Arial"/>
          <w:sz w:val="20"/>
        </w:rPr>
        <w:t>,</w:t>
      </w:r>
      <w:r w:rsidR="0079330F" w:rsidRPr="00936DB6" w:rsidDel="00A05A14">
        <w:rPr>
          <w:rFonts w:ascii="Arial" w:hAnsi="Arial"/>
          <w:sz w:val="20"/>
        </w:rPr>
        <w:t xml:space="preserve"> </w:t>
      </w:r>
      <w:r w:rsidR="0079330F" w:rsidRPr="00936DB6">
        <w:rPr>
          <w:rFonts w:ascii="Arial" w:hAnsi="Arial"/>
          <w:sz w:val="20"/>
        </w:rPr>
        <w:t>включваща</w:t>
      </w:r>
      <w:r w:rsidR="0079330F" w:rsidRPr="00936DB6" w:rsidDel="00A05A14">
        <w:rPr>
          <w:rFonts w:ascii="Arial" w:hAnsi="Arial"/>
          <w:sz w:val="20"/>
        </w:rPr>
        <w:t xml:space="preserve"> </w:t>
      </w:r>
      <w:r w:rsidR="0079330F" w:rsidRPr="00936DB6">
        <w:rPr>
          <w:rFonts w:ascii="Arial" w:hAnsi="Arial"/>
          <w:sz w:val="20"/>
        </w:rPr>
        <w:t>стойностите</w:t>
      </w:r>
      <w:r w:rsidR="009939C2" w:rsidRPr="00936DB6">
        <w:rPr>
          <w:rFonts w:ascii="Arial" w:hAnsi="Arial"/>
          <w:sz w:val="20"/>
        </w:rPr>
        <w:t>,</w:t>
      </w:r>
      <w:r w:rsidR="0079330F" w:rsidRPr="00936DB6" w:rsidDel="00A05A14">
        <w:rPr>
          <w:rFonts w:ascii="Arial" w:hAnsi="Arial"/>
          <w:sz w:val="20"/>
        </w:rPr>
        <w:t xml:space="preserve"> </w:t>
      </w:r>
      <w:r w:rsidR="0079330F" w:rsidRPr="00936DB6">
        <w:rPr>
          <w:rFonts w:ascii="Arial" w:hAnsi="Arial"/>
          <w:sz w:val="20"/>
        </w:rPr>
        <w:t>признати</w:t>
      </w:r>
      <w:r w:rsidR="0079330F" w:rsidRPr="00936DB6" w:rsidDel="00A05A14">
        <w:rPr>
          <w:rFonts w:ascii="Arial" w:hAnsi="Arial"/>
          <w:sz w:val="20"/>
        </w:rPr>
        <w:t xml:space="preserve"> </w:t>
      </w:r>
      <w:r w:rsidR="0079330F" w:rsidRPr="00936DB6">
        <w:rPr>
          <w:rFonts w:ascii="Arial" w:hAnsi="Arial"/>
          <w:sz w:val="20"/>
        </w:rPr>
        <w:t>директно</w:t>
      </w:r>
      <w:r w:rsidR="0079330F" w:rsidRPr="00936DB6" w:rsidDel="00A05A14">
        <w:rPr>
          <w:rFonts w:ascii="Arial" w:hAnsi="Arial"/>
          <w:sz w:val="20"/>
        </w:rPr>
        <w:t xml:space="preserve"> </w:t>
      </w:r>
      <w:r w:rsidR="0079330F" w:rsidRPr="00936DB6">
        <w:rPr>
          <w:rFonts w:ascii="Arial" w:hAnsi="Arial"/>
          <w:sz w:val="20"/>
        </w:rPr>
        <w:t>в</w:t>
      </w:r>
      <w:r w:rsidR="0079330F" w:rsidRPr="00936DB6" w:rsidDel="00A05A14">
        <w:rPr>
          <w:rFonts w:ascii="Arial" w:hAnsi="Arial"/>
          <w:sz w:val="20"/>
        </w:rPr>
        <w:t xml:space="preserve"> </w:t>
      </w:r>
      <w:r w:rsidR="0079330F" w:rsidRPr="00936DB6">
        <w:rPr>
          <w:rFonts w:ascii="Arial" w:hAnsi="Arial"/>
          <w:sz w:val="20"/>
        </w:rPr>
        <w:t>друг</w:t>
      </w:r>
      <w:r w:rsidR="00FD6307" w:rsidRPr="00936DB6">
        <w:rPr>
          <w:rFonts w:ascii="Arial" w:hAnsi="Arial"/>
          <w:sz w:val="20"/>
        </w:rPr>
        <w:t>ия</w:t>
      </w:r>
      <w:r w:rsidR="0079330F" w:rsidRPr="00936DB6" w:rsidDel="00A05A14">
        <w:rPr>
          <w:rFonts w:ascii="Arial" w:hAnsi="Arial"/>
          <w:sz w:val="20"/>
        </w:rPr>
        <w:t xml:space="preserve"> </w:t>
      </w:r>
      <w:r w:rsidR="0079330F" w:rsidRPr="00936DB6">
        <w:rPr>
          <w:rFonts w:ascii="Arial" w:hAnsi="Arial"/>
          <w:sz w:val="20"/>
        </w:rPr>
        <w:t>всеобхватен</w:t>
      </w:r>
      <w:r w:rsidR="0079330F" w:rsidRPr="00936DB6" w:rsidDel="00A05A14">
        <w:rPr>
          <w:rFonts w:ascii="Arial" w:hAnsi="Arial"/>
          <w:sz w:val="20"/>
        </w:rPr>
        <w:t xml:space="preserve"> </w:t>
      </w:r>
      <w:r w:rsidR="0079330F" w:rsidRPr="00936DB6">
        <w:rPr>
          <w:rFonts w:ascii="Arial" w:hAnsi="Arial"/>
          <w:sz w:val="20"/>
        </w:rPr>
        <w:t>доход.</w:t>
      </w:r>
    </w:p>
    <w:p w:rsidR="00C04E7D" w:rsidRPr="00936DB6" w:rsidRDefault="00E03B42" w:rsidP="00D330CC">
      <w:pPr>
        <w:pStyle w:val="1"/>
        <w:numPr>
          <w:ilvl w:val="0"/>
          <w:numId w:val="36"/>
        </w:numPr>
        <w:spacing w:before="240" w:line="240" w:lineRule="auto"/>
        <w:jc w:val="both"/>
        <w:rPr>
          <w:rFonts w:ascii="Arial" w:hAnsi="Arial" w:cs="Arial"/>
          <w:color w:val="auto"/>
          <w:sz w:val="20"/>
          <w:szCs w:val="20"/>
        </w:rPr>
      </w:pPr>
      <w:bookmarkStart w:id="117" w:name="_Ref288722300"/>
      <w:bookmarkStart w:id="118" w:name="_Ref248330088"/>
      <w:bookmarkStart w:id="119" w:name="_Ref257210145"/>
      <w:r w:rsidRPr="00936DB6">
        <w:rPr>
          <w:rFonts w:ascii="Arial" w:hAnsi="Arial" w:cs="Arial"/>
          <w:color w:val="auto"/>
          <w:sz w:val="20"/>
          <w:szCs w:val="20"/>
        </w:rPr>
        <w:lastRenderedPageBreak/>
        <w:t>Доход</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на</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акция</w:t>
      </w:r>
      <w:bookmarkEnd w:id="117"/>
      <w:bookmarkEnd w:id="118"/>
      <w:bookmarkEnd w:id="119"/>
    </w:p>
    <w:p w:rsidR="00B6742E" w:rsidRDefault="0081736C" w:rsidP="00B6742E">
      <w:pPr>
        <w:spacing w:before="120" w:after="120"/>
        <w:jc w:val="both"/>
        <w:rPr>
          <w:rFonts w:ascii="Arial" w:hAnsi="Arial"/>
          <w:sz w:val="20"/>
        </w:rPr>
      </w:pPr>
      <w:r w:rsidRPr="00936DB6">
        <w:rPr>
          <w:rFonts w:ascii="Arial" w:hAnsi="Arial"/>
          <w:sz w:val="20"/>
        </w:rPr>
        <w:t>Основният</w:t>
      </w:r>
      <w:r w:rsidRPr="00936DB6" w:rsidDel="00A05A14">
        <w:rPr>
          <w:rFonts w:ascii="Arial" w:hAnsi="Arial"/>
          <w:sz w:val="20"/>
        </w:rPr>
        <w:t xml:space="preserve"> </w:t>
      </w:r>
      <w:r w:rsidRPr="00936DB6">
        <w:rPr>
          <w:rFonts w:ascii="Arial" w:hAnsi="Arial"/>
          <w:sz w:val="20"/>
        </w:rPr>
        <w:t>д</w:t>
      </w:r>
      <w:r w:rsidR="00E03B42" w:rsidRPr="00936DB6">
        <w:rPr>
          <w:rFonts w:ascii="Arial" w:hAnsi="Arial"/>
          <w:sz w:val="20"/>
        </w:rPr>
        <w:t>оход</w:t>
      </w:r>
      <w:r w:rsidR="0079330F" w:rsidRPr="00936DB6" w:rsidDel="00A05A14">
        <w:rPr>
          <w:rFonts w:ascii="Arial" w:hAnsi="Arial"/>
          <w:sz w:val="20"/>
        </w:rPr>
        <w:t xml:space="preserve"> </w:t>
      </w:r>
      <w:r w:rsidR="0079330F" w:rsidRPr="00936DB6">
        <w:rPr>
          <w:rFonts w:ascii="Arial" w:hAnsi="Arial"/>
          <w:sz w:val="20"/>
        </w:rPr>
        <w:t>на</w:t>
      </w:r>
      <w:r w:rsidR="0079330F" w:rsidRPr="00936DB6" w:rsidDel="00A05A14">
        <w:rPr>
          <w:rFonts w:ascii="Arial" w:hAnsi="Arial"/>
          <w:sz w:val="20"/>
        </w:rPr>
        <w:t xml:space="preserve"> </w:t>
      </w:r>
      <w:r w:rsidR="0079330F" w:rsidRPr="00936DB6">
        <w:rPr>
          <w:rFonts w:ascii="Arial" w:hAnsi="Arial"/>
          <w:sz w:val="20"/>
        </w:rPr>
        <w:t>акция</w:t>
      </w:r>
      <w:r w:rsidR="0079330F" w:rsidRPr="00936DB6" w:rsidDel="00A05A14">
        <w:rPr>
          <w:rFonts w:ascii="Arial" w:hAnsi="Arial"/>
          <w:sz w:val="20"/>
        </w:rPr>
        <w:t xml:space="preserve"> </w:t>
      </w:r>
      <w:r w:rsidR="00B00663" w:rsidRPr="00936DB6">
        <w:rPr>
          <w:rFonts w:ascii="Arial" w:hAnsi="Arial"/>
          <w:sz w:val="20"/>
        </w:rPr>
        <w:t>е</w:t>
      </w:r>
      <w:r w:rsidR="00FD6307" w:rsidRPr="00936DB6" w:rsidDel="00A05A14">
        <w:rPr>
          <w:rFonts w:ascii="Arial" w:hAnsi="Arial"/>
          <w:sz w:val="20"/>
        </w:rPr>
        <w:t xml:space="preserve"> </w:t>
      </w:r>
      <w:r w:rsidR="00FD6307" w:rsidRPr="00936DB6">
        <w:rPr>
          <w:rFonts w:ascii="Arial" w:hAnsi="Arial"/>
          <w:sz w:val="20"/>
        </w:rPr>
        <w:t>изчислен,</w:t>
      </w:r>
      <w:r w:rsidR="00FD6307" w:rsidRPr="00936DB6" w:rsidDel="00A05A14">
        <w:rPr>
          <w:rFonts w:ascii="Arial" w:hAnsi="Arial"/>
          <w:sz w:val="20"/>
        </w:rPr>
        <w:t xml:space="preserve"> </w:t>
      </w:r>
      <w:r w:rsidR="00FD6307" w:rsidRPr="00936DB6">
        <w:rPr>
          <w:rFonts w:ascii="Arial" w:hAnsi="Arial"/>
          <w:sz w:val="20"/>
        </w:rPr>
        <w:t>като</w:t>
      </w:r>
      <w:r w:rsidR="00272EBA" w:rsidRPr="00936DB6" w:rsidDel="00A05A14">
        <w:rPr>
          <w:rFonts w:ascii="Arial" w:hAnsi="Arial"/>
          <w:sz w:val="20"/>
        </w:rPr>
        <w:t xml:space="preserve"> </w:t>
      </w:r>
      <w:r w:rsidR="00272EBA" w:rsidRPr="00936DB6">
        <w:rPr>
          <w:rFonts w:ascii="Arial" w:hAnsi="Arial"/>
          <w:sz w:val="20"/>
        </w:rPr>
        <w:t>за</w:t>
      </w:r>
      <w:r w:rsidR="00272EBA" w:rsidRPr="00936DB6" w:rsidDel="00A05A14">
        <w:rPr>
          <w:rFonts w:ascii="Arial" w:hAnsi="Arial"/>
          <w:sz w:val="20"/>
        </w:rPr>
        <w:t xml:space="preserve"> </w:t>
      </w:r>
      <w:r w:rsidR="00272EBA" w:rsidRPr="00936DB6">
        <w:rPr>
          <w:rFonts w:ascii="Arial" w:hAnsi="Arial"/>
          <w:sz w:val="20"/>
        </w:rPr>
        <w:t>числител</w:t>
      </w:r>
      <w:r w:rsidR="00272EBA" w:rsidRPr="00936DB6" w:rsidDel="00A05A14">
        <w:rPr>
          <w:rFonts w:ascii="Arial" w:hAnsi="Arial"/>
          <w:sz w:val="20"/>
        </w:rPr>
        <w:t xml:space="preserve"> </w:t>
      </w:r>
      <w:r w:rsidR="00272EBA" w:rsidRPr="00936DB6">
        <w:rPr>
          <w:rFonts w:ascii="Arial" w:hAnsi="Arial"/>
          <w:sz w:val="20"/>
        </w:rPr>
        <w:t>е</w:t>
      </w:r>
      <w:r w:rsidR="00DA5B8E" w:rsidRPr="00936DB6" w:rsidDel="00A05A14">
        <w:rPr>
          <w:rFonts w:ascii="Arial" w:hAnsi="Arial"/>
          <w:sz w:val="20"/>
        </w:rPr>
        <w:t xml:space="preserve"> </w:t>
      </w:r>
      <w:r w:rsidR="00C04E7D" w:rsidRPr="00936DB6">
        <w:rPr>
          <w:rFonts w:ascii="Arial" w:hAnsi="Arial"/>
          <w:sz w:val="20"/>
        </w:rPr>
        <w:t>използвана</w:t>
      </w:r>
      <w:r w:rsidR="0079330F" w:rsidRPr="00936DB6" w:rsidDel="00A05A14">
        <w:rPr>
          <w:rFonts w:ascii="Arial" w:hAnsi="Arial"/>
          <w:sz w:val="20"/>
        </w:rPr>
        <w:t xml:space="preserve"> </w:t>
      </w:r>
      <w:r w:rsidR="0079330F" w:rsidRPr="00936DB6">
        <w:rPr>
          <w:rFonts w:ascii="Arial" w:hAnsi="Arial"/>
          <w:sz w:val="20"/>
        </w:rPr>
        <w:t>нетна</w:t>
      </w:r>
      <w:r w:rsidR="009939C2" w:rsidRPr="00936DB6">
        <w:rPr>
          <w:rFonts w:ascii="Arial" w:hAnsi="Arial"/>
          <w:sz w:val="20"/>
        </w:rPr>
        <w:t>та</w:t>
      </w:r>
      <w:r w:rsidR="00DA5B8E" w:rsidRPr="00936DB6" w:rsidDel="00A05A14">
        <w:rPr>
          <w:rFonts w:ascii="Arial" w:hAnsi="Arial"/>
          <w:sz w:val="20"/>
        </w:rPr>
        <w:t xml:space="preserve"> </w:t>
      </w:r>
      <w:r w:rsidR="00E46588" w:rsidRPr="00936DB6">
        <w:rPr>
          <w:rFonts w:ascii="Arial" w:hAnsi="Arial"/>
          <w:sz w:val="20"/>
        </w:rPr>
        <w:t>печалба</w:t>
      </w:r>
      <w:r w:rsidR="0079330F" w:rsidRPr="00936DB6" w:rsidDel="00A05A14">
        <w:rPr>
          <w:rFonts w:ascii="Arial" w:hAnsi="Arial"/>
          <w:sz w:val="20"/>
        </w:rPr>
        <w:t xml:space="preserve"> </w:t>
      </w:r>
      <w:r w:rsidR="0079330F" w:rsidRPr="00936DB6">
        <w:rPr>
          <w:rFonts w:ascii="Arial" w:hAnsi="Arial"/>
          <w:sz w:val="20"/>
        </w:rPr>
        <w:t>по</w:t>
      </w:r>
      <w:r w:rsidR="00FD6307" w:rsidRPr="00936DB6">
        <w:rPr>
          <w:rFonts w:ascii="Arial" w:hAnsi="Arial"/>
          <w:sz w:val="20"/>
        </w:rPr>
        <w:t>длежаща</w:t>
      </w:r>
      <w:r w:rsidR="00FD6307" w:rsidRPr="00936DB6" w:rsidDel="00A05A14">
        <w:rPr>
          <w:rFonts w:ascii="Arial" w:hAnsi="Arial"/>
          <w:sz w:val="20"/>
        </w:rPr>
        <w:t xml:space="preserve"> </w:t>
      </w:r>
      <w:r w:rsidR="00FD6307" w:rsidRPr="00936DB6">
        <w:rPr>
          <w:rFonts w:ascii="Arial" w:hAnsi="Arial"/>
          <w:sz w:val="20"/>
        </w:rPr>
        <w:t>на</w:t>
      </w:r>
      <w:r w:rsidR="00FD6307" w:rsidRPr="00936DB6" w:rsidDel="00A05A14">
        <w:rPr>
          <w:rFonts w:ascii="Arial" w:hAnsi="Arial"/>
          <w:sz w:val="20"/>
        </w:rPr>
        <w:t xml:space="preserve"> </w:t>
      </w:r>
      <w:r w:rsidR="00FD6307" w:rsidRPr="00936DB6">
        <w:rPr>
          <w:rFonts w:ascii="Arial" w:hAnsi="Arial"/>
          <w:sz w:val="20"/>
        </w:rPr>
        <w:t>разпределение</w:t>
      </w:r>
      <w:r w:rsidR="00FD6307" w:rsidRPr="00936DB6" w:rsidDel="00A05A14">
        <w:rPr>
          <w:rFonts w:ascii="Arial" w:hAnsi="Arial"/>
          <w:sz w:val="20"/>
        </w:rPr>
        <w:t xml:space="preserve"> </w:t>
      </w:r>
      <w:r w:rsidR="00FD6307" w:rsidRPr="00936DB6">
        <w:rPr>
          <w:rFonts w:ascii="Arial" w:hAnsi="Arial"/>
          <w:sz w:val="20"/>
        </w:rPr>
        <w:t>между</w:t>
      </w:r>
      <w:r w:rsidR="00FD6307" w:rsidRPr="00936DB6" w:rsidDel="00A05A14">
        <w:rPr>
          <w:rFonts w:ascii="Arial" w:hAnsi="Arial"/>
          <w:sz w:val="20"/>
        </w:rPr>
        <w:t xml:space="preserve"> </w:t>
      </w:r>
      <w:r w:rsidR="00FD6307" w:rsidRPr="00936DB6">
        <w:rPr>
          <w:rFonts w:ascii="Arial" w:hAnsi="Arial"/>
          <w:sz w:val="20"/>
        </w:rPr>
        <w:t>акционерите</w:t>
      </w:r>
      <w:r w:rsidR="00FD6307" w:rsidRPr="00936DB6" w:rsidDel="00A05A14">
        <w:rPr>
          <w:rFonts w:ascii="Arial" w:hAnsi="Arial"/>
          <w:sz w:val="20"/>
        </w:rPr>
        <w:t xml:space="preserve"> </w:t>
      </w:r>
      <w:r w:rsidR="00984668" w:rsidRPr="00936DB6">
        <w:rPr>
          <w:rFonts w:ascii="Arial" w:hAnsi="Arial"/>
          <w:sz w:val="20"/>
        </w:rPr>
        <w:t>на</w:t>
      </w:r>
      <w:r w:rsidR="00984668" w:rsidRPr="00936DB6" w:rsidDel="00A05A14">
        <w:rPr>
          <w:rFonts w:ascii="Arial" w:hAnsi="Arial"/>
          <w:sz w:val="20"/>
        </w:rPr>
        <w:t xml:space="preserve"> </w:t>
      </w:r>
      <w:r w:rsidR="00984668" w:rsidRPr="00936DB6">
        <w:rPr>
          <w:rFonts w:ascii="Arial" w:hAnsi="Arial"/>
          <w:sz w:val="20"/>
        </w:rPr>
        <w:t>Дружеството</w:t>
      </w:r>
      <w:r w:rsidR="00C04E7D" w:rsidRPr="00936DB6">
        <w:rPr>
          <w:rFonts w:ascii="Arial" w:hAnsi="Arial"/>
          <w:sz w:val="20"/>
        </w:rPr>
        <w:t>.</w:t>
      </w:r>
    </w:p>
    <w:p w:rsidR="005E4BBC" w:rsidRPr="00936DB6" w:rsidRDefault="0079330F" w:rsidP="00B6742E">
      <w:pPr>
        <w:spacing w:after="240"/>
        <w:jc w:val="both"/>
        <w:rPr>
          <w:rFonts w:ascii="Arial" w:hAnsi="Arial"/>
          <w:sz w:val="20"/>
        </w:rPr>
      </w:pPr>
      <w:proofErr w:type="spellStart"/>
      <w:r w:rsidRPr="00936DB6">
        <w:rPr>
          <w:rFonts w:ascii="Arial" w:hAnsi="Arial"/>
          <w:sz w:val="20"/>
        </w:rPr>
        <w:t>Среднопретегленият</w:t>
      </w:r>
      <w:proofErr w:type="spellEnd"/>
      <w:r w:rsidRPr="00936DB6" w:rsidDel="00A05A14">
        <w:rPr>
          <w:rFonts w:ascii="Arial" w:hAnsi="Arial"/>
          <w:sz w:val="20"/>
        </w:rPr>
        <w:t xml:space="preserve"> </w:t>
      </w: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използван</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изчисляването</w:t>
      </w:r>
      <w:r w:rsidRPr="00936DB6" w:rsidDel="00A05A14">
        <w:rPr>
          <w:rFonts w:ascii="Arial" w:hAnsi="Arial"/>
          <w:sz w:val="20"/>
        </w:rPr>
        <w:t xml:space="preserve"> </w:t>
      </w:r>
      <w:r w:rsidRPr="00936DB6">
        <w:rPr>
          <w:rFonts w:ascii="Arial" w:hAnsi="Arial"/>
          <w:sz w:val="20"/>
        </w:rPr>
        <w:t>на</w:t>
      </w:r>
      <w:r w:rsidR="008F47F9" w:rsidRPr="00936DB6" w:rsidDel="00A05A14">
        <w:rPr>
          <w:rFonts w:ascii="Arial" w:hAnsi="Arial"/>
          <w:sz w:val="20"/>
        </w:rPr>
        <w:t xml:space="preserve"> </w:t>
      </w:r>
      <w:r w:rsidR="0081736C" w:rsidRPr="00936DB6">
        <w:rPr>
          <w:rFonts w:ascii="Arial" w:hAnsi="Arial"/>
          <w:sz w:val="20"/>
        </w:rPr>
        <w:t>основния</w:t>
      </w:r>
      <w:r w:rsidR="0081736C" w:rsidRPr="00936DB6" w:rsidDel="00A05A14">
        <w:rPr>
          <w:rFonts w:ascii="Arial" w:hAnsi="Arial"/>
          <w:sz w:val="20"/>
        </w:rPr>
        <w:t xml:space="preserve"> </w:t>
      </w:r>
      <w:r w:rsidR="00E03B42" w:rsidRPr="00936DB6">
        <w:rPr>
          <w:rFonts w:ascii="Arial" w:hAnsi="Arial"/>
          <w:sz w:val="20"/>
        </w:rPr>
        <w:t>доход</w:t>
      </w:r>
      <w:r w:rsidR="002E5E94" w:rsidRPr="00936DB6">
        <w:rPr>
          <w:rFonts w:ascii="Arial" w:hAnsi="Arial"/>
          <w:sz w:val="20"/>
        </w:rPr>
        <w:t>на</w:t>
      </w:r>
      <w:r w:rsidR="002E5E94" w:rsidRPr="00936DB6" w:rsidDel="00A05A14">
        <w:rPr>
          <w:rFonts w:ascii="Arial" w:hAnsi="Arial"/>
          <w:sz w:val="20"/>
        </w:rPr>
        <w:t xml:space="preserve"> </w:t>
      </w:r>
      <w:r w:rsidR="002E5E94" w:rsidRPr="00936DB6">
        <w:rPr>
          <w:rFonts w:ascii="Arial" w:hAnsi="Arial"/>
          <w:sz w:val="20"/>
        </w:rPr>
        <w:t>акция</w:t>
      </w:r>
      <w:r w:rsidRPr="00936DB6">
        <w:rPr>
          <w:rFonts w:ascii="Arial" w:hAnsi="Arial"/>
          <w:sz w:val="20"/>
        </w:rPr>
        <w:t>,</w:t>
      </w:r>
      <w:r w:rsidRPr="00936DB6" w:rsidDel="00A05A14">
        <w:rPr>
          <w:rFonts w:ascii="Arial" w:hAnsi="Arial"/>
          <w:sz w:val="20"/>
        </w:rPr>
        <w:t xml:space="preserve"> </w:t>
      </w:r>
      <w:r w:rsidR="00C04E7D" w:rsidRPr="00936DB6">
        <w:rPr>
          <w:rFonts w:ascii="Arial" w:hAnsi="Arial"/>
          <w:sz w:val="20"/>
        </w:rPr>
        <w:t>както</w:t>
      </w:r>
      <w:r w:rsidR="00C04E7D" w:rsidRPr="00936DB6" w:rsidDel="00A05A14">
        <w:rPr>
          <w:rFonts w:ascii="Arial" w:hAnsi="Arial"/>
          <w:sz w:val="20"/>
        </w:rPr>
        <w:t xml:space="preserve"> </w:t>
      </w:r>
      <w:r w:rsidR="00C04E7D" w:rsidRPr="00936DB6">
        <w:rPr>
          <w:rFonts w:ascii="Arial" w:hAnsi="Arial"/>
          <w:sz w:val="20"/>
        </w:rPr>
        <w:t>и</w:t>
      </w:r>
      <w:r w:rsidR="00BB77BC" w:rsidRPr="00936DB6" w:rsidDel="00A05A14">
        <w:rPr>
          <w:rFonts w:ascii="Arial" w:hAnsi="Arial"/>
          <w:sz w:val="20"/>
        </w:rPr>
        <w:t xml:space="preserve"> </w:t>
      </w:r>
      <w:r w:rsidR="00BB77BC" w:rsidRPr="00936DB6">
        <w:rPr>
          <w:rFonts w:ascii="Arial" w:hAnsi="Arial"/>
          <w:sz w:val="20"/>
        </w:rPr>
        <w:t>печалбата</w:t>
      </w:r>
      <w:r w:rsidR="00277037" w:rsidRPr="00936DB6">
        <w:rPr>
          <w:rFonts w:ascii="Arial" w:hAnsi="Arial"/>
          <w:sz w:val="20"/>
        </w:rPr>
        <w:t>,</w:t>
      </w:r>
      <w:r w:rsidR="00C04E7D" w:rsidRPr="00936DB6" w:rsidDel="00A05A14">
        <w:rPr>
          <w:rFonts w:ascii="Arial" w:hAnsi="Arial"/>
          <w:sz w:val="20"/>
        </w:rPr>
        <w:t xml:space="preserve"> </w:t>
      </w:r>
      <w:r w:rsidR="00C04E7D" w:rsidRPr="00936DB6">
        <w:rPr>
          <w:rFonts w:ascii="Arial" w:hAnsi="Arial"/>
          <w:sz w:val="20"/>
        </w:rPr>
        <w:t>подлежаща</w:t>
      </w:r>
      <w:r w:rsidR="00C04E7D" w:rsidRPr="00936DB6" w:rsidDel="00A05A14">
        <w:rPr>
          <w:rFonts w:ascii="Arial" w:hAnsi="Arial"/>
          <w:sz w:val="20"/>
        </w:rPr>
        <w:t xml:space="preserve"> </w:t>
      </w:r>
      <w:r w:rsidR="00C04E7D" w:rsidRPr="00936DB6">
        <w:rPr>
          <w:rFonts w:ascii="Arial" w:hAnsi="Arial"/>
          <w:sz w:val="20"/>
        </w:rPr>
        <w:t>на</w:t>
      </w:r>
      <w:r w:rsidR="00C04E7D" w:rsidRPr="00936DB6" w:rsidDel="00A05A14">
        <w:rPr>
          <w:rFonts w:ascii="Arial" w:hAnsi="Arial"/>
          <w:sz w:val="20"/>
        </w:rPr>
        <w:t xml:space="preserve"> </w:t>
      </w:r>
      <w:r w:rsidR="00C04E7D" w:rsidRPr="00936DB6">
        <w:rPr>
          <w:rFonts w:ascii="Arial" w:hAnsi="Arial"/>
          <w:sz w:val="20"/>
        </w:rPr>
        <w:t>разпределение</w:t>
      </w:r>
      <w:r w:rsidR="00C04E7D" w:rsidRPr="00936DB6" w:rsidDel="00A05A14">
        <w:rPr>
          <w:rFonts w:ascii="Arial" w:hAnsi="Arial"/>
          <w:sz w:val="20"/>
        </w:rPr>
        <w:t xml:space="preserve"> </w:t>
      </w:r>
      <w:r w:rsidR="00C04E7D" w:rsidRPr="00936DB6">
        <w:rPr>
          <w:rFonts w:ascii="Arial" w:hAnsi="Arial"/>
          <w:sz w:val="20"/>
        </w:rPr>
        <w:t>между</w:t>
      </w:r>
      <w:r w:rsidR="00C04E7D" w:rsidRPr="00936DB6" w:rsidDel="00A05A14">
        <w:rPr>
          <w:rFonts w:ascii="Arial" w:hAnsi="Arial"/>
          <w:sz w:val="20"/>
        </w:rPr>
        <w:t xml:space="preserve"> </w:t>
      </w:r>
      <w:r w:rsidR="00C04E7D" w:rsidRPr="00936DB6">
        <w:rPr>
          <w:rFonts w:ascii="Arial" w:hAnsi="Arial"/>
          <w:sz w:val="20"/>
        </w:rPr>
        <w:t>притежа</w:t>
      </w:r>
      <w:r w:rsidR="00277037" w:rsidRPr="00936DB6">
        <w:rPr>
          <w:rFonts w:ascii="Arial" w:hAnsi="Arial"/>
          <w:sz w:val="20"/>
        </w:rPr>
        <w:t>телите</w:t>
      </w:r>
      <w:r w:rsidR="00277037" w:rsidRPr="00936DB6" w:rsidDel="00A05A14">
        <w:rPr>
          <w:rFonts w:ascii="Arial" w:hAnsi="Arial"/>
          <w:sz w:val="20"/>
        </w:rPr>
        <w:t xml:space="preserve"> </w:t>
      </w:r>
      <w:r w:rsidR="00277037" w:rsidRPr="00936DB6">
        <w:rPr>
          <w:rFonts w:ascii="Arial" w:hAnsi="Arial"/>
          <w:sz w:val="20"/>
        </w:rPr>
        <w:t>на</w:t>
      </w:r>
      <w:r w:rsidR="00277037" w:rsidRPr="00936DB6" w:rsidDel="00A05A14">
        <w:rPr>
          <w:rFonts w:ascii="Arial" w:hAnsi="Arial"/>
          <w:sz w:val="20"/>
        </w:rPr>
        <w:t xml:space="preserve"> </w:t>
      </w:r>
      <w:r w:rsidR="00277037" w:rsidRPr="00936DB6">
        <w:rPr>
          <w:rFonts w:ascii="Arial" w:hAnsi="Arial"/>
          <w:sz w:val="20"/>
        </w:rPr>
        <w:t>обикновени</w:t>
      </w:r>
      <w:r w:rsidR="00277037" w:rsidRPr="00936DB6" w:rsidDel="00A05A14">
        <w:rPr>
          <w:rFonts w:ascii="Arial" w:hAnsi="Arial"/>
          <w:sz w:val="20"/>
        </w:rPr>
        <w:t xml:space="preserve"> </w:t>
      </w:r>
      <w:r w:rsidR="00277037" w:rsidRPr="00936DB6">
        <w:rPr>
          <w:rFonts w:ascii="Arial" w:hAnsi="Arial"/>
          <w:sz w:val="20"/>
        </w:rPr>
        <w:t>акции</w:t>
      </w:r>
      <w:r w:rsidR="00C04E7D" w:rsidRPr="00936DB6" w:rsidDel="00A05A14">
        <w:rPr>
          <w:rFonts w:ascii="Arial" w:hAnsi="Arial"/>
          <w:sz w:val="20"/>
        </w:rPr>
        <w:t xml:space="preserve"> </w:t>
      </w:r>
      <w:r w:rsidR="00C04E7D" w:rsidRPr="00936DB6">
        <w:rPr>
          <w:rFonts w:ascii="Arial" w:hAnsi="Arial"/>
          <w:sz w:val="20"/>
        </w:rPr>
        <w:t>е</w:t>
      </w:r>
      <w:r w:rsidR="00A71CA4" w:rsidRPr="00936DB6" w:rsidDel="00A05A14">
        <w:rPr>
          <w:rFonts w:ascii="Arial" w:hAnsi="Arial"/>
          <w:sz w:val="20"/>
        </w:rPr>
        <w:t xml:space="preserve"> </w:t>
      </w:r>
      <w:r w:rsidR="00A71CA4" w:rsidRPr="00936DB6">
        <w:rPr>
          <w:rFonts w:ascii="Arial" w:hAnsi="Arial"/>
          <w:sz w:val="20"/>
        </w:rPr>
        <w:t>представен,</w:t>
      </w:r>
      <w:r w:rsidR="00C04E7D" w:rsidRPr="00936DB6" w:rsidDel="00A05A14">
        <w:rPr>
          <w:rFonts w:ascii="Arial" w:hAnsi="Arial"/>
          <w:sz w:val="20"/>
        </w:rPr>
        <w:t xml:space="preserve"> </w:t>
      </w:r>
      <w:r w:rsidR="00C04E7D" w:rsidRPr="00936DB6">
        <w:rPr>
          <w:rFonts w:ascii="Arial" w:hAnsi="Arial"/>
          <w:sz w:val="20"/>
        </w:rPr>
        <w:t>както</w:t>
      </w:r>
      <w:r w:rsidR="00C04E7D" w:rsidRPr="00936DB6" w:rsidDel="00A05A14">
        <w:rPr>
          <w:rFonts w:ascii="Arial" w:hAnsi="Arial"/>
          <w:sz w:val="20"/>
        </w:rPr>
        <w:t xml:space="preserve"> </w:t>
      </w:r>
      <w:r w:rsidR="00C04E7D" w:rsidRPr="00936DB6">
        <w:rPr>
          <w:rFonts w:ascii="Arial" w:hAnsi="Arial"/>
          <w:sz w:val="20"/>
        </w:rPr>
        <w:t>следва:</w:t>
      </w:r>
    </w:p>
    <w:tbl>
      <w:tblPr>
        <w:tblW w:w="9240" w:type="dxa"/>
        <w:tblInd w:w="108" w:type="dxa"/>
        <w:tblLook w:val="04A0"/>
      </w:tblPr>
      <w:tblGrid>
        <w:gridCol w:w="6406"/>
        <w:gridCol w:w="1417"/>
        <w:gridCol w:w="1417"/>
      </w:tblGrid>
      <w:tr w:rsidR="00524BA7" w:rsidRPr="00936DB6" w:rsidTr="000F79C7">
        <w:trPr>
          <w:trHeight w:val="315"/>
        </w:trPr>
        <w:tc>
          <w:tcPr>
            <w:tcW w:w="6406" w:type="dxa"/>
            <w:tcBorders>
              <w:top w:val="nil"/>
              <w:left w:val="nil"/>
              <w:bottom w:val="nil"/>
              <w:right w:val="nil"/>
            </w:tcBorders>
            <w:shd w:val="clear" w:color="000000" w:fill="FFFFFF"/>
            <w:vAlign w:val="bottom"/>
            <w:hideMark/>
          </w:tcPr>
          <w:p w:rsidR="00524BA7" w:rsidRPr="00936DB6" w:rsidRDefault="00A05A14" w:rsidP="005836AE">
            <w:pPr>
              <w:rPr>
                <w:rFonts w:ascii="Arial" w:hAnsi="Arial"/>
                <w:b/>
                <w:bCs/>
                <w:sz w:val="20"/>
                <w:lang w:eastAsia="en-GB"/>
              </w:rPr>
            </w:pPr>
            <w:r>
              <w:rPr>
                <w:rFonts w:ascii="Arial" w:hAnsi="Arial"/>
                <w:b/>
                <w:bCs/>
                <w:sz w:val="20"/>
                <w:lang w:eastAsia="en-GB"/>
              </w:rPr>
              <w:t xml:space="preserve"> </w:t>
            </w:r>
          </w:p>
        </w:tc>
        <w:tc>
          <w:tcPr>
            <w:tcW w:w="1417" w:type="dxa"/>
            <w:tcBorders>
              <w:top w:val="nil"/>
              <w:left w:val="nil"/>
              <w:bottom w:val="nil"/>
              <w:right w:val="nil"/>
            </w:tcBorders>
            <w:shd w:val="clear" w:color="000000" w:fill="FFFFFF"/>
            <w:vAlign w:val="bottom"/>
            <w:hideMark/>
          </w:tcPr>
          <w:p w:rsidR="00524BA7" w:rsidRPr="00936DB6" w:rsidRDefault="009F6652" w:rsidP="00B6610B">
            <w:pPr>
              <w:jc w:val="right"/>
              <w:rPr>
                <w:rFonts w:ascii="Arial" w:hAnsi="Arial"/>
                <w:b/>
                <w:bCs/>
                <w:sz w:val="20"/>
                <w:lang w:eastAsia="en-GB"/>
              </w:rPr>
            </w:pPr>
            <w:r>
              <w:rPr>
                <w:rFonts w:ascii="Arial" w:hAnsi="Arial"/>
                <w:b/>
                <w:bCs/>
                <w:sz w:val="20"/>
                <w:lang w:val="en-US" w:eastAsia="en-GB"/>
              </w:rPr>
              <w:t>30.0</w:t>
            </w:r>
            <w:r w:rsidR="00B6610B">
              <w:rPr>
                <w:rFonts w:ascii="Arial" w:hAnsi="Arial"/>
                <w:b/>
                <w:bCs/>
                <w:sz w:val="20"/>
                <w:lang w:eastAsia="en-GB"/>
              </w:rPr>
              <w:t>9</w:t>
            </w:r>
            <w:r w:rsidR="00C03A0C">
              <w:rPr>
                <w:rFonts w:ascii="Arial" w:hAnsi="Arial"/>
                <w:b/>
                <w:bCs/>
                <w:sz w:val="20"/>
                <w:lang w:eastAsia="en-GB"/>
              </w:rPr>
              <w:t>.</w:t>
            </w:r>
            <w:r w:rsidR="0078282D">
              <w:rPr>
                <w:rFonts w:ascii="Arial" w:hAnsi="Arial"/>
                <w:b/>
                <w:bCs/>
                <w:sz w:val="20"/>
                <w:lang w:eastAsia="en-GB"/>
              </w:rPr>
              <w:t>202</w:t>
            </w:r>
            <w:r w:rsidR="00C03A0C">
              <w:rPr>
                <w:rFonts w:ascii="Arial" w:hAnsi="Arial"/>
                <w:b/>
                <w:bCs/>
                <w:sz w:val="20"/>
                <w:lang w:eastAsia="en-GB"/>
              </w:rPr>
              <w:t>4</w:t>
            </w:r>
          </w:p>
        </w:tc>
        <w:tc>
          <w:tcPr>
            <w:tcW w:w="1417" w:type="dxa"/>
            <w:tcBorders>
              <w:top w:val="nil"/>
              <w:left w:val="nil"/>
              <w:bottom w:val="nil"/>
              <w:right w:val="nil"/>
            </w:tcBorders>
            <w:shd w:val="clear" w:color="000000" w:fill="FFFFFF"/>
            <w:vAlign w:val="bottom"/>
            <w:hideMark/>
          </w:tcPr>
          <w:p w:rsidR="00524BA7" w:rsidRPr="00936DB6" w:rsidRDefault="00C03A0C" w:rsidP="00B6610B">
            <w:pPr>
              <w:jc w:val="right"/>
              <w:rPr>
                <w:rFonts w:ascii="Arial" w:hAnsi="Arial"/>
                <w:b/>
                <w:bCs/>
                <w:sz w:val="20"/>
                <w:lang w:eastAsia="en-GB"/>
              </w:rPr>
            </w:pPr>
            <w:r>
              <w:rPr>
                <w:rFonts w:ascii="Arial" w:hAnsi="Arial"/>
                <w:b/>
                <w:bCs/>
                <w:sz w:val="20"/>
                <w:lang w:eastAsia="en-GB"/>
              </w:rPr>
              <w:t>3</w:t>
            </w:r>
            <w:r w:rsidR="009F6652">
              <w:rPr>
                <w:rFonts w:ascii="Arial" w:hAnsi="Arial"/>
                <w:b/>
                <w:bCs/>
                <w:sz w:val="20"/>
                <w:lang w:val="en-US" w:eastAsia="en-GB"/>
              </w:rPr>
              <w:t>0</w:t>
            </w:r>
            <w:r w:rsidR="009F6652">
              <w:rPr>
                <w:rFonts w:ascii="Arial" w:hAnsi="Arial"/>
                <w:b/>
                <w:bCs/>
                <w:sz w:val="20"/>
                <w:lang w:eastAsia="en-GB"/>
              </w:rPr>
              <w:t>.0</w:t>
            </w:r>
            <w:r w:rsidR="00B6610B">
              <w:rPr>
                <w:rFonts w:ascii="Arial" w:hAnsi="Arial"/>
                <w:b/>
                <w:bCs/>
                <w:sz w:val="20"/>
                <w:lang w:eastAsia="en-GB"/>
              </w:rPr>
              <w:t>9</w:t>
            </w:r>
            <w:r>
              <w:rPr>
                <w:rFonts w:ascii="Arial" w:hAnsi="Arial"/>
                <w:b/>
                <w:bCs/>
                <w:sz w:val="20"/>
                <w:lang w:eastAsia="en-GB"/>
              </w:rPr>
              <w:t>.</w:t>
            </w:r>
            <w:r w:rsidR="0078282D">
              <w:rPr>
                <w:rFonts w:ascii="Arial" w:hAnsi="Arial"/>
                <w:b/>
                <w:bCs/>
                <w:sz w:val="20"/>
                <w:lang w:eastAsia="en-GB"/>
              </w:rPr>
              <w:t>202</w:t>
            </w:r>
            <w:r>
              <w:rPr>
                <w:rFonts w:ascii="Arial" w:hAnsi="Arial"/>
                <w:b/>
                <w:bCs/>
                <w:sz w:val="20"/>
                <w:lang w:eastAsia="en-GB"/>
              </w:rPr>
              <w:t>3</w:t>
            </w:r>
          </w:p>
        </w:tc>
      </w:tr>
      <w:tr w:rsidR="007B35B2" w:rsidRPr="00936DB6" w:rsidTr="000F79C7">
        <w:trPr>
          <w:trHeight w:val="315"/>
        </w:trPr>
        <w:tc>
          <w:tcPr>
            <w:tcW w:w="6406" w:type="dxa"/>
            <w:tcBorders>
              <w:top w:val="nil"/>
              <w:left w:val="nil"/>
              <w:bottom w:val="nil"/>
              <w:right w:val="nil"/>
            </w:tcBorders>
            <w:shd w:val="clear" w:color="000000" w:fill="FFFFFF"/>
            <w:vAlign w:val="bottom"/>
          </w:tcPr>
          <w:p w:rsidR="007B35B2" w:rsidRPr="00936DB6" w:rsidRDefault="007B35B2" w:rsidP="005836AE">
            <w:pPr>
              <w:rPr>
                <w:rFonts w:ascii="Arial" w:hAnsi="Arial"/>
                <w:b/>
                <w:bCs/>
                <w:sz w:val="20"/>
                <w:lang w:eastAsia="en-GB"/>
              </w:rPr>
            </w:pPr>
          </w:p>
        </w:tc>
        <w:tc>
          <w:tcPr>
            <w:tcW w:w="1417" w:type="dxa"/>
            <w:tcBorders>
              <w:top w:val="nil"/>
              <w:left w:val="nil"/>
              <w:bottom w:val="nil"/>
              <w:right w:val="nil"/>
            </w:tcBorders>
            <w:shd w:val="clear" w:color="000000" w:fill="FFFFFF"/>
            <w:vAlign w:val="bottom"/>
          </w:tcPr>
          <w:p w:rsidR="007B35B2" w:rsidRDefault="007B35B2" w:rsidP="005A74F0">
            <w:pPr>
              <w:jc w:val="right"/>
              <w:rPr>
                <w:rFonts w:ascii="Arial" w:hAnsi="Arial"/>
                <w:b/>
                <w:bCs/>
                <w:sz w:val="20"/>
                <w:lang w:eastAsia="en-GB"/>
              </w:rPr>
            </w:pPr>
          </w:p>
        </w:tc>
        <w:tc>
          <w:tcPr>
            <w:tcW w:w="1417" w:type="dxa"/>
            <w:tcBorders>
              <w:top w:val="nil"/>
              <w:left w:val="nil"/>
              <w:bottom w:val="nil"/>
              <w:right w:val="nil"/>
            </w:tcBorders>
            <w:shd w:val="clear" w:color="000000" w:fill="FFFFFF"/>
            <w:vAlign w:val="bottom"/>
          </w:tcPr>
          <w:p w:rsidR="007B35B2" w:rsidRDefault="007B35B2" w:rsidP="005A74F0">
            <w:pPr>
              <w:jc w:val="right"/>
              <w:rPr>
                <w:rFonts w:ascii="Arial" w:hAnsi="Arial"/>
                <w:b/>
                <w:bCs/>
                <w:sz w:val="20"/>
                <w:lang w:eastAsia="en-GB"/>
              </w:rPr>
            </w:pPr>
          </w:p>
        </w:tc>
      </w:tr>
      <w:tr w:rsidR="009F6652" w:rsidRPr="00B6610B" w:rsidTr="000F79C7">
        <w:trPr>
          <w:trHeight w:val="293"/>
        </w:trPr>
        <w:tc>
          <w:tcPr>
            <w:tcW w:w="6406" w:type="dxa"/>
            <w:tcBorders>
              <w:top w:val="nil"/>
              <w:left w:val="nil"/>
              <w:bottom w:val="nil"/>
              <w:right w:val="nil"/>
            </w:tcBorders>
            <w:shd w:val="clear" w:color="000000" w:fill="FFFFFF"/>
            <w:vAlign w:val="bottom"/>
            <w:hideMark/>
          </w:tcPr>
          <w:p w:rsidR="009F6652" w:rsidRPr="00936DB6" w:rsidRDefault="009F6652" w:rsidP="005836AE">
            <w:pPr>
              <w:rPr>
                <w:rFonts w:ascii="Arial" w:hAnsi="Arial"/>
                <w:sz w:val="20"/>
                <w:lang w:eastAsia="en-GB"/>
              </w:rPr>
            </w:pPr>
            <w:r w:rsidRPr="00936DB6">
              <w:rPr>
                <w:rFonts w:ascii="Arial" w:hAnsi="Arial"/>
                <w:bCs/>
                <w:sz w:val="20"/>
                <w:lang w:eastAsia="en-GB"/>
              </w:rPr>
              <w:t>Печалба,</w:t>
            </w:r>
            <w:r w:rsidRPr="00936DB6" w:rsidDel="00A05A14">
              <w:rPr>
                <w:rFonts w:ascii="Arial" w:hAnsi="Arial"/>
                <w:bCs/>
                <w:sz w:val="20"/>
                <w:lang w:eastAsia="en-GB"/>
              </w:rPr>
              <w:t xml:space="preserve"> </w:t>
            </w:r>
            <w:r w:rsidRPr="00936DB6">
              <w:rPr>
                <w:rFonts w:ascii="Arial" w:hAnsi="Arial"/>
                <w:bCs/>
                <w:sz w:val="20"/>
                <w:lang w:eastAsia="en-GB"/>
              </w:rPr>
              <w:t>подлежаща</w:t>
            </w:r>
            <w:r w:rsidRPr="00936DB6" w:rsidDel="00A05A14">
              <w:rPr>
                <w:rFonts w:ascii="Arial" w:hAnsi="Arial"/>
                <w:bCs/>
                <w:sz w:val="20"/>
                <w:lang w:eastAsia="en-GB"/>
              </w:rPr>
              <w:t xml:space="preserve"> </w:t>
            </w:r>
            <w:r w:rsidRPr="00936DB6">
              <w:rPr>
                <w:rFonts w:ascii="Arial" w:hAnsi="Arial"/>
                <w:bCs/>
                <w:sz w:val="20"/>
                <w:lang w:eastAsia="en-GB"/>
              </w:rPr>
              <w:t>на</w:t>
            </w:r>
            <w:r w:rsidRPr="00936DB6" w:rsidDel="00A05A14">
              <w:rPr>
                <w:rFonts w:ascii="Arial" w:hAnsi="Arial"/>
                <w:bCs/>
                <w:sz w:val="20"/>
                <w:lang w:eastAsia="en-GB"/>
              </w:rPr>
              <w:t xml:space="preserve"> </w:t>
            </w:r>
            <w:r w:rsidRPr="00936DB6">
              <w:rPr>
                <w:rFonts w:ascii="Arial" w:hAnsi="Arial"/>
                <w:bCs/>
                <w:sz w:val="20"/>
                <w:lang w:eastAsia="en-GB"/>
              </w:rPr>
              <w:t>разпределение</w:t>
            </w:r>
            <w:r w:rsidRPr="00936DB6" w:rsidDel="00A05A14">
              <w:rPr>
                <w:rFonts w:ascii="Arial" w:hAnsi="Arial"/>
                <w:bCs/>
                <w:sz w:val="20"/>
                <w:lang w:eastAsia="en-GB"/>
              </w:rPr>
              <w:t xml:space="preserve"> </w:t>
            </w:r>
            <w:r w:rsidRPr="00936DB6">
              <w:rPr>
                <w:rFonts w:ascii="Arial" w:hAnsi="Arial"/>
                <w:bCs/>
                <w:sz w:val="20"/>
                <w:lang w:eastAsia="en-GB"/>
              </w:rPr>
              <w:t>(в</w:t>
            </w:r>
            <w:r w:rsidRPr="00936DB6" w:rsidDel="00A05A14">
              <w:rPr>
                <w:rFonts w:ascii="Arial" w:hAnsi="Arial"/>
                <w:bCs/>
                <w:sz w:val="20"/>
                <w:lang w:eastAsia="en-GB"/>
              </w:rPr>
              <w:t xml:space="preserve"> </w:t>
            </w:r>
            <w:r w:rsidRPr="00936DB6">
              <w:rPr>
                <w:rFonts w:ascii="Arial" w:hAnsi="Arial"/>
                <w:bCs/>
                <w:sz w:val="20"/>
                <w:lang w:eastAsia="en-GB"/>
              </w:rPr>
              <w:t>лв.)</w:t>
            </w:r>
          </w:p>
        </w:tc>
        <w:tc>
          <w:tcPr>
            <w:tcW w:w="1417" w:type="dxa"/>
            <w:tcBorders>
              <w:top w:val="nil"/>
              <w:left w:val="nil"/>
              <w:right w:val="nil"/>
            </w:tcBorders>
            <w:shd w:val="clear" w:color="000000" w:fill="FFFFFF"/>
            <w:vAlign w:val="bottom"/>
            <w:hideMark/>
          </w:tcPr>
          <w:p w:rsidR="009F6652" w:rsidRPr="00845FD2" w:rsidRDefault="009557EA" w:rsidP="009557EA">
            <w:pPr>
              <w:jc w:val="right"/>
              <w:rPr>
                <w:rFonts w:ascii="Arial" w:hAnsi="Arial"/>
                <w:color w:val="000000" w:themeColor="text1"/>
                <w:sz w:val="20"/>
                <w:lang w:eastAsia="en-GB"/>
              </w:rPr>
            </w:pPr>
            <w:r w:rsidRPr="00845FD2">
              <w:rPr>
                <w:rFonts w:ascii="Arial" w:hAnsi="Arial"/>
                <w:color w:val="000000" w:themeColor="text1"/>
                <w:sz w:val="20"/>
                <w:lang w:eastAsia="en-GB"/>
              </w:rPr>
              <w:t>68 045</w:t>
            </w:r>
          </w:p>
        </w:tc>
        <w:tc>
          <w:tcPr>
            <w:tcW w:w="1417" w:type="dxa"/>
            <w:tcBorders>
              <w:top w:val="nil"/>
              <w:left w:val="nil"/>
              <w:right w:val="nil"/>
            </w:tcBorders>
            <w:shd w:val="clear" w:color="000000" w:fill="FFFFFF"/>
            <w:vAlign w:val="bottom"/>
            <w:hideMark/>
          </w:tcPr>
          <w:p w:rsidR="009F6652" w:rsidRPr="00845FD2" w:rsidRDefault="00845FD2" w:rsidP="00CB568D">
            <w:pPr>
              <w:jc w:val="right"/>
              <w:rPr>
                <w:rFonts w:ascii="Arial" w:hAnsi="Arial"/>
                <w:color w:val="000000" w:themeColor="text1"/>
                <w:sz w:val="20"/>
                <w:lang w:val="en-US" w:eastAsia="en-GB"/>
              </w:rPr>
            </w:pPr>
            <w:r w:rsidRPr="00845FD2">
              <w:rPr>
                <w:rFonts w:ascii="Arial" w:hAnsi="Arial"/>
                <w:color w:val="000000" w:themeColor="text1"/>
                <w:sz w:val="20"/>
                <w:lang w:val="en-US" w:eastAsia="en-GB"/>
              </w:rPr>
              <w:t>5</w:t>
            </w:r>
            <w:r w:rsidRPr="00845FD2">
              <w:rPr>
                <w:rFonts w:ascii="Arial" w:hAnsi="Arial"/>
                <w:color w:val="000000" w:themeColor="text1"/>
                <w:sz w:val="20"/>
                <w:lang w:eastAsia="en-GB"/>
              </w:rPr>
              <w:t>7</w:t>
            </w:r>
            <w:r w:rsidRPr="00845FD2">
              <w:rPr>
                <w:rFonts w:ascii="Arial" w:hAnsi="Arial"/>
                <w:color w:val="000000" w:themeColor="text1"/>
                <w:sz w:val="20"/>
                <w:lang w:val="en-US" w:eastAsia="en-GB"/>
              </w:rPr>
              <w:t xml:space="preserve"> </w:t>
            </w:r>
            <w:r w:rsidRPr="00845FD2">
              <w:rPr>
                <w:rFonts w:ascii="Arial" w:hAnsi="Arial"/>
                <w:color w:val="000000" w:themeColor="text1"/>
                <w:sz w:val="20"/>
                <w:lang w:eastAsia="en-GB"/>
              </w:rPr>
              <w:t>30</w:t>
            </w:r>
            <w:r w:rsidRPr="00845FD2">
              <w:rPr>
                <w:rFonts w:ascii="Arial" w:hAnsi="Arial"/>
                <w:color w:val="000000" w:themeColor="text1"/>
                <w:sz w:val="20"/>
                <w:lang w:val="en-US" w:eastAsia="en-GB"/>
              </w:rPr>
              <w:t>1</w:t>
            </w:r>
          </w:p>
        </w:tc>
      </w:tr>
      <w:tr w:rsidR="009F6652" w:rsidRPr="00B6610B" w:rsidTr="000F79C7">
        <w:trPr>
          <w:trHeight w:val="90"/>
        </w:trPr>
        <w:tc>
          <w:tcPr>
            <w:tcW w:w="6406" w:type="dxa"/>
            <w:tcBorders>
              <w:top w:val="nil"/>
              <w:left w:val="nil"/>
              <w:bottom w:val="nil"/>
              <w:right w:val="nil"/>
            </w:tcBorders>
            <w:shd w:val="clear" w:color="000000" w:fill="FFFFFF"/>
            <w:vAlign w:val="bottom"/>
            <w:hideMark/>
          </w:tcPr>
          <w:p w:rsidR="009F6652" w:rsidRPr="00936DB6" w:rsidRDefault="009F6652" w:rsidP="005836AE">
            <w:pPr>
              <w:rPr>
                <w:rFonts w:ascii="Arial" w:hAnsi="Arial"/>
                <w:sz w:val="20"/>
                <w:lang w:eastAsia="en-GB"/>
              </w:rPr>
            </w:pPr>
            <w:proofErr w:type="spellStart"/>
            <w:r w:rsidRPr="00936DB6">
              <w:rPr>
                <w:rFonts w:ascii="Arial" w:hAnsi="Arial"/>
                <w:bCs/>
                <w:sz w:val="20"/>
                <w:lang w:eastAsia="en-GB"/>
              </w:rPr>
              <w:t>Среднопретеглен</w:t>
            </w:r>
            <w:proofErr w:type="spellEnd"/>
            <w:r w:rsidRPr="00936DB6" w:rsidDel="00A05A14">
              <w:rPr>
                <w:rFonts w:ascii="Arial" w:hAnsi="Arial"/>
                <w:bCs/>
                <w:sz w:val="20"/>
                <w:lang w:eastAsia="en-GB"/>
              </w:rPr>
              <w:t xml:space="preserve"> </w:t>
            </w:r>
            <w:r w:rsidRPr="00936DB6">
              <w:rPr>
                <w:rFonts w:ascii="Arial" w:hAnsi="Arial"/>
                <w:bCs/>
                <w:sz w:val="20"/>
                <w:lang w:eastAsia="en-GB"/>
              </w:rPr>
              <w:t>брой</w:t>
            </w:r>
            <w:r w:rsidRPr="00936DB6" w:rsidDel="00A05A14">
              <w:rPr>
                <w:rFonts w:ascii="Arial" w:hAnsi="Arial"/>
                <w:bCs/>
                <w:sz w:val="20"/>
                <w:lang w:eastAsia="en-GB"/>
              </w:rPr>
              <w:t xml:space="preserve"> </w:t>
            </w:r>
            <w:r w:rsidRPr="00936DB6">
              <w:rPr>
                <w:rFonts w:ascii="Arial" w:hAnsi="Arial"/>
                <w:bCs/>
                <w:sz w:val="20"/>
                <w:lang w:eastAsia="en-GB"/>
              </w:rPr>
              <w:t>акции</w:t>
            </w:r>
            <w:r w:rsidRPr="00936DB6" w:rsidDel="00A05A14">
              <w:rPr>
                <w:rFonts w:ascii="Arial" w:hAnsi="Arial"/>
                <w:bCs/>
                <w:sz w:val="20"/>
                <w:lang w:eastAsia="en-GB"/>
              </w:rPr>
              <w:t xml:space="preserve"> </w:t>
            </w:r>
          </w:p>
        </w:tc>
        <w:tc>
          <w:tcPr>
            <w:tcW w:w="1417" w:type="dxa"/>
            <w:tcBorders>
              <w:top w:val="nil"/>
              <w:left w:val="nil"/>
              <w:bottom w:val="single" w:sz="4" w:space="0" w:color="auto"/>
              <w:right w:val="nil"/>
            </w:tcBorders>
            <w:shd w:val="clear" w:color="000000" w:fill="FFFFFF"/>
            <w:vAlign w:val="bottom"/>
            <w:hideMark/>
          </w:tcPr>
          <w:p w:rsidR="009F6652" w:rsidRPr="00845FD2" w:rsidRDefault="009F6652" w:rsidP="00C76D03">
            <w:pPr>
              <w:jc w:val="right"/>
              <w:rPr>
                <w:rFonts w:ascii="Arial" w:hAnsi="Arial"/>
                <w:color w:val="000000" w:themeColor="text1"/>
                <w:sz w:val="20"/>
                <w:lang w:eastAsia="en-GB"/>
              </w:rPr>
            </w:pPr>
            <w:r w:rsidRPr="00845FD2">
              <w:rPr>
                <w:rFonts w:ascii="Arial" w:hAnsi="Arial"/>
                <w:color w:val="000000" w:themeColor="text1"/>
                <w:sz w:val="20"/>
                <w:lang w:eastAsia="en-GB"/>
              </w:rPr>
              <w:t>4 296</w:t>
            </w:r>
            <w:r w:rsidRPr="00845FD2" w:rsidDel="00A05A14">
              <w:rPr>
                <w:rFonts w:ascii="Arial" w:hAnsi="Arial"/>
                <w:color w:val="000000" w:themeColor="text1"/>
                <w:sz w:val="20"/>
                <w:lang w:eastAsia="en-GB"/>
              </w:rPr>
              <w:t xml:space="preserve"> </w:t>
            </w:r>
            <w:r w:rsidRPr="00845FD2">
              <w:rPr>
                <w:rFonts w:ascii="Arial" w:hAnsi="Arial"/>
                <w:color w:val="000000" w:themeColor="text1"/>
                <w:sz w:val="20"/>
                <w:lang w:eastAsia="en-GB"/>
              </w:rPr>
              <w:t>006</w:t>
            </w:r>
          </w:p>
        </w:tc>
        <w:tc>
          <w:tcPr>
            <w:tcW w:w="1417" w:type="dxa"/>
            <w:tcBorders>
              <w:top w:val="nil"/>
              <w:left w:val="nil"/>
              <w:bottom w:val="single" w:sz="4" w:space="0" w:color="auto"/>
              <w:right w:val="nil"/>
            </w:tcBorders>
            <w:shd w:val="clear" w:color="000000" w:fill="FFFFFF"/>
            <w:vAlign w:val="bottom"/>
            <w:hideMark/>
          </w:tcPr>
          <w:p w:rsidR="009F6652" w:rsidRPr="00845FD2" w:rsidRDefault="009F6652" w:rsidP="00CB568D">
            <w:pPr>
              <w:jc w:val="right"/>
              <w:rPr>
                <w:rFonts w:ascii="Arial" w:hAnsi="Arial"/>
                <w:color w:val="000000" w:themeColor="text1"/>
                <w:sz w:val="20"/>
                <w:lang w:eastAsia="en-GB"/>
              </w:rPr>
            </w:pPr>
            <w:r w:rsidRPr="00845FD2">
              <w:rPr>
                <w:rFonts w:ascii="Arial" w:hAnsi="Arial"/>
                <w:color w:val="000000" w:themeColor="text1"/>
                <w:sz w:val="20"/>
                <w:lang w:eastAsia="en-GB"/>
              </w:rPr>
              <w:t>4 296 006</w:t>
            </w:r>
          </w:p>
        </w:tc>
      </w:tr>
      <w:tr w:rsidR="009F6652" w:rsidRPr="00B6610B" w:rsidTr="000F79C7">
        <w:trPr>
          <w:trHeight w:val="267"/>
        </w:trPr>
        <w:tc>
          <w:tcPr>
            <w:tcW w:w="6406" w:type="dxa"/>
            <w:tcBorders>
              <w:top w:val="nil"/>
              <w:left w:val="nil"/>
              <w:bottom w:val="nil"/>
              <w:right w:val="nil"/>
            </w:tcBorders>
            <w:shd w:val="clear" w:color="000000" w:fill="FFFFFF"/>
            <w:vAlign w:val="bottom"/>
            <w:hideMark/>
          </w:tcPr>
          <w:p w:rsidR="009F6652" w:rsidRPr="00936DB6" w:rsidRDefault="009F6652" w:rsidP="005836AE">
            <w:pPr>
              <w:rPr>
                <w:rFonts w:ascii="Arial" w:hAnsi="Arial"/>
                <w:b/>
                <w:bCs/>
                <w:sz w:val="20"/>
                <w:lang w:eastAsia="en-GB"/>
              </w:rPr>
            </w:pPr>
            <w:r w:rsidRPr="00936DB6">
              <w:rPr>
                <w:rFonts w:ascii="Arial" w:hAnsi="Arial"/>
                <w:b/>
                <w:bCs/>
                <w:sz w:val="20"/>
                <w:lang w:eastAsia="en-GB"/>
              </w:rPr>
              <w:t>Основен</w:t>
            </w:r>
            <w:r w:rsidRPr="00936DB6" w:rsidDel="00A05A14">
              <w:rPr>
                <w:rFonts w:ascii="Arial" w:hAnsi="Arial"/>
                <w:b/>
                <w:bCs/>
                <w:sz w:val="20"/>
                <w:lang w:eastAsia="en-GB"/>
              </w:rPr>
              <w:t xml:space="preserve"> </w:t>
            </w:r>
            <w:r w:rsidRPr="00936DB6">
              <w:rPr>
                <w:rFonts w:ascii="Arial" w:hAnsi="Arial"/>
                <w:b/>
                <w:bCs/>
                <w:sz w:val="20"/>
                <w:lang w:eastAsia="en-GB"/>
              </w:rPr>
              <w:t>доход</w:t>
            </w:r>
            <w:r w:rsidRPr="00936DB6" w:rsidDel="00A05A14">
              <w:rPr>
                <w:rFonts w:ascii="Arial" w:hAnsi="Arial"/>
                <w:b/>
                <w:bCs/>
                <w:sz w:val="20"/>
                <w:lang w:eastAsia="en-GB"/>
              </w:rPr>
              <w:t xml:space="preserve"> </w:t>
            </w:r>
            <w:r w:rsidRPr="00936DB6">
              <w:rPr>
                <w:rFonts w:ascii="Arial" w:hAnsi="Arial"/>
                <w:b/>
                <w:bCs/>
                <w:sz w:val="20"/>
                <w:lang w:eastAsia="en-GB"/>
              </w:rPr>
              <w:t>на</w:t>
            </w:r>
            <w:r w:rsidRPr="00936DB6" w:rsidDel="00A05A14">
              <w:rPr>
                <w:rFonts w:ascii="Arial" w:hAnsi="Arial"/>
                <w:b/>
                <w:bCs/>
                <w:sz w:val="20"/>
                <w:lang w:eastAsia="en-GB"/>
              </w:rPr>
              <w:t xml:space="preserve"> </w:t>
            </w:r>
            <w:r w:rsidRPr="00936DB6">
              <w:rPr>
                <w:rFonts w:ascii="Arial" w:hAnsi="Arial"/>
                <w:b/>
                <w:bCs/>
                <w:sz w:val="20"/>
                <w:lang w:eastAsia="en-GB"/>
              </w:rPr>
              <w:t>акция</w:t>
            </w:r>
            <w:r w:rsidRPr="00936DB6" w:rsidDel="00A05A14">
              <w:rPr>
                <w:rFonts w:ascii="Arial" w:hAnsi="Arial"/>
                <w:b/>
                <w:bCs/>
                <w:sz w:val="20"/>
                <w:lang w:eastAsia="en-GB"/>
              </w:rPr>
              <w:t xml:space="preserve"> </w:t>
            </w:r>
            <w:r w:rsidRPr="00936DB6">
              <w:rPr>
                <w:rFonts w:ascii="Arial" w:hAnsi="Arial"/>
                <w:b/>
                <w:bCs/>
                <w:sz w:val="20"/>
                <w:lang w:eastAsia="en-GB"/>
              </w:rPr>
              <w:t>(в</w:t>
            </w:r>
            <w:r w:rsidRPr="00936DB6" w:rsidDel="00A05A14">
              <w:rPr>
                <w:rFonts w:ascii="Arial" w:hAnsi="Arial"/>
                <w:b/>
                <w:bCs/>
                <w:sz w:val="20"/>
                <w:lang w:eastAsia="en-GB"/>
              </w:rPr>
              <w:t xml:space="preserve"> </w:t>
            </w:r>
            <w:r w:rsidRPr="00936DB6">
              <w:rPr>
                <w:rFonts w:ascii="Arial" w:hAnsi="Arial"/>
                <w:b/>
                <w:bCs/>
                <w:sz w:val="20"/>
                <w:lang w:eastAsia="en-GB"/>
              </w:rPr>
              <w:t>лв.</w:t>
            </w:r>
            <w:r w:rsidRPr="00936DB6" w:rsidDel="00A05A14">
              <w:rPr>
                <w:rFonts w:ascii="Arial" w:hAnsi="Arial"/>
                <w:b/>
                <w:bCs/>
                <w:sz w:val="20"/>
                <w:lang w:eastAsia="en-GB"/>
              </w:rPr>
              <w:t xml:space="preserve"> </w:t>
            </w:r>
            <w:r w:rsidRPr="00936DB6">
              <w:rPr>
                <w:rFonts w:ascii="Arial" w:hAnsi="Arial"/>
                <w:b/>
                <w:bCs/>
                <w:sz w:val="20"/>
                <w:lang w:eastAsia="en-GB"/>
              </w:rPr>
              <w:t>за</w:t>
            </w:r>
            <w:r w:rsidRPr="00936DB6" w:rsidDel="00A05A14">
              <w:rPr>
                <w:rFonts w:ascii="Arial" w:hAnsi="Arial"/>
                <w:b/>
                <w:bCs/>
                <w:sz w:val="20"/>
                <w:lang w:eastAsia="en-GB"/>
              </w:rPr>
              <w:t xml:space="preserve"> </w:t>
            </w:r>
            <w:r w:rsidRPr="00936DB6">
              <w:rPr>
                <w:rFonts w:ascii="Arial" w:hAnsi="Arial"/>
                <w:b/>
                <w:bCs/>
                <w:sz w:val="20"/>
                <w:lang w:eastAsia="en-GB"/>
              </w:rPr>
              <w:t>акция)</w:t>
            </w:r>
          </w:p>
        </w:tc>
        <w:tc>
          <w:tcPr>
            <w:tcW w:w="1417" w:type="dxa"/>
            <w:tcBorders>
              <w:top w:val="single" w:sz="4" w:space="0" w:color="auto"/>
              <w:left w:val="nil"/>
              <w:bottom w:val="single" w:sz="4" w:space="0" w:color="auto"/>
              <w:right w:val="nil"/>
            </w:tcBorders>
            <w:shd w:val="clear" w:color="000000" w:fill="FFFFFF"/>
            <w:vAlign w:val="bottom"/>
            <w:hideMark/>
          </w:tcPr>
          <w:p w:rsidR="009F6652" w:rsidRPr="00845FD2" w:rsidRDefault="009557EA" w:rsidP="0075707A">
            <w:pPr>
              <w:jc w:val="right"/>
              <w:rPr>
                <w:rFonts w:ascii="Arial" w:hAnsi="Arial"/>
                <w:b/>
                <w:bCs/>
                <w:color w:val="000000" w:themeColor="text1"/>
                <w:sz w:val="20"/>
                <w:lang w:eastAsia="en-GB"/>
              </w:rPr>
            </w:pPr>
            <w:r w:rsidRPr="00845FD2">
              <w:rPr>
                <w:rFonts w:ascii="Arial" w:hAnsi="Arial"/>
                <w:b/>
                <w:bCs/>
                <w:color w:val="000000" w:themeColor="text1"/>
                <w:sz w:val="20"/>
                <w:lang w:eastAsia="en-GB"/>
              </w:rPr>
              <w:t>0.02</w:t>
            </w:r>
          </w:p>
        </w:tc>
        <w:tc>
          <w:tcPr>
            <w:tcW w:w="1417" w:type="dxa"/>
            <w:tcBorders>
              <w:top w:val="single" w:sz="4" w:space="0" w:color="auto"/>
              <w:left w:val="nil"/>
              <w:bottom w:val="single" w:sz="4" w:space="0" w:color="auto"/>
              <w:right w:val="nil"/>
            </w:tcBorders>
            <w:shd w:val="clear" w:color="000000" w:fill="FFFFFF"/>
            <w:vAlign w:val="bottom"/>
            <w:hideMark/>
          </w:tcPr>
          <w:p w:rsidR="009F6652" w:rsidRPr="00845FD2" w:rsidRDefault="009557EA" w:rsidP="00CB568D">
            <w:pPr>
              <w:jc w:val="right"/>
              <w:rPr>
                <w:rFonts w:ascii="Arial" w:hAnsi="Arial"/>
                <w:b/>
                <w:bCs/>
                <w:color w:val="000000" w:themeColor="text1"/>
                <w:sz w:val="20"/>
                <w:lang w:eastAsia="en-GB"/>
              </w:rPr>
            </w:pPr>
            <w:r w:rsidRPr="00845FD2">
              <w:rPr>
                <w:rFonts w:ascii="Arial" w:hAnsi="Arial"/>
                <w:b/>
                <w:bCs/>
                <w:color w:val="000000" w:themeColor="text1"/>
                <w:sz w:val="20"/>
                <w:lang w:eastAsia="en-GB"/>
              </w:rPr>
              <w:t>0.01</w:t>
            </w:r>
          </w:p>
        </w:tc>
      </w:tr>
    </w:tbl>
    <w:p w:rsidR="002C773B" w:rsidRPr="00936DB6" w:rsidRDefault="002C773B" w:rsidP="00D330CC">
      <w:pPr>
        <w:pStyle w:val="1"/>
        <w:numPr>
          <w:ilvl w:val="0"/>
          <w:numId w:val="36"/>
        </w:numPr>
        <w:spacing w:before="240" w:line="240" w:lineRule="auto"/>
        <w:jc w:val="both"/>
        <w:rPr>
          <w:rFonts w:ascii="Arial" w:hAnsi="Arial" w:cs="Arial"/>
          <w:color w:val="auto"/>
          <w:sz w:val="20"/>
          <w:szCs w:val="20"/>
        </w:rPr>
      </w:pPr>
      <w:bookmarkStart w:id="120" w:name="_Ref248968430"/>
      <w:r w:rsidRPr="00936DB6">
        <w:rPr>
          <w:rFonts w:ascii="Arial" w:hAnsi="Arial" w:cs="Arial"/>
          <w:color w:val="auto"/>
          <w:sz w:val="20"/>
          <w:szCs w:val="20"/>
        </w:rPr>
        <w:t>Сделки</w:t>
      </w:r>
      <w:r w:rsidRPr="00936DB6" w:rsidDel="00A05A14">
        <w:rPr>
          <w:rFonts w:ascii="Arial" w:hAnsi="Arial" w:cs="Arial"/>
          <w:color w:val="auto"/>
          <w:sz w:val="20"/>
          <w:szCs w:val="20"/>
        </w:rPr>
        <w:t xml:space="preserve"> </w:t>
      </w:r>
      <w:r w:rsidRPr="00936DB6">
        <w:rPr>
          <w:rFonts w:ascii="Arial" w:hAnsi="Arial" w:cs="Arial"/>
          <w:color w:val="auto"/>
          <w:sz w:val="20"/>
          <w:szCs w:val="20"/>
        </w:rPr>
        <w:t>със</w:t>
      </w:r>
      <w:r w:rsidRPr="00936DB6" w:rsidDel="00A05A14">
        <w:rPr>
          <w:rFonts w:ascii="Arial" w:hAnsi="Arial" w:cs="Arial"/>
          <w:color w:val="auto"/>
          <w:sz w:val="20"/>
          <w:szCs w:val="20"/>
        </w:rPr>
        <w:t xml:space="preserve"> </w:t>
      </w:r>
      <w:r w:rsidRPr="00936DB6">
        <w:rPr>
          <w:rFonts w:ascii="Arial" w:hAnsi="Arial" w:cs="Arial"/>
          <w:color w:val="auto"/>
          <w:sz w:val="20"/>
          <w:szCs w:val="20"/>
        </w:rPr>
        <w:t>свързани</w:t>
      </w:r>
      <w:r w:rsidRPr="00936DB6" w:rsidDel="00A05A14">
        <w:rPr>
          <w:rFonts w:ascii="Arial" w:hAnsi="Arial" w:cs="Arial"/>
          <w:color w:val="auto"/>
          <w:sz w:val="20"/>
          <w:szCs w:val="20"/>
        </w:rPr>
        <w:t xml:space="preserve"> </w:t>
      </w:r>
      <w:r w:rsidRPr="00936DB6">
        <w:rPr>
          <w:rFonts w:ascii="Arial" w:hAnsi="Arial" w:cs="Arial"/>
          <w:color w:val="auto"/>
          <w:sz w:val="20"/>
          <w:szCs w:val="20"/>
        </w:rPr>
        <w:t>лица</w:t>
      </w:r>
      <w:bookmarkEnd w:id="120"/>
    </w:p>
    <w:p w:rsidR="002C773B" w:rsidRPr="00936DB6" w:rsidRDefault="002C773B" w:rsidP="002C773B">
      <w:pPr>
        <w:spacing w:after="240"/>
        <w:jc w:val="both"/>
        <w:rPr>
          <w:rFonts w:ascii="Arial" w:hAnsi="Arial"/>
          <w:sz w:val="20"/>
        </w:rPr>
      </w:pPr>
      <w:r w:rsidRPr="00936DB6">
        <w:rPr>
          <w:rFonts w:ascii="Arial" w:hAnsi="Arial"/>
          <w:sz w:val="20"/>
        </w:rPr>
        <w:t>Свързаните</w:t>
      </w:r>
      <w:r w:rsidR="00734269" w:rsidRPr="00936DB6" w:rsidDel="00A05A14">
        <w:rPr>
          <w:rFonts w:ascii="Arial" w:hAnsi="Arial"/>
          <w:sz w:val="20"/>
        </w:rPr>
        <w:t xml:space="preserve"> </w:t>
      </w:r>
      <w:r w:rsidR="00734269" w:rsidRPr="00936DB6">
        <w:rPr>
          <w:rFonts w:ascii="Arial" w:hAnsi="Arial"/>
          <w:sz w:val="20"/>
        </w:rPr>
        <w:t>лица</w:t>
      </w:r>
      <w:r w:rsidR="00DA5B8E" w:rsidRPr="00936DB6" w:rsidDel="00A05A14">
        <w:rPr>
          <w:rFonts w:ascii="Arial" w:hAnsi="Arial"/>
          <w:sz w:val="20"/>
        </w:rPr>
        <w:t xml:space="preserve"> </w:t>
      </w:r>
      <w:r w:rsidR="00734269" w:rsidRPr="00936DB6">
        <w:rPr>
          <w:rFonts w:ascii="Arial" w:hAnsi="Arial"/>
          <w:sz w:val="20"/>
        </w:rPr>
        <w:t>на</w:t>
      </w:r>
      <w:r w:rsidR="00DA5B8E"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00253316" w:rsidRPr="00936DB6">
        <w:rPr>
          <w:rFonts w:ascii="Arial" w:hAnsi="Arial"/>
          <w:sz w:val="20"/>
        </w:rPr>
        <w:t>собствениците,</w:t>
      </w:r>
      <w:r w:rsidR="00253316" w:rsidRPr="00936DB6" w:rsidDel="00A05A14">
        <w:rPr>
          <w:rFonts w:ascii="Arial" w:hAnsi="Arial"/>
          <w:sz w:val="20"/>
        </w:rPr>
        <w:t xml:space="preserve"> </w:t>
      </w:r>
      <w:r w:rsidR="00253316" w:rsidRPr="00936DB6">
        <w:rPr>
          <w:rFonts w:ascii="Arial" w:hAnsi="Arial"/>
          <w:sz w:val="20"/>
        </w:rPr>
        <w:t>дъщерни</w:t>
      </w:r>
      <w:r w:rsidR="00253316" w:rsidRPr="00936DB6" w:rsidDel="00A05A14">
        <w:rPr>
          <w:rFonts w:ascii="Arial" w:hAnsi="Arial"/>
          <w:sz w:val="20"/>
        </w:rPr>
        <w:t xml:space="preserve"> </w:t>
      </w:r>
      <w:r w:rsidR="00253316" w:rsidRPr="00936DB6">
        <w:rPr>
          <w:rFonts w:ascii="Arial" w:hAnsi="Arial"/>
          <w:sz w:val="20"/>
        </w:rPr>
        <w:t>предприятия</w:t>
      </w:r>
      <w:r w:rsidRPr="00936DB6">
        <w:rPr>
          <w:rFonts w:ascii="Arial" w:hAnsi="Arial"/>
          <w:sz w:val="20"/>
        </w:rPr>
        <w:t>,</w:t>
      </w:r>
      <w:r w:rsidRPr="00936DB6" w:rsidDel="00A05A14">
        <w:rPr>
          <w:rFonts w:ascii="Arial" w:hAnsi="Arial"/>
          <w:sz w:val="20"/>
        </w:rPr>
        <w:t xml:space="preserve"> </w:t>
      </w:r>
      <w:r w:rsidR="00F10F6D" w:rsidRPr="00936DB6">
        <w:rPr>
          <w:rFonts w:ascii="Arial" w:hAnsi="Arial"/>
          <w:sz w:val="20"/>
        </w:rPr>
        <w:t>ключов</w:t>
      </w:r>
      <w:r w:rsidR="00F10F6D" w:rsidRPr="00936DB6" w:rsidDel="00A05A14">
        <w:rPr>
          <w:rFonts w:ascii="Arial" w:hAnsi="Arial"/>
          <w:sz w:val="20"/>
        </w:rPr>
        <w:t xml:space="preserve"> </w:t>
      </w:r>
      <w:r w:rsidR="00F10F6D" w:rsidRPr="00936DB6">
        <w:rPr>
          <w:rFonts w:ascii="Arial" w:hAnsi="Arial"/>
          <w:sz w:val="20"/>
        </w:rPr>
        <w:t>управленски</w:t>
      </w:r>
      <w:r w:rsidR="00F10F6D" w:rsidRPr="00936DB6" w:rsidDel="00A05A14">
        <w:rPr>
          <w:rFonts w:ascii="Arial" w:hAnsi="Arial"/>
          <w:sz w:val="20"/>
        </w:rPr>
        <w:t xml:space="preserve"> </w:t>
      </w:r>
      <w:r w:rsidR="00F10F6D" w:rsidRPr="00936DB6">
        <w:rPr>
          <w:rFonts w:ascii="Arial" w:hAnsi="Arial"/>
          <w:sz w:val="20"/>
        </w:rPr>
        <w:t>персонал</w:t>
      </w:r>
      <w:r w:rsidR="00147342" w:rsidRPr="00936DB6" w:rsidDel="00A05A14">
        <w:rPr>
          <w:rFonts w:ascii="Arial" w:hAnsi="Arial"/>
          <w:sz w:val="20"/>
        </w:rPr>
        <w:t xml:space="preserve"> </w:t>
      </w:r>
      <w:r w:rsidR="00147342" w:rsidRPr="00936DB6">
        <w:rPr>
          <w:rFonts w:ascii="Arial" w:hAnsi="Arial"/>
          <w:sz w:val="20"/>
        </w:rPr>
        <w:t>и</w:t>
      </w:r>
      <w:r w:rsidR="00147342" w:rsidRPr="00936DB6" w:rsidDel="00A05A14">
        <w:rPr>
          <w:rFonts w:ascii="Arial" w:hAnsi="Arial"/>
          <w:sz w:val="20"/>
        </w:rPr>
        <w:t xml:space="preserve"> </w:t>
      </w:r>
      <w:r w:rsidR="00147342" w:rsidRPr="00936DB6">
        <w:rPr>
          <w:rFonts w:ascii="Arial" w:hAnsi="Arial"/>
          <w:sz w:val="20"/>
        </w:rPr>
        <w:t>други</w:t>
      </w:r>
      <w:r w:rsidR="00147342" w:rsidRPr="00936DB6" w:rsidDel="00A05A14">
        <w:rPr>
          <w:rFonts w:ascii="Arial" w:hAnsi="Arial"/>
          <w:sz w:val="20"/>
        </w:rPr>
        <w:t xml:space="preserve"> </w:t>
      </w:r>
      <w:r w:rsidR="00147342" w:rsidRPr="00936DB6">
        <w:rPr>
          <w:rFonts w:ascii="Arial" w:hAnsi="Arial"/>
          <w:sz w:val="20"/>
        </w:rPr>
        <w:t>дружества</w:t>
      </w:r>
      <w:r w:rsidR="00147342" w:rsidRPr="00936DB6" w:rsidDel="00A05A14">
        <w:rPr>
          <w:rFonts w:ascii="Arial" w:hAnsi="Arial"/>
          <w:sz w:val="20"/>
        </w:rPr>
        <w:t xml:space="preserve"> </w:t>
      </w:r>
      <w:r w:rsidR="00147342" w:rsidRPr="00936DB6">
        <w:rPr>
          <w:rFonts w:ascii="Arial" w:hAnsi="Arial"/>
          <w:sz w:val="20"/>
        </w:rPr>
        <w:t>под</w:t>
      </w:r>
      <w:r w:rsidR="00147342" w:rsidRPr="00936DB6" w:rsidDel="00A05A14">
        <w:rPr>
          <w:rFonts w:ascii="Arial" w:hAnsi="Arial"/>
          <w:sz w:val="20"/>
        </w:rPr>
        <w:t xml:space="preserve"> </w:t>
      </w:r>
      <w:r w:rsidR="00147342" w:rsidRPr="00936DB6">
        <w:rPr>
          <w:rFonts w:ascii="Arial" w:hAnsi="Arial"/>
          <w:sz w:val="20"/>
        </w:rPr>
        <w:t>общ</w:t>
      </w:r>
      <w:r w:rsidR="00147342" w:rsidRPr="00936DB6" w:rsidDel="00A05A14">
        <w:rPr>
          <w:rFonts w:ascii="Arial" w:hAnsi="Arial"/>
          <w:sz w:val="20"/>
        </w:rPr>
        <w:t xml:space="preserve"> </w:t>
      </w:r>
      <w:r w:rsidR="00147342" w:rsidRPr="00936DB6">
        <w:rPr>
          <w:rFonts w:ascii="Arial" w:hAnsi="Arial"/>
          <w:sz w:val="20"/>
        </w:rPr>
        <w:t>контрол.</w:t>
      </w:r>
    </w:p>
    <w:p w:rsidR="001C71E4" w:rsidRPr="00936DB6" w:rsidRDefault="002C773B" w:rsidP="002C773B">
      <w:pPr>
        <w:spacing w:after="240"/>
        <w:jc w:val="both"/>
        <w:rPr>
          <w:rFonts w:ascii="Arial" w:hAnsi="Arial"/>
          <w:sz w:val="20"/>
        </w:rPr>
      </w:pPr>
      <w:r w:rsidRPr="00936DB6">
        <w:rPr>
          <w:rFonts w:ascii="Arial" w:hAnsi="Arial"/>
          <w:sz w:val="20"/>
        </w:rPr>
        <w:t>Ако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изрично</w:t>
      </w:r>
      <w:r w:rsidRPr="00936DB6" w:rsidDel="00A05A14">
        <w:rPr>
          <w:rFonts w:ascii="Arial" w:hAnsi="Arial"/>
          <w:sz w:val="20"/>
        </w:rPr>
        <w:t xml:space="preserve"> </w:t>
      </w:r>
      <w:r w:rsidRPr="00936DB6">
        <w:rPr>
          <w:rFonts w:ascii="Arial" w:hAnsi="Arial"/>
          <w:sz w:val="20"/>
        </w:rPr>
        <w:t>упоменато,</w:t>
      </w:r>
      <w:r w:rsidRPr="00936DB6" w:rsidDel="00A05A14">
        <w:rPr>
          <w:rFonts w:ascii="Arial" w:hAnsi="Arial"/>
          <w:sz w:val="20"/>
        </w:rPr>
        <w:t xml:space="preserve"> </w:t>
      </w:r>
      <w:r w:rsidRPr="00936DB6">
        <w:rPr>
          <w:rFonts w:ascii="Arial" w:hAnsi="Arial"/>
          <w:sz w:val="20"/>
        </w:rPr>
        <w:t>транзакциите</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извършвани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специални</w:t>
      </w:r>
      <w:r w:rsidRPr="00936DB6" w:rsidDel="00A05A14">
        <w:rPr>
          <w:rFonts w:ascii="Arial" w:hAnsi="Arial"/>
          <w:sz w:val="20"/>
        </w:rPr>
        <w:t xml:space="preserve"> </w:t>
      </w:r>
      <w:r w:rsidRPr="00936DB6">
        <w:rPr>
          <w:rFonts w:ascii="Arial" w:hAnsi="Arial"/>
          <w:sz w:val="20"/>
        </w:rPr>
        <w:t>условия</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предоставяни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получавани</w:t>
      </w:r>
      <w:r w:rsidRPr="00936DB6" w:rsidDel="00A05A14">
        <w:rPr>
          <w:rFonts w:ascii="Arial" w:hAnsi="Arial"/>
          <w:sz w:val="20"/>
        </w:rPr>
        <w:t xml:space="preserve"> </w:t>
      </w:r>
      <w:r w:rsidRPr="00936DB6">
        <w:rPr>
          <w:rFonts w:ascii="Arial" w:hAnsi="Arial"/>
          <w:sz w:val="20"/>
        </w:rPr>
        <w:t>никакви</w:t>
      </w:r>
      <w:r w:rsidRPr="00936DB6" w:rsidDel="00A05A14">
        <w:rPr>
          <w:rFonts w:ascii="Arial" w:hAnsi="Arial"/>
          <w:sz w:val="20"/>
        </w:rPr>
        <w:t xml:space="preserve"> </w:t>
      </w:r>
      <w:r w:rsidRPr="00936DB6">
        <w:rPr>
          <w:rFonts w:ascii="Arial" w:hAnsi="Arial"/>
          <w:sz w:val="20"/>
        </w:rPr>
        <w:t>гаранции.</w:t>
      </w:r>
      <w:r w:rsidRPr="00936DB6" w:rsidDel="00A05A14">
        <w:rPr>
          <w:rFonts w:ascii="Arial" w:hAnsi="Arial"/>
          <w:sz w:val="20"/>
        </w:rPr>
        <w:t xml:space="preserve"> </w:t>
      </w:r>
      <w:proofErr w:type="spellStart"/>
      <w:r w:rsidRPr="00936DB6">
        <w:rPr>
          <w:rFonts w:ascii="Arial" w:hAnsi="Arial"/>
          <w:sz w:val="20"/>
        </w:rPr>
        <w:t>Разчетните</w:t>
      </w:r>
      <w:proofErr w:type="spellEnd"/>
      <w:r w:rsidRPr="00936DB6" w:rsidDel="00A05A14">
        <w:rPr>
          <w:rFonts w:ascii="Arial" w:hAnsi="Arial"/>
          <w:sz w:val="20"/>
        </w:rPr>
        <w:t xml:space="preserve"> </w:t>
      </w:r>
      <w:r w:rsidRPr="00936DB6">
        <w:rPr>
          <w:rFonts w:ascii="Arial" w:hAnsi="Arial"/>
          <w:sz w:val="20"/>
        </w:rPr>
        <w:t>суми</w:t>
      </w:r>
      <w:r w:rsidRPr="00936DB6" w:rsidDel="00A05A14">
        <w:rPr>
          <w:rFonts w:ascii="Arial" w:hAnsi="Arial"/>
          <w:sz w:val="20"/>
        </w:rPr>
        <w:t xml:space="preserve"> </w:t>
      </w:r>
      <w:r w:rsidRPr="00936DB6">
        <w:rPr>
          <w:rFonts w:ascii="Arial" w:hAnsi="Arial"/>
          <w:sz w:val="20"/>
        </w:rPr>
        <w:t>обикновено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изплащат</w:t>
      </w:r>
      <w:r w:rsidR="00C97C56" w:rsidRPr="00936DB6" w:rsidDel="00A05A14">
        <w:rPr>
          <w:rFonts w:ascii="Arial" w:hAnsi="Arial"/>
          <w:sz w:val="20"/>
        </w:rPr>
        <w:t xml:space="preserve"> </w:t>
      </w:r>
      <w:r w:rsidR="00C97C56" w:rsidRPr="00936DB6">
        <w:rPr>
          <w:rFonts w:ascii="Arial" w:hAnsi="Arial"/>
          <w:sz w:val="20"/>
        </w:rPr>
        <w:t>по</w:t>
      </w:r>
      <w:r w:rsidRPr="00936DB6" w:rsidDel="00A05A14">
        <w:rPr>
          <w:rFonts w:ascii="Arial" w:hAnsi="Arial"/>
          <w:sz w:val="20"/>
        </w:rPr>
        <w:t xml:space="preserve"> </w:t>
      </w:r>
      <w:r w:rsidR="007626A4" w:rsidRPr="00936DB6">
        <w:rPr>
          <w:rFonts w:ascii="Arial" w:hAnsi="Arial"/>
          <w:sz w:val="20"/>
        </w:rPr>
        <w:t>банков</w:t>
      </w:r>
      <w:r w:rsidR="007626A4" w:rsidRPr="00936DB6" w:rsidDel="00A05A14">
        <w:rPr>
          <w:rFonts w:ascii="Arial" w:hAnsi="Arial"/>
          <w:sz w:val="20"/>
        </w:rPr>
        <w:t xml:space="preserve"> </w:t>
      </w:r>
      <w:r w:rsidR="007626A4" w:rsidRPr="00936DB6">
        <w:rPr>
          <w:rFonts w:ascii="Arial" w:hAnsi="Arial"/>
          <w:sz w:val="20"/>
        </w:rPr>
        <w:t>път.</w:t>
      </w:r>
    </w:p>
    <w:p w:rsidR="00B9254C" w:rsidRPr="00D330CC" w:rsidRDefault="00A05A14" w:rsidP="00D330CC">
      <w:pPr>
        <w:pStyle w:val="afff"/>
        <w:numPr>
          <w:ilvl w:val="1"/>
          <w:numId w:val="39"/>
        </w:numPr>
        <w:spacing w:before="120" w:after="120"/>
        <w:jc w:val="both"/>
        <w:rPr>
          <w:rFonts w:ascii="Arial" w:hAnsi="Arial"/>
          <w:b/>
          <w:sz w:val="20"/>
        </w:rPr>
      </w:pPr>
      <w:bookmarkStart w:id="121" w:name="_Ref383097927"/>
      <w:r>
        <w:rPr>
          <w:rFonts w:ascii="Arial" w:hAnsi="Arial"/>
          <w:b/>
          <w:sz w:val="20"/>
          <w:lang w:val="en-GB"/>
        </w:rPr>
        <w:t xml:space="preserve"> </w:t>
      </w:r>
      <w:r w:rsidR="00B9254C" w:rsidRPr="00D330CC">
        <w:rPr>
          <w:rFonts w:ascii="Arial" w:hAnsi="Arial"/>
          <w:b/>
          <w:sz w:val="20"/>
        </w:rPr>
        <w:t>Сделки</w:t>
      </w:r>
      <w:r w:rsidR="00B9254C" w:rsidRPr="00D330CC" w:rsidDel="00A05A14">
        <w:rPr>
          <w:rFonts w:ascii="Arial" w:hAnsi="Arial"/>
          <w:b/>
          <w:sz w:val="20"/>
        </w:rPr>
        <w:t xml:space="preserve"> </w:t>
      </w:r>
      <w:r w:rsidR="00B9254C" w:rsidRPr="00D330CC">
        <w:rPr>
          <w:rFonts w:ascii="Arial" w:hAnsi="Arial"/>
          <w:b/>
          <w:sz w:val="20"/>
        </w:rPr>
        <w:t>със</w:t>
      </w:r>
      <w:r w:rsidR="00B9254C" w:rsidRPr="00D330CC" w:rsidDel="00A05A14">
        <w:rPr>
          <w:rFonts w:ascii="Arial" w:hAnsi="Arial"/>
          <w:b/>
          <w:sz w:val="20"/>
        </w:rPr>
        <w:t xml:space="preserve"> </w:t>
      </w:r>
      <w:r w:rsidR="00B9254C" w:rsidRPr="00D330CC">
        <w:rPr>
          <w:rFonts w:ascii="Arial" w:hAnsi="Arial"/>
          <w:b/>
          <w:sz w:val="20"/>
        </w:rPr>
        <w:t>собствениците</w:t>
      </w:r>
      <w:bookmarkEnd w:id="121"/>
    </w:p>
    <w:tbl>
      <w:tblPr>
        <w:tblW w:w="9240" w:type="dxa"/>
        <w:tblInd w:w="108" w:type="dxa"/>
        <w:shd w:val="clear" w:color="auto" w:fill="FFFFFF"/>
        <w:tblLook w:val="0000"/>
      </w:tblPr>
      <w:tblGrid>
        <w:gridCol w:w="6406"/>
        <w:gridCol w:w="1417"/>
        <w:gridCol w:w="1417"/>
      </w:tblGrid>
      <w:tr w:rsidR="00B9254C" w:rsidRPr="00936DB6" w:rsidTr="000F79C7">
        <w:trPr>
          <w:trHeight w:val="181"/>
        </w:trPr>
        <w:tc>
          <w:tcPr>
            <w:tcW w:w="6406" w:type="dxa"/>
            <w:shd w:val="clear" w:color="auto" w:fill="FFFFFF"/>
          </w:tcPr>
          <w:p w:rsidR="00B9254C" w:rsidRPr="00936DB6" w:rsidRDefault="00B9254C" w:rsidP="00146269">
            <w:pPr>
              <w:autoSpaceDE w:val="0"/>
              <w:autoSpaceDN w:val="0"/>
              <w:adjustRightInd w:val="0"/>
              <w:rPr>
                <w:rFonts w:ascii="Arial" w:hAnsi="Arial"/>
                <w:b/>
                <w:bCs/>
                <w:sz w:val="20"/>
              </w:rPr>
            </w:pPr>
          </w:p>
        </w:tc>
        <w:tc>
          <w:tcPr>
            <w:tcW w:w="1417" w:type="dxa"/>
            <w:shd w:val="clear" w:color="auto" w:fill="FFFFFF"/>
            <w:vAlign w:val="bottom"/>
          </w:tcPr>
          <w:p w:rsidR="00B9254C" w:rsidRPr="006F0131" w:rsidRDefault="00CB568D" w:rsidP="00FE2B52">
            <w:pPr>
              <w:autoSpaceDE w:val="0"/>
              <w:autoSpaceDN w:val="0"/>
              <w:adjustRightInd w:val="0"/>
              <w:jc w:val="right"/>
              <w:rPr>
                <w:rFonts w:ascii="Arial" w:hAnsi="Arial"/>
                <w:b/>
                <w:bCs/>
                <w:sz w:val="20"/>
                <w:lang w:val="en-US"/>
              </w:rPr>
            </w:pPr>
            <w:r>
              <w:rPr>
                <w:rFonts w:ascii="Arial" w:hAnsi="Arial"/>
                <w:b/>
                <w:bCs/>
                <w:sz w:val="20"/>
                <w:lang w:val="en-US"/>
              </w:rPr>
              <w:t>30.0</w:t>
            </w:r>
            <w:r w:rsidR="00FE2B52">
              <w:rPr>
                <w:rFonts w:ascii="Arial" w:hAnsi="Arial"/>
                <w:b/>
                <w:bCs/>
                <w:sz w:val="20"/>
                <w:lang w:val="en-US"/>
              </w:rPr>
              <w:t>9</w:t>
            </w:r>
            <w:r w:rsidR="006F0131">
              <w:rPr>
                <w:rFonts w:ascii="Arial" w:hAnsi="Arial"/>
                <w:b/>
                <w:bCs/>
                <w:sz w:val="20"/>
                <w:lang w:val="en-US"/>
              </w:rPr>
              <w:t>.</w:t>
            </w:r>
            <w:r w:rsidR="00185362">
              <w:rPr>
                <w:rFonts w:ascii="Arial" w:hAnsi="Arial"/>
                <w:b/>
                <w:bCs/>
                <w:sz w:val="20"/>
              </w:rPr>
              <w:t>202</w:t>
            </w:r>
            <w:r w:rsidR="006F0131">
              <w:rPr>
                <w:rFonts w:ascii="Arial" w:hAnsi="Arial"/>
                <w:b/>
                <w:bCs/>
                <w:sz w:val="20"/>
                <w:lang w:val="en-US"/>
              </w:rPr>
              <w:t>4</w:t>
            </w:r>
          </w:p>
        </w:tc>
        <w:tc>
          <w:tcPr>
            <w:tcW w:w="1417" w:type="dxa"/>
            <w:shd w:val="clear" w:color="auto" w:fill="FFFFFF"/>
            <w:vAlign w:val="bottom"/>
          </w:tcPr>
          <w:p w:rsidR="00B9254C" w:rsidRPr="00E94F99" w:rsidRDefault="00CB568D" w:rsidP="00FE2B52">
            <w:pPr>
              <w:autoSpaceDE w:val="0"/>
              <w:autoSpaceDN w:val="0"/>
              <w:adjustRightInd w:val="0"/>
              <w:jc w:val="right"/>
              <w:rPr>
                <w:rFonts w:ascii="Arial" w:hAnsi="Arial"/>
                <w:b/>
                <w:bCs/>
                <w:sz w:val="20"/>
                <w:lang w:val="en-US"/>
              </w:rPr>
            </w:pPr>
            <w:r>
              <w:rPr>
                <w:rFonts w:ascii="Arial" w:hAnsi="Arial"/>
                <w:b/>
                <w:bCs/>
                <w:sz w:val="20"/>
                <w:lang w:val="en-US"/>
              </w:rPr>
              <w:t>30.0</w:t>
            </w:r>
            <w:r w:rsidR="00FE2B52">
              <w:rPr>
                <w:rFonts w:ascii="Arial" w:hAnsi="Arial"/>
                <w:b/>
                <w:bCs/>
                <w:sz w:val="20"/>
                <w:lang w:val="en-US"/>
              </w:rPr>
              <w:t>9</w:t>
            </w:r>
            <w:r w:rsidR="006F0131">
              <w:rPr>
                <w:rFonts w:ascii="Arial" w:hAnsi="Arial"/>
                <w:b/>
                <w:bCs/>
                <w:sz w:val="20"/>
                <w:lang w:val="en-US"/>
              </w:rPr>
              <w:t>.</w:t>
            </w:r>
            <w:r w:rsidR="00185362" w:rsidRPr="00AA2EEA">
              <w:rPr>
                <w:rFonts w:ascii="Arial" w:hAnsi="Arial"/>
                <w:b/>
                <w:bCs/>
                <w:sz w:val="20"/>
              </w:rPr>
              <w:t>202</w:t>
            </w:r>
            <w:r w:rsidR="00E94F99">
              <w:rPr>
                <w:rFonts w:ascii="Arial" w:hAnsi="Arial"/>
                <w:b/>
                <w:bCs/>
                <w:sz w:val="20"/>
                <w:lang w:val="en-US"/>
              </w:rPr>
              <w:t>3</w:t>
            </w:r>
          </w:p>
        </w:tc>
      </w:tr>
      <w:tr w:rsidR="00452673" w:rsidRPr="00936DB6" w:rsidTr="000F79C7">
        <w:trPr>
          <w:trHeight w:val="181"/>
        </w:trPr>
        <w:tc>
          <w:tcPr>
            <w:tcW w:w="6406" w:type="dxa"/>
            <w:shd w:val="clear" w:color="auto" w:fill="FFFFFF"/>
          </w:tcPr>
          <w:p w:rsidR="00452673" w:rsidRPr="00936DB6" w:rsidRDefault="00452673" w:rsidP="00452673">
            <w:pPr>
              <w:autoSpaceDE w:val="0"/>
              <w:autoSpaceDN w:val="0"/>
              <w:adjustRightInd w:val="0"/>
              <w:rPr>
                <w:rFonts w:ascii="Arial" w:hAnsi="Arial"/>
                <w:b/>
                <w:bCs/>
                <w:sz w:val="20"/>
              </w:rPr>
            </w:pPr>
          </w:p>
        </w:tc>
        <w:tc>
          <w:tcPr>
            <w:tcW w:w="1417" w:type="dxa"/>
            <w:shd w:val="clear" w:color="auto" w:fill="FFFFFF"/>
            <w:vAlign w:val="bottom"/>
          </w:tcPr>
          <w:p w:rsidR="00452673" w:rsidRPr="00936DB6" w:rsidRDefault="00452673" w:rsidP="005836AE">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rsidR="00452673" w:rsidRPr="00AA2EEA" w:rsidRDefault="00452673" w:rsidP="005836AE">
            <w:pPr>
              <w:jc w:val="right"/>
              <w:rPr>
                <w:rFonts w:ascii="Arial" w:hAnsi="Arial"/>
                <w:sz w:val="20"/>
              </w:rPr>
            </w:pPr>
            <w:r w:rsidRPr="00AA2EEA">
              <w:rPr>
                <w:rFonts w:ascii="Arial" w:hAnsi="Arial"/>
                <w:b/>
                <w:bCs/>
                <w:sz w:val="20"/>
                <w:lang w:eastAsia="en-GB"/>
              </w:rPr>
              <w:t>хил.</w:t>
            </w:r>
            <w:r w:rsidRPr="00AA2EEA" w:rsidDel="00A05A14">
              <w:rPr>
                <w:rFonts w:ascii="Arial" w:hAnsi="Arial"/>
                <w:b/>
                <w:bCs/>
                <w:sz w:val="20"/>
                <w:lang w:eastAsia="en-GB"/>
              </w:rPr>
              <w:t xml:space="preserve"> </w:t>
            </w:r>
            <w:r w:rsidRPr="00AA2EEA">
              <w:rPr>
                <w:rFonts w:ascii="Arial" w:hAnsi="Arial"/>
                <w:b/>
                <w:bCs/>
                <w:sz w:val="20"/>
                <w:lang w:eastAsia="en-GB"/>
              </w:rPr>
              <w:t>лв.</w:t>
            </w:r>
          </w:p>
        </w:tc>
      </w:tr>
      <w:tr w:rsidR="006E2F18" w:rsidRPr="00936DB6" w:rsidTr="000F79C7">
        <w:trPr>
          <w:trHeight w:val="181"/>
        </w:trPr>
        <w:tc>
          <w:tcPr>
            <w:tcW w:w="6406" w:type="dxa"/>
            <w:shd w:val="clear" w:color="auto" w:fill="FFFFFF"/>
          </w:tcPr>
          <w:p w:rsidR="006E2F18" w:rsidRPr="00936DB6" w:rsidRDefault="006E2F18" w:rsidP="006E2F18">
            <w:pPr>
              <w:autoSpaceDE w:val="0"/>
              <w:autoSpaceDN w:val="0"/>
              <w:adjustRightInd w:val="0"/>
              <w:rPr>
                <w:rFonts w:ascii="Arial" w:hAnsi="Arial"/>
                <w:b/>
                <w:bCs/>
                <w:sz w:val="20"/>
              </w:rPr>
            </w:pPr>
          </w:p>
        </w:tc>
        <w:tc>
          <w:tcPr>
            <w:tcW w:w="1417" w:type="dxa"/>
            <w:shd w:val="clear" w:color="auto" w:fill="FFFFFF"/>
            <w:vAlign w:val="bottom"/>
          </w:tcPr>
          <w:p w:rsidR="006E2F18" w:rsidRPr="00936DB6" w:rsidRDefault="006E2F18" w:rsidP="005836AE">
            <w:pPr>
              <w:jc w:val="right"/>
              <w:rPr>
                <w:rFonts w:ascii="Arial" w:hAnsi="Arial"/>
                <w:b/>
                <w:bCs/>
                <w:sz w:val="20"/>
              </w:rPr>
            </w:pPr>
          </w:p>
        </w:tc>
        <w:tc>
          <w:tcPr>
            <w:tcW w:w="1417" w:type="dxa"/>
            <w:shd w:val="clear" w:color="auto" w:fill="FFFFFF"/>
            <w:vAlign w:val="bottom"/>
          </w:tcPr>
          <w:p w:rsidR="006E2F18" w:rsidRPr="00AA2EEA" w:rsidRDefault="006E2F18" w:rsidP="005836AE">
            <w:pPr>
              <w:jc w:val="right"/>
              <w:rPr>
                <w:rFonts w:ascii="Arial" w:hAnsi="Arial"/>
                <w:b/>
                <w:bCs/>
                <w:sz w:val="20"/>
              </w:rPr>
            </w:pPr>
          </w:p>
        </w:tc>
      </w:tr>
      <w:tr w:rsidR="00E94F99" w:rsidRPr="00936DB6" w:rsidTr="000F79C7">
        <w:trPr>
          <w:trHeight w:val="181"/>
        </w:trPr>
        <w:tc>
          <w:tcPr>
            <w:tcW w:w="6406" w:type="dxa"/>
            <w:shd w:val="clear" w:color="auto" w:fill="FFFFFF"/>
          </w:tcPr>
          <w:p w:rsidR="00E94F99" w:rsidRPr="00936DB6" w:rsidRDefault="00E94F99" w:rsidP="00B10BEB">
            <w:pPr>
              <w:autoSpaceDE w:val="0"/>
              <w:autoSpaceDN w:val="0"/>
              <w:adjustRightInd w:val="0"/>
              <w:rPr>
                <w:rFonts w:ascii="Arial" w:hAnsi="Arial"/>
                <w:b/>
                <w:bCs/>
                <w:sz w:val="20"/>
              </w:rPr>
            </w:pPr>
            <w:r w:rsidRPr="00936DB6">
              <w:rPr>
                <w:rFonts w:ascii="Arial" w:hAnsi="Arial"/>
                <w:sz w:val="20"/>
              </w:rPr>
              <w:t>-</w:t>
            </w:r>
            <w:r w:rsidDel="00A05A14">
              <w:rPr>
                <w:rFonts w:ascii="Arial" w:hAnsi="Arial"/>
                <w:sz w:val="20"/>
                <w:lang w:val="en-US"/>
              </w:rPr>
              <w:t xml:space="preserve"> </w:t>
            </w:r>
            <w:r w:rsidRPr="00936DB6">
              <w:rPr>
                <w:rFonts w:ascii="Arial" w:hAnsi="Arial"/>
                <w:bCs/>
                <w:sz w:val="20"/>
              </w:rPr>
              <w:t>лихви</w:t>
            </w:r>
            <w:r w:rsidRPr="00936DB6" w:rsidDel="00A05A14">
              <w:rPr>
                <w:rFonts w:ascii="Arial" w:hAnsi="Arial"/>
                <w:bCs/>
                <w:sz w:val="20"/>
              </w:rPr>
              <w:t xml:space="preserve"> </w:t>
            </w:r>
            <w:r w:rsidRPr="00936DB6">
              <w:rPr>
                <w:rFonts w:ascii="Arial" w:hAnsi="Arial"/>
                <w:bCs/>
                <w:sz w:val="20"/>
              </w:rPr>
              <w:t>по</w:t>
            </w:r>
            <w:r w:rsidRPr="00936DB6" w:rsidDel="00A05A14">
              <w:rPr>
                <w:rFonts w:ascii="Arial" w:hAnsi="Arial"/>
                <w:bCs/>
                <w:sz w:val="20"/>
              </w:rPr>
              <w:t xml:space="preserve"> </w:t>
            </w:r>
            <w:r w:rsidRPr="00936DB6">
              <w:rPr>
                <w:rFonts w:ascii="Arial" w:hAnsi="Arial"/>
                <w:bCs/>
                <w:sz w:val="20"/>
              </w:rPr>
              <w:t>представен</w:t>
            </w:r>
            <w:r w:rsidRPr="00936DB6" w:rsidDel="00A05A14">
              <w:rPr>
                <w:rFonts w:ascii="Arial" w:hAnsi="Arial"/>
                <w:bCs/>
                <w:sz w:val="20"/>
              </w:rPr>
              <w:t xml:space="preserve"> </w:t>
            </w:r>
            <w:r w:rsidRPr="00936DB6">
              <w:rPr>
                <w:rFonts w:ascii="Arial" w:hAnsi="Arial"/>
                <w:bCs/>
                <w:sz w:val="20"/>
              </w:rPr>
              <w:t>депозит</w:t>
            </w:r>
          </w:p>
        </w:tc>
        <w:tc>
          <w:tcPr>
            <w:tcW w:w="1417" w:type="dxa"/>
            <w:shd w:val="clear" w:color="auto" w:fill="FFFFFF"/>
            <w:vAlign w:val="bottom"/>
          </w:tcPr>
          <w:p w:rsidR="00E94F99" w:rsidRPr="006F0131" w:rsidRDefault="00FE2B52" w:rsidP="00B10BEB">
            <w:pPr>
              <w:jc w:val="right"/>
              <w:rPr>
                <w:rFonts w:ascii="Arial" w:hAnsi="Arial"/>
                <w:b/>
                <w:bCs/>
                <w:sz w:val="20"/>
                <w:lang w:val="en-US"/>
              </w:rPr>
            </w:pPr>
            <w:r>
              <w:rPr>
                <w:rFonts w:ascii="Arial" w:hAnsi="Arial"/>
                <w:bCs/>
                <w:sz w:val="20"/>
                <w:lang w:val="en-US"/>
              </w:rPr>
              <w:t>547</w:t>
            </w:r>
          </w:p>
        </w:tc>
        <w:tc>
          <w:tcPr>
            <w:tcW w:w="1417" w:type="dxa"/>
            <w:shd w:val="clear" w:color="auto" w:fill="FFFFFF"/>
            <w:vAlign w:val="bottom"/>
          </w:tcPr>
          <w:p w:rsidR="00E94F99" w:rsidRPr="006F0131" w:rsidRDefault="00FE2B52" w:rsidP="00E94F99">
            <w:pPr>
              <w:jc w:val="right"/>
              <w:rPr>
                <w:rFonts w:ascii="Arial" w:hAnsi="Arial"/>
                <w:b/>
                <w:bCs/>
                <w:sz w:val="20"/>
                <w:lang w:val="en-US"/>
              </w:rPr>
            </w:pPr>
            <w:r>
              <w:rPr>
                <w:rFonts w:ascii="Arial" w:hAnsi="Arial"/>
                <w:bCs/>
                <w:sz w:val="20"/>
                <w:lang w:val="en-US"/>
              </w:rPr>
              <w:t>456</w:t>
            </w:r>
          </w:p>
        </w:tc>
      </w:tr>
      <w:tr w:rsidR="00E94F99" w:rsidRPr="00936DB6" w:rsidTr="000F79C7">
        <w:trPr>
          <w:trHeight w:val="181"/>
        </w:trPr>
        <w:tc>
          <w:tcPr>
            <w:tcW w:w="6406" w:type="dxa"/>
            <w:shd w:val="clear" w:color="auto" w:fill="FFFFFF"/>
          </w:tcPr>
          <w:p w:rsidR="00E94F99" w:rsidRPr="00936DB6" w:rsidRDefault="00E94F99" w:rsidP="00B10BEB">
            <w:pPr>
              <w:autoSpaceDE w:val="0"/>
              <w:autoSpaceDN w:val="0"/>
              <w:adjustRightInd w:val="0"/>
              <w:rPr>
                <w:rFonts w:ascii="Arial" w:hAnsi="Arial"/>
                <w:sz w:val="20"/>
              </w:rPr>
            </w:pPr>
            <w:r>
              <w:rPr>
                <w:rFonts w:ascii="Arial" w:hAnsi="Arial"/>
                <w:sz w:val="20"/>
              </w:rPr>
              <w:t>-</w:t>
            </w:r>
            <w:r w:rsidDel="00A05A14">
              <w:rPr>
                <w:rFonts w:ascii="Arial" w:hAnsi="Arial"/>
                <w:sz w:val="20"/>
                <w:lang w:val="en-US"/>
              </w:rPr>
              <w:t xml:space="preserve"> </w:t>
            </w:r>
            <w:r>
              <w:rPr>
                <w:rFonts w:ascii="Arial" w:hAnsi="Arial"/>
                <w:sz w:val="20"/>
              </w:rPr>
              <w:t>предоставен</w:t>
            </w:r>
            <w:r w:rsidDel="00A05A14">
              <w:rPr>
                <w:rFonts w:ascii="Arial" w:hAnsi="Arial"/>
                <w:sz w:val="20"/>
              </w:rPr>
              <w:t xml:space="preserve"> </w:t>
            </w:r>
            <w:r>
              <w:rPr>
                <w:rFonts w:ascii="Arial" w:hAnsi="Arial"/>
                <w:sz w:val="20"/>
              </w:rPr>
              <w:t>депозит</w:t>
            </w:r>
          </w:p>
        </w:tc>
        <w:tc>
          <w:tcPr>
            <w:tcW w:w="1417" w:type="dxa"/>
            <w:shd w:val="clear" w:color="auto" w:fill="FFFFFF"/>
            <w:vAlign w:val="bottom"/>
          </w:tcPr>
          <w:p w:rsidR="00E94F99" w:rsidRDefault="00E94F99" w:rsidP="00B10BEB">
            <w:pPr>
              <w:jc w:val="right"/>
              <w:rPr>
                <w:rFonts w:ascii="Arial" w:hAnsi="Arial"/>
                <w:bCs/>
                <w:sz w:val="20"/>
              </w:rPr>
            </w:pPr>
            <w:r>
              <w:rPr>
                <w:rFonts w:ascii="Arial" w:hAnsi="Arial"/>
                <w:bCs/>
                <w:sz w:val="20"/>
              </w:rPr>
              <w:t>-</w:t>
            </w:r>
          </w:p>
        </w:tc>
        <w:tc>
          <w:tcPr>
            <w:tcW w:w="1417" w:type="dxa"/>
            <w:shd w:val="clear" w:color="auto" w:fill="FFFFFF"/>
            <w:vAlign w:val="bottom"/>
          </w:tcPr>
          <w:p w:rsidR="00E94F99" w:rsidRDefault="00E94F99" w:rsidP="00E94F99">
            <w:pPr>
              <w:jc w:val="right"/>
              <w:rPr>
                <w:rFonts w:ascii="Arial" w:hAnsi="Arial"/>
                <w:bCs/>
                <w:sz w:val="20"/>
              </w:rPr>
            </w:pPr>
            <w:r>
              <w:rPr>
                <w:rFonts w:ascii="Arial" w:hAnsi="Arial"/>
                <w:bCs/>
                <w:sz w:val="20"/>
              </w:rPr>
              <w:t>-</w:t>
            </w:r>
          </w:p>
        </w:tc>
      </w:tr>
      <w:tr w:rsidR="00E94F99" w:rsidRPr="00936DB6" w:rsidTr="000F79C7">
        <w:trPr>
          <w:trHeight w:val="181"/>
        </w:trPr>
        <w:tc>
          <w:tcPr>
            <w:tcW w:w="6406" w:type="dxa"/>
            <w:shd w:val="clear" w:color="auto" w:fill="FFFFFF"/>
          </w:tcPr>
          <w:p w:rsidR="00E94F99" w:rsidRPr="00936DB6" w:rsidRDefault="00E94F99" w:rsidP="00B10BEB">
            <w:pPr>
              <w:autoSpaceDE w:val="0"/>
              <w:autoSpaceDN w:val="0"/>
              <w:adjustRightInd w:val="0"/>
              <w:rPr>
                <w:rFonts w:ascii="Arial" w:hAnsi="Arial"/>
                <w:sz w:val="20"/>
              </w:rPr>
            </w:pPr>
            <w:r w:rsidRPr="00936DB6">
              <w:rPr>
                <w:rFonts w:ascii="Arial" w:hAnsi="Arial"/>
                <w:sz w:val="20"/>
              </w:rPr>
              <w:t>-</w:t>
            </w:r>
            <w:r w:rsidDel="00A05A14">
              <w:rPr>
                <w:rFonts w:ascii="Arial" w:hAnsi="Arial"/>
                <w:sz w:val="20"/>
                <w:lang w:val="en-US"/>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предоставен</w:t>
            </w:r>
            <w:r w:rsidRPr="00936DB6" w:rsidDel="00A05A14">
              <w:rPr>
                <w:rFonts w:ascii="Arial" w:hAnsi="Arial"/>
                <w:sz w:val="20"/>
              </w:rPr>
              <w:t xml:space="preserve"> </w:t>
            </w:r>
            <w:r w:rsidRPr="00936DB6">
              <w:rPr>
                <w:rFonts w:ascii="Arial" w:hAnsi="Arial"/>
                <w:sz w:val="20"/>
              </w:rPr>
              <w:t>заем</w:t>
            </w:r>
          </w:p>
        </w:tc>
        <w:tc>
          <w:tcPr>
            <w:tcW w:w="1417" w:type="dxa"/>
            <w:shd w:val="clear" w:color="auto" w:fill="FFFFFF"/>
            <w:vAlign w:val="bottom"/>
          </w:tcPr>
          <w:p w:rsidR="00E94F99" w:rsidRPr="006F0131" w:rsidRDefault="00FE2B52" w:rsidP="00B10BEB">
            <w:pPr>
              <w:jc w:val="right"/>
              <w:rPr>
                <w:rFonts w:ascii="Arial" w:hAnsi="Arial"/>
                <w:sz w:val="20"/>
                <w:lang w:val="en-US" w:eastAsia="bg-BG"/>
              </w:rPr>
            </w:pPr>
            <w:r>
              <w:rPr>
                <w:rFonts w:ascii="Arial" w:hAnsi="Arial"/>
                <w:sz w:val="20"/>
                <w:lang w:val="en-US" w:eastAsia="bg-BG"/>
              </w:rPr>
              <w:t>3</w:t>
            </w:r>
          </w:p>
        </w:tc>
        <w:tc>
          <w:tcPr>
            <w:tcW w:w="1417" w:type="dxa"/>
            <w:shd w:val="clear" w:color="auto" w:fill="FFFFFF"/>
            <w:vAlign w:val="bottom"/>
          </w:tcPr>
          <w:p w:rsidR="00E94F99" w:rsidRPr="006F0131" w:rsidRDefault="00FE2B52" w:rsidP="00E94F99">
            <w:pPr>
              <w:jc w:val="right"/>
              <w:rPr>
                <w:rFonts w:ascii="Arial" w:hAnsi="Arial"/>
                <w:sz w:val="20"/>
                <w:lang w:val="en-US" w:eastAsia="bg-BG"/>
              </w:rPr>
            </w:pPr>
            <w:r>
              <w:rPr>
                <w:rFonts w:ascii="Arial" w:hAnsi="Arial"/>
                <w:sz w:val="20"/>
                <w:lang w:val="en-US" w:eastAsia="bg-BG"/>
              </w:rPr>
              <w:t>3</w:t>
            </w:r>
          </w:p>
        </w:tc>
      </w:tr>
    </w:tbl>
    <w:p w:rsidR="009939C2" w:rsidRPr="00D330CC" w:rsidRDefault="00A05A14" w:rsidP="00D330CC">
      <w:pPr>
        <w:pStyle w:val="afff"/>
        <w:numPr>
          <w:ilvl w:val="1"/>
          <w:numId w:val="39"/>
        </w:numPr>
        <w:spacing w:before="120" w:line="240" w:lineRule="atLeast"/>
        <w:jc w:val="both"/>
        <w:rPr>
          <w:rFonts w:ascii="Arial" w:hAnsi="Arial"/>
          <w:b/>
          <w:sz w:val="20"/>
        </w:rPr>
      </w:pPr>
      <w:bookmarkStart w:id="122" w:name="_Ref383097899"/>
      <w:r w:rsidRPr="00577A92">
        <w:rPr>
          <w:rFonts w:ascii="Arial" w:hAnsi="Arial"/>
          <w:b/>
          <w:sz w:val="20"/>
        </w:rPr>
        <w:t xml:space="preserve"> </w:t>
      </w:r>
      <w:r w:rsidR="009939C2" w:rsidRPr="00D330CC">
        <w:rPr>
          <w:rFonts w:ascii="Arial" w:hAnsi="Arial"/>
          <w:b/>
          <w:sz w:val="20"/>
        </w:rPr>
        <w:t>Сделки</w:t>
      </w:r>
      <w:r w:rsidR="009939C2" w:rsidRPr="00D330CC" w:rsidDel="00A05A14">
        <w:rPr>
          <w:rFonts w:ascii="Arial" w:hAnsi="Arial"/>
          <w:b/>
          <w:sz w:val="20"/>
        </w:rPr>
        <w:t xml:space="preserve"> </w:t>
      </w:r>
      <w:r w:rsidR="009939C2" w:rsidRPr="00D330CC">
        <w:rPr>
          <w:rFonts w:ascii="Arial" w:hAnsi="Arial"/>
          <w:b/>
          <w:sz w:val="20"/>
        </w:rPr>
        <w:t>с</w:t>
      </w:r>
      <w:r w:rsidR="009939C2" w:rsidRPr="00D330CC" w:rsidDel="00A05A14">
        <w:rPr>
          <w:rFonts w:ascii="Arial" w:hAnsi="Arial"/>
          <w:b/>
          <w:sz w:val="20"/>
        </w:rPr>
        <w:t xml:space="preserve"> </w:t>
      </w:r>
      <w:r w:rsidR="009939C2" w:rsidRPr="00D330CC">
        <w:rPr>
          <w:rFonts w:ascii="Arial" w:hAnsi="Arial"/>
          <w:b/>
          <w:sz w:val="20"/>
        </w:rPr>
        <w:t>други</w:t>
      </w:r>
      <w:r w:rsidR="009939C2" w:rsidRPr="00D330CC" w:rsidDel="00A05A14">
        <w:rPr>
          <w:rFonts w:ascii="Arial" w:hAnsi="Arial"/>
          <w:b/>
          <w:sz w:val="20"/>
        </w:rPr>
        <w:t xml:space="preserve"> </w:t>
      </w:r>
      <w:r w:rsidR="009939C2" w:rsidRPr="00D330CC">
        <w:rPr>
          <w:rFonts w:ascii="Arial" w:hAnsi="Arial"/>
          <w:b/>
          <w:sz w:val="20"/>
        </w:rPr>
        <w:t>свързани</w:t>
      </w:r>
      <w:r w:rsidR="009939C2" w:rsidRPr="00D330CC" w:rsidDel="00A05A14">
        <w:rPr>
          <w:rFonts w:ascii="Arial" w:hAnsi="Arial"/>
          <w:b/>
          <w:sz w:val="20"/>
        </w:rPr>
        <w:t xml:space="preserve"> </w:t>
      </w:r>
      <w:r w:rsidR="009939C2" w:rsidRPr="00D330CC">
        <w:rPr>
          <w:rFonts w:ascii="Arial" w:hAnsi="Arial"/>
          <w:b/>
          <w:sz w:val="20"/>
        </w:rPr>
        <w:t>лица</w:t>
      </w:r>
      <w:r w:rsidR="009939C2" w:rsidRPr="00D330CC" w:rsidDel="00A05A14">
        <w:rPr>
          <w:rFonts w:ascii="Arial" w:hAnsi="Arial"/>
          <w:b/>
          <w:sz w:val="20"/>
        </w:rPr>
        <w:t xml:space="preserve"> </w:t>
      </w:r>
      <w:r w:rsidR="009939C2" w:rsidRPr="00D330CC">
        <w:rPr>
          <w:rFonts w:ascii="Arial" w:hAnsi="Arial"/>
          <w:b/>
          <w:sz w:val="20"/>
        </w:rPr>
        <w:t>под</w:t>
      </w:r>
      <w:r w:rsidR="009939C2" w:rsidRPr="00D330CC" w:rsidDel="00A05A14">
        <w:rPr>
          <w:rFonts w:ascii="Arial" w:hAnsi="Arial"/>
          <w:b/>
          <w:sz w:val="20"/>
        </w:rPr>
        <w:t xml:space="preserve"> </w:t>
      </w:r>
      <w:r w:rsidR="009939C2" w:rsidRPr="00D330CC">
        <w:rPr>
          <w:rFonts w:ascii="Arial" w:hAnsi="Arial"/>
          <w:b/>
          <w:sz w:val="20"/>
        </w:rPr>
        <w:t>общ</w:t>
      </w:r>
      <w:r w:rsidR="009939C2" w:rsidRPr="00D330CC" w:rsidDel="00A05A14">
        <w:rPr>
          <w:rFonts w:ascii="Arial" w:hAnsi="Arial"/>
          <w:b/>
          <w:sz w:val="20"/>
        </w:rPr>
        <w:t xml:space="preserve"> </w:t>
      </w:r>
      <w:r w:rsidR="009939C2" w:rsidRPr="00D330CC">
        <w:rPr>
          <w:rFonts w:ascii="Arial" w:hAnsi="Arial"/>
          <w:b/>
          <w:sz w:val="20"/>
        </w:rPr>
        <w:t>контрол</w:t>
      </w:r>
      <w:bookmarkEnd w:id="122"/>
    </w:p>
    <w:p w:rsidR="00B9754C" w:rsidRPr="00936DB6" w:rsidRDefault="00B9754C" w:rsidP="00B9754C">
      <w:pPr>
        <w:pStyle w:val="a0"/>
        <w:spacing w:after="0" w:line="240" w:lineRule="auto"/>
        <w:rPr>
          <w:rFonts w:ascii="Arial" w:hAnsi="Arial"/>
          <w:b/>
          <w:sz w:val="20"/>
        </w:rPr>
      </w:pPr>
    </w:p>
    <w:tbl>
      <w:tblPr>
        <w:tblW w:w="9240" w:type="dxa"/>
        <w:tblInd w:w="108" w:type="dxa"/>
        <w:shd w:val="clear" w:color="auto" w:fill="FFFFFF"/>
        <w:tblLook w:val="0000"/>
      </w:tblPr>
      <w:tblGrid>
        <w:gridCol w:w="6406"/>
        <w:gridCol w:w="1417"/>
        <w:gridCol w:w="1417"/>
      </w:tblGrid>
      <w:tr w:rsidR="009939C2" w:rsidRPr="00AA2EEA" w:rsidTr="000F79C7">
        <w:trPr>
          <w:trHeight w:val="181"/>
          <w:tblHeader/>
        </w:trPr>
        <w:tc>
          <w:tcPr>
            <w:tcW w:w="6406" w:type="dxa"/>
            <w:shd w:val="clear" w:color="auto" w:fill="FFFFFF"/>
          </w:tcPr>
          <w:p w:rsidR="009939C2" w:rsidRPr="00936DB6" w:rsidRDefault="009939C2" w:rsidP="00181A23">
            <w:pPr>
              <w:autoSpaceDE w:val="0"/>
              <w:autoSpaceDN w:val="0"/>
              <w:adjustRightInd w:val="0"/>
              <w:rPr>
                <w:rFonts w:ascii="Arial" w:hAnsi="Arial"/>
                <w:b/>
                <w:bCs/>
                <w:sz w:val="20"/>
              </w:rPr>
            </w:pPr>
          </w:p>
        </w:tc>
        <w:tc>
          <w:tcPr>
            <w:tcW w:w="1417" w:type="dxa"/>
            <w:shd w:val="clear" w:color="auto" w:fill="FFFFFF"/>
            <w:vAlign w:val="bottom"/>
          </w:tcPr>
          <w:p w:rsidR="009939C2" w:rsidRPr="006F0131" w:rsidRDefault="006F0131" w:rsidP="006C3110">
            <w:pPr>
              <w:autoSpaceDE w:val="0"/>
              <w:autoSpaceDN w:val="0"/>
              <w:adjustRightInd w:val="0"/>
              <w:jc w:val="right"/>
              <w:rPr>
                <w:rFonts w:ascii="Arial" w:hAnsi="Arial"/>
                <w:b/>
                <w:bCs/>
                <w:sz w:val="20"/>
                <w:lang w:val="en-US"/>
              </w:rPr>
            </w:pPr>
            <w:r>
              <w:rPr>
                <w:rFonts w:ascii="Arial" w:hAnsi="Arial"/>
                <w:b/>
                <w:bCs/>
                <w:sz w:val="20"/>
                <w:lang w:val="en-US"/>
              </w:rPr>
              <w:t>3</w:t>
            </w:r>
            <w:r w:rsidR="00CB568D">
              <w:rPr>
                <w:rFonts w:ascii="Arial" w:hAnsi="Arial"/>
                <w:b/>
                <w:bCs/>
                <w:sz w:val="20"/>
                <w:lang w:val="en-US"/>
              </w:rPr>
              <w:t>0.0</w:t>
            </w:r>
            <w:r w:rsidR="006C3110">
              <w:rPr>
                <w:rFonts w:ascii="Arial" w:hAnsi="Arial"/>
                <w:b/>
                <w:bCs/>
                <w:sz w:val="20"/>
                <w:lang w:val="en-US"/>
              </w:rPr>
              <w:t>9</w:t>
            </w:r>
            <w:r>
              <w:rPr>
                <w:rFonts w:ascii="Arial" w:hAnsi="Arial"/>
                <w:b/>
                <w:bCs/>
                <w:sz w:val="20"/>
                <w:lang w:val="en-US"/>
              </w:rPr>
              <w:t>.</w:t>
            </w:r>
            <w:r w:rsidR="009939C2" w:rsidRPr="00936DB6">
              <w:rPr>
                <w:rFonts w:ascii="Arial" w:hAnsi="Arial"/>
                <w:b/>
                <w:bCs/>
                <w:sz w:val="20"/>
              </w:rPr>
              <w:t>20</w:t>
            </w:r>
            <w:r w:rsidR="007764F0" w:rsidRPr="00936DB6">
              <w:rPr>
                <w:rFonts w:ascii="Arial" w:hAnsi="Arial"/>
                <w:b/>
                <w:bCs/>
                <w:sz w:val="20"/>
              </w:rPr>
              <w:t>2</w:t>
            </w:r>
            <w:r>
              <w:rPr>
                <w:rFonts w:ascii="Arial" w:hAnsi="Arial"/>
                <w:b/>
                <w:bCs/>
                <w:sz w:val="20"/>
                <w:lang w:val="en-US"/>
              </w:rPr>
              <w:t>4</w:t>
            </w:r>
          </w:p>
        </w:tc>
        <w:tc>
          <w:tcPr>
            <w:tcW w:w="1417" w:type="dxa"/>
            <w:shd w:val="clear" w:color="auto" w:fill="FFFFFF"/>
            <w:vAlign w:val="bottom"/>
          </w:tcPr>
          <w:p w:rsidR="009939C2" w:rsidRPr="00E94F99" w:rsidRDefault="00CB568D" w:rsidP="006C3110">
            <w:pPr>
              <w:autoSpaceDE w:val="0"/>
              <w:autoSpaceDN w:val="0"/>
              <w:adjustRightInd w:val="0"/>
              <w:jc w:val="right"/>
              <w:rPr>
                <w:rFonts w:ascii="Arial" w:hAnsi="Arial"/>
                <w:b/>
                <w:bCs/>
                <w:sz w:val="20"/>
                <w:lang w:val="en-US"/>
              </w:rPr>
            </w:pPr>
            <w:r>
              <w:rPr>
                <w:rFonts w:ascii="Arial" w:hAnsi="Arial"/>
                <w:b/>
                <w:bCs/>
                <w:sz w:val="20"/>
                <w:lang w:val="en-US"/>
              </w:rPr>
              <w:t>30.0</w:t>
            </w:r>
            <w:r w:rsidR="006C3110">
              <w:rPr>
                <w:rFonts w:ascii="Arial" w:hAnsi="Arial"/>
                <w:b/>
                <w:bCs/>
                <w:sz w:val="20"/>
                <w:lang w:val="en-US"/>
              </w:rPr>
              <w:t>9</w:t>
            </w:r>
            <w:r w:rsidR="006F0131">
              <w:rPr>
                <w:rFonts w:ascii="Arial" w:hAnsi="Arial"/>
                <w:b/>
                <w:bCs/>
                <w:sz w:val="20"/>
                <w:lang w:val="en-US"/>
              </w:rPr>
              <w:t>.</w:t>
            </w:r>
            <w:r w:rsidR="00185362" w:rsidRPr="00AA2EEA">
              <w:rPr>
                <w:rFonts w:ascii="Arial" w:hAnsi="Arial"/>
                <w:b/>
                <w:bCs/>
                <w:sz w:val="20"/>
              </w:rPr>
              <w:t>202</w:t>
            </w:r>
            <w:r w:rsidR="00E94F99">
              <w:rPr>
                <w:rFonts w:ascii="Arial" w:hAnsi="Arial"/>
                <w:b/>
                <w:bCs/>
                <w:sz w:val="20"/>
                <w:lang w:val="en-US"/>
              </w:rPr>
              <w:t>3</w:t>
            </w:r>
          </w:p>
        </w:tc>
      </w:tr>
      <w:tr w:rsidR="003F5EF6" w:rsidRPr="00AA2EEA" w:rsidTr="000F79C7">
        <w:trPr>
          <w:trHeight w:val="181"/>
          <w:tblHeader/>
        </w:trPr>
        <w:tc>
          <w:tcPr>
            <w:tcW w:w="6406" w:type="dxa"/>
            <w:shd w:val="clear" w:color="auto" w:fill="FFFFFF"/>
          </w:tcPr>
          <w:p w:rsidR="003F5EF6" w:rsidRPr="00936DB6" w:rsidRDefault="003F5EF6" w:rsidP="003F5EF6">
            <w:pPr>
              <w:autoSpaceDE w:val="0"/>
              <w:autoSpaceDN w:val="0"/>
              <w:adjustRightInd w:val="0"/>
              <w:rPr>
                <w:rFonts w:ascii="Arial" w:hAnsi="Arial"/>
                <w:b/>
                <w:bCs/>
                <w:sz w:val="20"/>
              </w:rPr>
            </w:pPr>
          </w:p>
        </w:tc>
        <w:tc>
          <w:tcPr>
            <w:tcW w:w="1417" w:type="dxa"/>
            <w:shd w:val="clear" w:color="auto" w:fill="FFFFFF"/>
            <w:vAlign w:val="bottom"/>
          </w:tcPr>
          <w:p w:rsidR="003F5EF6" w:rsidRPr="00936DB6" w:rsidRDefault="003F5EF6"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rsidR="003F5EF6" w:rsidRPr="00AA2EEA" w:rsidRDefault="003F5EF6" w:rsidP="00C11FB5">
            <w:pPr>
              <w:jc w:val="right"/>
              <w:rPr>
                <w:rFonts w:ascii="Arial" w:hAnsi="Arial"/>
                <w:sz w:val="20"/>
              </w:rPr>
            </w:pPr>
            <w:r w:rsidRPr="00AA2EEA">
              <w:rPr>
                <w:rFonts w:ascii="Arial" w:hAnsi="Arial"/>
                <w:b/>
                <w:bCs/>
                <w:sz w:val="20"/>
                <w:lang w:eastAsia="en-GB"/>
              </w:rPr>
              <w:t>хил.</w:t>
            </w:r>
            <w:r w:rsidRPr="00AA2EEA" w:rsidDel="00A05A14">
              <w:rPr>
                <w:rFonts w:ascii="Arial" w:hAnsi="Arial"/>
                <w:b/>
                <w:bCs/>
                <w:sz w:val="20"/>
                <w:lang w:eastAsia="en-GB"/>
              </w:rPr>
              <w:t xml:space="preserve"> </w:t>
            </w:r>
            <w:r w:rsidRPr="00AA2EEA">
              <w:rPr>
                <w:rFonts w:ascii="Arial" w:hAnsi="Arial"/>
                <w:b/>
                <w:bCs/>
                <w:sz w:val="20"/>
                <w:lang w:eastAsia="en-GB"/>
              </w:rPr>
              <w:t>лв.</w:t>
            </w:r>
          </w:p>
        </w:tc>
      </w:tr>
      <w:tr w:rsidR="00A802B8" w:rsidRPr="00AA2EEA" w:rsidDel="001C5D18" w:rsidTr="000F79C7">
        <w:trPr>
          <w:trHeight w:val="181"/>
        </w:trPr>
        <w:tc>
          <w:tcPr>
            <w:tcW w:w="6406" w:type="dxa"/>
            <w:shd w:val="clear" w:color="auto" w:fill="FFFFFF"/>
          </w:tcPr>
          <w:p w:rsidR="00A802B8" w:rsidRPr="00936DB6" w:rsidRDefault="00A802B8" w:rsidP="00584741">
            <w:pPr>
              <w:autoSpaceDE w:val="0"/>
              <w:autoSpaceDN w:val="0"/>
              <w:adjustRightInd w:val="0"/>
              <w:rPr>
                <w:rFonts w:ascii="Arial" w:hAnsi="Arial"/>
                <w:sz w:val="20"/>
              </w:rPr>
            </w:pPr>
          </w:p>
        </w:tc>
        <w:tc>
          <w:tcPr>
            <w:tcW w:w="1417" w:type="dxa"/>
            <w:shd w:val="clear" w:color="auto" w:fill="FFFFFF"/>
            <w:vAlign w:val="bottom"/>
          </w:tcPr>
          <w:p w:rsidR="00A802B8" w:rsidRPr="00936DB6" w:rsidRDefault="00A802B8" w:rsidP="00C11FB5">
            <w:pPr>
              <w:autoSpaceDE w:val="0"/>
              <w:autoSpaceDN w:val="0"/>
              <w:adjustRightInd w:val="0"/>
              <w:jc w:val="right"/>
              <w:rPr>
                <w:rFonts w:ascii="Arial" w:hAnsi="Arial"/>
                <w:bCs/>
                <w:sz w:val="20"/>
              </w:rPr>
            </w:pPr>
          </w:p>
        </w:tc>
        <w:tc>
          <w:tcPr>
            <w:tcW w:w="1417" w:type="dxa"/>
            <w:shd w:val="clear" w:color="auto" w:fill="FFFFFF"/>
            <w:vAlign w:val="bottom"/>
          </w:tcPr>
          <w:p w:rsidR="00A802B8" w:rsidRPr="00AA2EEA" w:rsidRDefault="00A802B8" w:rsidP="00C11FB5">
            <w:pPr>
              <w:autoSpaceDE w:val="0"/>
              <w:autoSpaceDN w:val="0"/>
              <w:adjustRightInd w:val="0"/>
              <w:jc w:val="right"/>
              <w:rPr>
                <w:rFonts w:ascii="Arial" w:hAnsi="Arial"/>
                <w:bCs/>
                <w:sz w:val="20"/>
              </w:rPr>
            </w:pPr>
          </w:p>
        </w:tc>
      </w:tr>
      <w:tr w:rsidR="006C3110" w:rsidRPr="00AA2EEA" w:rsidDel="001C5D18" w:rsidTr="000F79C7">
        <w:trPr>
          <w:trHeight w:val="181"/>
        </w:trPr>
        <w:tc>
          <w:tcPr>
            <w:tcW w:w="6406" w:type="dxa"/>
            <w:shd w:val="clear" w:color="auto" w:fill="FFFFFF"/>
            <w:vAlign w:val="center"/>
          </w:tcPr>
          <w:p w:rsidR="006C3110" w:rsidRPr="00936DB6" w:rsidRDefault="006C3110" w:rsidP="00621E87">
            <w:pPr>
              <w:autoSpaceDE w:val="0"/>
              <w:autoSpaceDN w:val="0"/>
              <w:adjustRightInd w:val="0"/>
              <w:rPr>
                <w:rFonts w:ascii="Arial" w:hAnsi="Arial"/>
                <w:sz w:val="20"/>
              </w:rPr>
            </w:pPr>
            <w:r w:rsidDel="00A05A14">
              <w:rPr>
                <w:rFonts w:ascii="Arial" w:hAnsi="Arial"/>
                <w:color w:val="000000"/>
                <w:sz w:val="20"/>
              </w:rPr>
              <w:t xml:space="preserve"> </w:t>
            </w:r>
            <w:r>
              <w:rPr>
                <w:rFonts w:ascii="Arial" w:hAnsi="Arial"/>
                <w:color w:val="000000"/>
                <w:sz w:val="20"/>
              </w:rPr>
              <w:t xml:space="preserve"> </w:t>
            </w:r>
            <w:r w:rsidDel="00A05A14">
              <w:rPr>
                <w:rFonts w:ascii="Arial" w:hAnsi="Arial"/>
                <w:color w:val="000000"/>
                <w:sz w:val="20"/>
              </w:rPr>
              <w:t xml:space="preserve"> </w:t>
            </w:r>
            <w:r>
              <w:rPr>
                <w:rFonts w:ascii="Arial" w:hAnsi="Arial"/>
                <w:color w:val="000000"/>
                <w:sz w:val="20"/>
              </w:rPr>
              <w:t>- плащания</w:t>
            </w:r>
            <w:r w:rsidDel="00A05A14">
              <w:rPr>
                <w:rFonts w:ascii="Arial" w:hAnsi="Arial"/>
                <w:color w:val="000000"/>
                <w:sz w:val="20"/>
              </w:rPr>
              <w:t xml:space="preserve"> </w:t>
            </w:r>
            <w:r>
              <w:rPr>
                <w:rFonts w:ascii="Arial" w:hAnsi="Arial"/>
                <w:color w:val="000000"/>
                <w:sz w:val="20"/>
              </w:rPr>
              <w:t>по</w:t>
            </w:r>
            <w:r w:rsidDel="00A05A14">
              <w:rPr>
                <w:rFonts w:ascii="Arial" w:hAnsi="Arial"/>
                <w:color w:val="000000"/>
                <w:sz w:val="20"/>
              </w:rPr>
              <w:t xml:space="preserve"> </w:t>
            </w:r>
            <w:r>
              <w:rPr>
                <w:rFonts w:ascii="Arial" w:hAnsi="Arial"/>
                <w:color w:val="000000"/>
                <w:sz w:val="20"/>
              </w:rPr>
              <w:t>получени</w:t>
            </w:r>
            <w:r w:rsidDel="00A05A14">
              <w:rPr>
                <w:rFonts w:ascii="Arial" w:hAnsi="Arial"/>
                <w:color w:val="000000"/>
                <w:sz w:val="20"/>
              </w:rPr>
              <w:t xml:space="preserve"> </w:t>
            </w:r>
            <w:r>
              <w:rPr>
                <w:rFonts w:ascii="Arial" w:hAnsi="Arial"/>
                <w:color w:val="000000"/>
                <w:sz w:val="20"/>
              </w:rPr>
              <w:t>заеми</w:t>
            </w:r>
            <w:r w:rsidDel="00A05A14">
              <w:rPr>
                <w:rFonts w:ascii="Arial" w:hAnsi="Arial"/>
                <w:color w:val="000000"/>
                <w:sz w:val="20"/>
              </w:rPr>
              <w:t xml:space="preserve"> </w:t>
            </w:r>
          </w:p>
        </w:tc>
        <w:tc>
          <w:tcPr>
            <w:tcW w:w="1417" w:type="dxa"/>
            <w:shd w:val="clear" w:color="auto" w:fill="FFFFFF"/>
            <w:vAlign w:val="bottom"/>
          </w:tcPr>
          <w:p w:rsidR="006C3110" w:rsidRPr="006F0131" w:rsidRDefault="006C3110" w:rsidP="00621E87">
            <w:pPr>
              <w:autoSpaceDE w:val="0"/>
              <w:autoSpaceDN w:val="0"/>
              <w:adjustRightInd w:val="0"/>
              <w:jc w:val="right"/>
              <w:rPr>
                <w:rFonts w:ascii="Arial" w:hAnsi="Arial"/>
                <w:bCs/>
                <w:sz w:val="20"/>
                <w:lang w:val="en-US"/>
              </w:rPr>
            </w:pPr>
            <w:r>
              <w:rPr>
                <w:rFonts w:ascii="Arial" w:hAnsi="Arial"/>
                <w:bCs/>
                <w:sz w:val="20"/>
                <w:lang w:val="en-US"/>
              </w:rPr>
              <w:t>-</w:t>
            </w:r>
          </w:p>
        </w:tc>
        <w:tc>
          <w:tcPr>
            <w:tcW w:w="1417" w:type="dxa"/>
            <w:shd w:val="clear" w:color="auto" w:fill="FFFFFF"/>
            <w:vAlign w:val="bottom"/>
          </w:tcPr>
          <w:p w:rsidR="006C3110" w:rsidRPr="00621E87" w:rsidRDefault="006C3110" w:rsidP="00091250">
            <w:pPr>
              <w:autoSpaceDE w:val="0"/>
              <w:autoSpaceDN w:val="0"/>
              <w:adjustRightInd w:val="0"/>
              <w:jc w:val="right"/>
              <w:rPr>
                <w:rFonts w:ascii="Arial" w:hAnsi="Arial"/>
                <w:bCs/>
                <w:sz w:val="20"/>
              </w:rPr>
            </w:pPr>
            <w:r>
              <w:rPr>
                <w:rFonts w:ascii="Arial" w:hAnsi="Arial"/>
                <w:bCs/>
                <w:sz w:val="20"/>
              </w:rPr>
              <w:t>2</w:t>
            </w:r>
          </w:p>
        </w:tc>
      </w:tr>
      <w:tr w:rsidR="006C3110" w:rsidRPr="00AA2EEA" w:rsidDel="001C5D18" w:rsidTr="000F79C7">
        <w:trPr>
          <w:trHeight w:val="181"/>
        </w:trPr>
        <w:tc>
          <w:tcPr>
            <w:tcW w:w="6406" w:type="dxa"/>
            <w:shd w:val="clear" w:color="auto" w:fill="FFFFFF"/>
            <w:vAlign w:val="center"/>
          </w:tcPr>
          <w:p w:rsidR="006C3110" w:rsidRPr="00936DB6" w:rsidRDefault="006C3110" w:rsidP="00621E87">
            <w:pPr>
              <w:autoSpaceDE w:val="0"/>
              <w:autoSpaceDN w:val="0"/>
              <w:adjustRightInd w:val="0"/>
              <w:rPr>
                <w:rFonts w:ascii="Arial" w:hAnsi="Arial"/>
                <w:sz w:val="20"/>
              </w:rPr>
            </w:pPr>
            <w:r w:rsidDel="00A05A14">
              <w:rPr>
                <w:rFonts w:ascii="Arial" w:hAnsi="Arial"/>
                <w:color w:val="000000"/>
                <w:sz w:val="20"/>
              </w:rPr>
              <w:t xml:space="preserve"> </w:t>
            </w:r>
            <w:r>
              <w:rPr>
                <w:rFonts w:ascii="Arial" w:hAnsi="Arial"/>
                <w:color w:val="000000"/>
                <w:sz w:val="20"/>
              </w:rPr>
              <w:t xml:space="preserve"> </w:t>
            </w:r>
            <w:r w:rsidDel="00A05A14">
              <w:rPr>
                <w:rFonts w:ascii="Arial" w:hAnsi="Arial"/>
                <w:color w:val="000000"/>
                <w:sz w:val="20"/>
              </w:rPr>
              <w:t xml:space="preserve"> </w:t>
            </w:r>
            <w:r>
              <w:rPr>
                <w:rFonts w:ascii="Arial" w:hAnsi="Arial"/>
                <w:color w:val="000000"/>
                <w:sz w:val="20"/>
              </w:rPr>
              <w:t>- лихви</w:t>
            </w:r>
            <w:r w:rsidDel="00A05A14">
              <w:rPr>
                <w:rFonts w:ascii="Arial" w:hAnsi="Arial"/>
                <w:color w:val="000000"/>
                <w:sz w:val="20"/>
              </w:rPr>
              <w:t xml:space="preserve"> </w:t>
            </w:r>
            <w:r>
              <w:rPr>
                <w:rFonts w:ascii="Arial" w:hAnsi="Arial"/>
                <w:color w:val="000000"/>
                <w:sz w:val="20"/>
              </w:rPr>
              <w:t>по</w:t>
            </w:r>
            <w:r w:rsidDel="00A05A14">
              <w:rPr>
                <w:rFonts w:ascii="Arial" w:hAnsi="Arial"/>
                <w:color w:val="000000"/>
                <w:sz w:val="20"/>
              </w:rPr>
              <w:t xml:space="preserve"> </w:t>
            </w:r>
            <w:r>
              <w:rPr>
                <w:rFonts w:ascii="Arial" w:hAnsi="Arial"/>
                <w:color w:val="000000"/>
                <w:sz w:val="20"/>
              </w:rPr>
              <w:t>получени</w:t>
            </w:r>
            <w:r w:rsidDel="00A05A14">
              <w:rPr>
                <w:rFonts w:ascii="Arial" w:hAnsi="Arial"/>
                <w:color w:val="000000"/>
                <w:sz w:val="20"/>
              </w:rPr>
              <w:t xml:space="preserve"> </w:t>
            </w:r>
            <w:r>
              <w:rPr>
                <w:rFonts w:ascii="Arial" w:hAnsi="Arial"/>
                <w:color w:val="000000"/>
                <w:sz w:val="20"/>
              </w:rPr>
              <w:t>заеми</w:t>
            </w:r>
            <w:r w:rsidDel="00A05A14">
              <w:rPr>
                <w:rFonts w:ascii="Arial" w:hAnsi="Arial"/>
                <w:color w:val="000000"/>
                <w:sz w:val="20"/>
              </w:rPr>
              <w:t xml:space="preserve"> </w:t>
            </w:r>
          </w:p>
        </w:tc>
        <w:tc>
          <w:tcPr>
            <w:tcW w:w="1417" w:type="dxa"/>
            <w:shd w:val="clear" w:color="auto" w:fill="FFFFFF"/>
            <w:vAlign w:val="bottom"/>
          </w:tcPr>
          <w:p w:rsidR="006C3110" w:rsidRPr="006F0131" w:rsidRDefault="006C3110" w:rsidP="00621E87">
            <w:pPr>
              <w:autoSpaceDE w:val="0"/>
              <w:autoSpaceDN w:val="0"/>
              <w:adjustRightInd w:val="0"/>
              <w:jc w:val="right"/>
              <w:rPr>
                <w:rFonts w:ascii="Arial" w:hAnsi="Arial"/>
                <w:bCs/>
                <w:sz w:val="20"/>
                <w:lang w:val="en-US"/>
              </w:rPr>
            </w:pPr>
            <w:r>
              <w:rPr>
                <w:rFonts w:ascii="Arial" w:hAnsi="Arial"/>
                <w:bCs/>
                <w:sz w:val="20"/>
                <w:lang w:val="en-US"/>
              </w:rPr>
              <w:t>3</w:t>
            </w:r>
          </w:p>
        </w:tc>
        <w:tc>
          <w:tcPr>
            <w:tcW w:w="1417" w:type="dxa"/>
            <w:shd w:val="clear" w:color="auto" w:fill="FFFFFF"/>
            <w:vAlign w:val="bottom"/>
          </w:tcPr>
          <w:p w:rsidR="006C3110" w:rsidRPr="009248F6" w:rsidRDefault="006C3110" w:rsidP="00091250">
            <w:pPr>
              <w:autoSpaceDE w:val="0"/>
              <w:autoSpaceDN w:val="0"/>
              <w:adjustRightInd w:val="0"/>
              <w:jc w:val="right"/>
              <w:rPr>
                <w:rFonts w:ascii="Arial" w:hAnsi="Arial"/>
                <w:bCs/>
                <w:sz w:val="20"/>
                <w:lang w:val="en-US"/>
              </w:rPr>
            </w:pPr>
            <w:r>
              <w:rPr>
                <w:rFonts w:ascii="Arial" w:hAnsi="Arial"/>
                <w:bCs/>
                <w:sz w:val="20"/>
                <w:lang w:val="en-US"/>
              </w:rPr>
              <w:t>1</w:t>
            </w:r>
          </w:p>
        </w:tc>
      </w:tr>
      <w:tr w:rsidR="006C3110" w:rsidRPr="00AA2EEA" w:rsidDel="001C5D18" w:rsidTr="000F79C7">
        <w:trPr>
          <w:trHeight w:val="181"/>
        </w:trPr>
        <w:tc>
          <w:tcPr>
            <w:tcW w:w="6406" w:type="dxa"/>
            <w:shd w:val="clear" w:color="auto" w:fill="FFFFFF"/>
          </w:tcPr>
          <w:p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получени</w:t>
            </w:r>
            <w:r w:rsidDel="00A05A14">
              <w:rPr>
                <w:rFonts w:ascii="Arial" w:hAnsi="Arial"/>
                <w:sz w:val="20"/>
              </w:rPr>
              <w:t xml:space="preserve"> </w:t>
            </w:r>
            <w:r>
              <w:rPr>
                <w:rFonts w:ascii="Arial" w:hAnsi="Arial"/>
                <w:sz w:val="20"/>
              </w:rPr>
              <w:t>заеми,</w:t>
            </w:r>
            <w:r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получени</w:t>
            </w:r>
            <w:r w:rsidRPr="00936DB6" w:rsidDel="00A05A14">
              <w:rPr>
                <w:rFonts w:ascii="Arial" w:hAnsi="Arial"/>
                <w:sz w:val="20"/>
              </w:rPr>
              <w:t xml:space="preserve"> </w:t>
            </w:r>
            <w:r w:rsidRPr="00936DB6">
              <w:rPr>
                <w:rFonts w:ascii="Arial" w:hAnsi="Arial"/>
                <w:sz w:val="20"/>
              </w:rPr>
              <w:t>заеми</w:t>
            </w:r>
          </w:p>
        </w:tc>
        <w:tc>
          <w:tcPr>
            <w:tcW w:w="1417" w:type="dxa"/>
            <w:shd w:val="clear" w:color="auto" w:fill="FFFFFF"/>
            <w:vAlign w:val="bottom"/>
          </w:tcPr>
          <w:p w:rsidR="006C3110" w:rsidRPr="006F0131" w:rsidDel="001C5D18" w:rsidRDefault="006C3110" w:rsidP="00143836">
            <w:pPr>
              <w:autoSpaceDE w:val="0"/>
              <w:autoSpaceDN w:val="0"/>
              <w:adjustRightInd w:val="0"/>
              <w:jc w:val="right"/>
              <w:rPr>
                <w:rFonts w:ascii="Arial" w:hAnsi="Arial"/>
                <w:bCs/>
                <w:sz w:val="20"/>
                <w:lang w:val="en-US"/>
              </w:rPr>
            </w:pPr>
            <w:r>
              <w:rPr>
                <w:rFonts w:ascii="Arial" w:hAnsi="Arial"/>
                <w:bCs/>
                <w:sz w:val="20"/>
                <w:lang w:val="en-US"/>
              </w:rPr>
              <w:t>51</w:t>
            </w:r>
          </w:p>
        </w:tc>
        <w:tc>
          <w:tcPr>
            <w:tcW w:w="1417" w:type="dxa"/>
            <w:shd w:val="clear" w:color="auto" w:fill="FFFFFF"/>
            <w:vAlign w:val="bottom"/>
          </w:tcPr>
          <w:p w:rsidR="006C3110" w:rsidRPr="00936DB6" w:rsidDel="001C5D18" w:rsidRDefault="006C3110" w:rsidP="00091250">
            <w:pPr>
              <w:autoSpaceDE w:val="0"/>
              <w:autoSpaceDN w:val="0"/>
              <w:adjustRightInd w:val="0"/>
              <w:jc w:val="right"/>
              <w:rPr>
                <w:rFonts w:ascii="Arial" w:hAnsi="Arial"/>
                <w:bCs/>
                <w:sz w:val="20"/>
              </w:rPr>
            </w:pPr>
            <w:r>
              <w:rPr>
                <w:rFonts w:ascii="Arial" w:hAnsi="Arial"/>
                <w:bCs/>
                <w:sz w:val="20"/>
              </w:rPr>
              <w:t>40</w:t>
            </w:r>
          </w:p>
        </w:tc>
      </w:tr>
      <w:tr w:rsidR="006C3110" w:rsidRPr="00AA2EEA" w:rsidTr="000F79C7">
        <w:trPr>
          <w:trHeight w:val="181"/>
        </w:trPr>
        <w:tc>
          <w:tcPr>
            <w:tcW w:w="6406" w:type="dxa"/>
            <w:shd w:val="clear" w:color="auto" w:fill="FFFFFF"/>
          </w:tcPr>
          <w:p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w:t>
            </w:r>
            <w:r w:rsidRPr="00936DB6">
              <w:rPr>
                <w:rFonts w:ascii="Arial" w:hAnsi="Arial"/>
                <w:sz w:val="20"/>
              </w:rPr>
              <w:t>продажби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готова</w:t>
            </w:r>
            <w:r w:rsidRPr="00936DB6" w:rsidDel="00A05A14">
              <w:rPr>
                <w:rFonts w:ascii="Arial" w:hAnsi="Arial"/>
                <w:sz w:val="20"/>
              </w:rPr>
              <w:t xml:space="preserve"> </w:t>
            </w:r>
            <w:r w:rsidRPr="00936DB6">
              <w:rPr>
                <w:rFonts w:ascii="Arial" w:hAnsi="Arial"/>
                <w:sz w:val="20"/>
              </w:rPr>
              <w:t>продукция</w:t>
            </w:r>
          </w:p>
        </w:tc>
        <w:tc>
          <w:tcPr>
            <w:tcW w:w="1417" w:type="dxa"/>
            <w:shd w:val="clear" w:color="auto" w:fill="FFFFFF"/>
            <w:vAlign w:val="bottom"/>
          </w:tcPr>
          <w:p w:rsidR="006C3110" w:rsidRPr="006C3110" w:rsidRDefault="006C3110" w:rsidP="00F0253C">
            <w:pPr>
              <w:jc w:val="right"/>
              <w:rPr>
                <w:rFonts w:ascii="Arial" w:hAnsi="Arial"/>
                <w:sz w:val="20"/>
                <w:lang w:val="en-US" w:eastAsia="bg-BG"/>
              </w:rPr>
            </w:pPr>
            <w:r>
              <w:rPr>
                <w:rFonts w:ascii="Arial" w:hAnsi="Arial"/>
                <w:sz w:val="20"/>
                <w:lang w:val="en-US" w:eastAsia="bg-BG"/>
              </w:rPr>
              <w:t>404</w:t>
            </w:r>
          </w:p>
        </w:tc>
        <w:tc>
          <w:tcPr>
            <w:tcW w:w="1417" w:type="dxa"/>
            <w:shd w:val="clear" w:color="auto" w:fill="FFFFFF"/>
            <w:vAlign w:val="bottom"/>
          </w:tcPr>
          <w:p w:rsidR="006C3110" w:rsidRPr="00B77E8F" w:rsidRDefault="006C3110" w:rsidP="00091250">
            <w:pPr>
              <w:jc w:val="right"/>
              <w:rPr>
                <w:rFonts w:ascii="Arial" w:hAnsi="Arial"/>
                <w:sz w:val="20"/>
                <w:lang w:val="en-US" w:eastAsia="bg-BG"/>
              </w:rPr>
            </w:pPr>
            <w:r>
              <w:rPr>
                <w:rFonts w:ascii="Arial" w:hAnsi="Arial"/>
                <w:sz w:val="20"/>
                <w:lang w:val="en-US" w:eastAsia="bg-BG"/>
              </w:rPr>
              <w:t>103</w:t>
            </w:r>
          </w:p>
        </w:tc>
      </w:tr>
      <w:tr w:rsidR="006C3110" w:rsidRPr="00AA2EEA" w:rsidTr="000F79C7">
        <w:trPr>
          <w:trHeight w:val="181"/>
        </w:trPr>
        <w:tc>
          <w:tcPr>
            <w:tcW w:w="6406" w:type="dxa"/>
            <w:shd w:val="clear" w:color="auto" w:fill="FFFFFF"/>
          </w:tcPr>
          <w:p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w:t>
            </w:r>
            <w:r w:rsidRPr="00936DB6">
              <w:rPr>
                <w:rFonts w:ascii="Arial" w:hAnsi="Arial"/>
                <w:sz w:val="20"/>
              </w:rPr>
              <w:t>покупки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услуги</w:t>
            </w:r>
          </w:p>
        </w:tc>
        <w:tc>
          <w:tcPr>
            <w:tcW w:w="1417" w:type="dxa"/>
            <w:shd w:val="clear" w:color="auto" w:fill="FFFFFF"/>
            <w:vAlign w:val="bottom"/>
          </w:tcPr>
          <w:p w:rsidR="006C3110" w:rsidRPr="006F0131" w:rsidRDefault="006C3110" w:rsidP="00975145">
            <w:pPr>
              <w:jc w:val="right"/>
              <w:rPr>
                <w:rFonts w:ascii="Arial" w:hAnsi="Arial"/>
                <w:sz w:val="20"/>
                <w:lang w:val="en-US" w:eastAsia="bg-BG"/>
              </w:rPr>
            </w:pPr>
            <w:r>
              <w:rPr>
                <w:rFonts w:ascii="Arial" w:hAnsi="Arial"/>
                <w:sz w:val="20"/>
                <w:lang w:val="en-US" w:eastAsia="bg-BG"/>
              </w:rPr>
              <w:t>154</w:t>
            </w:r>
          </w:p>
        </w:tc>
        <w:tc>
          <w:tcPr>
            <w:tcW w:w="1417" w:type="dxa"/>
            <w:shd w:val="clear" w:color="auto" w:fill="FFFFFF"/>
            <w:vAlign w:val="bottom"/>
          </w:tcPr>
          <w:p w:rsidR="006C3110" w:rsidRPr="00EC18A9" w:rsidRDefault="006C3110" w:rsidP="00091250">
            <w:pPr>
              <w:jc w:val="right"/>
              <w:rPr>
                <w:rFonts w:ascii="Arial" w:hAnsi="Arial"/>
                <w:sz w:val="20"/>
                <w:lang w:eastAsia="bg-BG"/>
              </w:rPr>
            </w:pPr>
            <w:r>
              <w:rPr>
                <w:rFonts w:ascii="Arial" w:hAnsi="Arial"/>
                <w:sz w:val="20"/>
                <w:lang w:eastAsia="bg-BG"/>
              </w:rPr>
              <w:t>84</w:t>
            </w:r>
          </w:p>
        </w:tc>
      </w:tr>
    </w:tbl>
    <w:p w:rsidR="00510E5D" w:rsidRPr="00D330CC" w:rsidRDefault="00A05A14" w:rsidP="00D330CC">
      <w:pPr>
        <w:pStyle w:val="afff"/>
        <w:numPr>
          <w:ilvl w:val="1"/>
          <w:numId w:val="39"/>
        </w:numPr>
        <w:spacing w:before="120" w:after="120"/>
        <w:jc w:val="both"/>
        <w:rPr>
          <w:rFonts w:ascii="Arial" w:hAnsi="Arial"/>
          <w:b/>
          <w:sz w:val="20"/>
        </w:rPr>
      </w:pPr>
      <w:r>
        <w:rPr>
          <w:rFonts w:ascii="Arial" w:hAnsi="Arial"/>
          <w:b/>
          <w:sz w:val="20"/>
          <w:lang w:val="en-GB"/>
        </w:rPr>
        <w:t xml:space="preserve"> </w:t>
      </w:r>
      <w:r w:rsidR="002C773B" w:rsidRPr="00D330CC">
        <w:rPr>
          <w:rFonts w:ascii="Arial" w:hAnsi="Arial"/>
          <w:b/>
          <w:sz w:val="20"/>
        </w:rPr>
        <w:t>Сделки</w:t>
      </w:r>
      <w:r w:rsidR="002C773B" w:rsidRPr="00D330CC" w:rsidDel="00A05A14">
        <w:rPr>
          <w:rFonts w:ascii="Arial" w:hAnsi="Arial"/>
          <w:b/>
          <w:sz w:val="20"/>
        </w:rPr>
        <w:t xml:space="preserve"> </w:t>
      </w:r>
      <w:r w:rsidR="002C773B" w:rsidRPr="00D330CC">
        <w:rPr>
          <w:rFonts w:ascii="Arial" w:hAnsi="Arial"/>
          <w:b/>
          <w:sz w:val="20"/>
        </w:rPr>
        <w:t>с</w:t>
      </w:r>
      <w:r w:rsidR="002C773B" w:rsidRPr="00D330CC" w:rsidDel="00A05A14">
        <w:rPr>
          <w:rFonts w:ascii="Arial" w:hAnsi="Arial"/>
          <w:b/>
          <w:sz w:val="20"/>
        </w:rPr>
        <w:t xml:space="preserve"> </w:t>
      </w:r>
      <w:r w:rsidR="002C773B" w:rsidRPr="00D330CC">
        <w:rPr>
          <w:rFonts w:ascii="Arial" w:hAnsi="Arial"/>
          <w:b/>
          <w:sz w:val="20"/>
        </w:rPr>
        <w:t>ключов</w:t>
      </w:r>
      <w:r w:rsidR="002C773B" w:rsidRPr="00D330CC" w:rsidDel="00A05A14">
        <w:rPr>
          <w:rFonts w:ascii="Arial" w:hAnsi="Arial"/>
          <w:b/>
          <w:sz w:val="20"/>
        </w:rPr>
        <w:t xml:space="preserve"> </w:t>
      </w:r>
      <w:r w:rsidR="002C773B" w:rsidRPr="00D330CC">
        <w:rPr>
          <w:rFonts w:ascii="Arial" w:hAnsi="Arial"/>
          <w:b/>
          <w:sz w:val="20"/>
        </w:rPr>
        <w:t>управленски</w:t>
      </w:r>
      <w:r w:rsidR="002C773B" w:rsidRPr="00D330CC" w:rsidDel="00A05A14">
        <w:rPr>
          <w:rFonts w:ascii="Arial" w:hAnsi="Arial"/>
          <w:b/>
          <w:sz w:val="20"/>
        </w:rPr>
        <w:t xml:space="preserve"> </w:t>
      </w:r>
      <w:r w:rsidR="002C773B" w:rsidRPr="00D330CC">
        <w:rPr>
          <w:rFonts w:ascii="Arial" w:hAnsi="Arial"/>
          <w:b/>
          <w:sz w:val="20"/>
        </w:rPr>
        <w:t>персонал</w:t>
      </w:r>
    </w:p>
    <w:p w:rsidR="00695F35" w:rsidRPr="00936DB6" w:rsidRDefault="00695F35" w:rsidP="005F33D0">
      <w:pPr>
        <w:spacing w:after="240"/>
        <w:jc w:val="both"/>
        <w:rPr>
          <w:rFonts w:ascii="Arial" w:hAnsi="Arial"/>
          <w:sz w:val="20"/>
        </w:rPr>
      </w:pPr>
      <w:r w:rsidRPr="00936DB6">
        <w:rPr>
          <w:rFonts w:ascii="Arial" w:hAnsi="Arial"/>
          <w:sz w:val="20"/>
        </w:rPr>
        <w:t>Ключовия</w:t>
      </w:r>
      <w:r w:rsidR="00270FE0" w:rsidRPr="00936DB6">
        <w:rPr>
          <w:rFonts w:ascii="Arial" w:hAnsi="Arial"/>
          <w:sz w:val="20"/>
        </w:rPr>
        <w:t>т</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w:t>
      </w:r>
      <w:r w:rsidR="00EA458E" w:rsidRPr="00936DB6" w:rsidDel="00A05A14">
        <w:rPr>
          <w:rFonts w:ascii="Arial" w:hAnsi="Arial"/>
          <w:sz w:val="20"/>
        </w:rPr>
        <w:t xml:space="preserve"> </w:t>
      </w:r>
      <w:r w:rsidR="00EA458E" w:rsidRPr="00936DB6">
        <w:rPr>
          <w:rFonts w:ascii="Arial" w:hAnsi="Arial"/>
          <w:sz w:val="20"/>
        </w:rPr>
        <w:t>Изпълнителните</w:t>
      </w:r>
      <w:r w:rsidR="00EA458E" w:rsidRPr="00936DB6" w:rsidDel="00A05A14">
        <w:rPr>
          <w:rFonts w:ascii="Arial" w:hAnsi="Arial"/>
          <w:sz w:val="20"/>
        </w:rPr>
        <w:t xml:space="preserve"> </w:t>
      </w:r>
      <w:r w:rsidR="00EA458E" w:rsidRPr="00936DB6">
        <w:rPr>
          <w:rFonts w:ascii="Arial" w:hAnsi="Arial"/>
          <w:sz w:val="20"/>
        </w:rPr>
        <w:t>директори</w:t>
      </w:r>
      <w:r w:rsidR="00EA458E" w:rsidRPr="00936DB6" w:rsidDel="00A05A14">
        <w:rPr>
          <w:rFonts w:ascii="Arial" w:hAnsi="Arial"/>
          <w:sz w:val="20"/>
        </w:rPr>
        <w:t xml:space="preserve"> </w:t>
      </w:r>
      <w:r w:rsidR="00EA458E" w:rsidRPr="00936DB6">
        <w:rPr>
          <w:rFonts w:ascii="Arial" w:hAnsi="Arial"/>
          <w:sz w:val="20"/>
        </w:rPr>
        <w:t>и</w:t>
      </w:r>
      <w:r w:rsidRPr="00936DB6" w:rsidDel="00A05A14">
        <w:rPr>
          <w:rFonts w:ascii="Arial" w:hAnsi="Arial"/>
          <w:sz w:val="20"/>
        </w:rPr>
        <w:t xml:space="preserve"> </w:t>
      </w:r>
      <w:r w:rsidRPr="00936DB6">
        <w:rPr>
          <w:rFonts w:ascii="Arial" w:hAnsi="Arial"/>
          <w:sz w:val="20"/>
        </w:rPr>
        <w:t>членовете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C7934" w:rsidRPr="00936DB6">
        <w:rPr>
          <w:rFonts w:ascii="Arial" w:hAnsi="Arial"/>
          <w:sz w:val="20"/>
        </w:rPr>
        <w:t>Управителния</w:t>
      </w:r>
      <w:r w:rsidR="003C7934" w:rsidRPr="00936DB6" w:rsidDel="00A05A14">
        <w:rPr>
          <w:rFonts w:ascii="Arial" w:hAnsi="Arial"/>
          <w:sz w:val="20"/>
        </w:rPr>
        <w:t xml:space="preserve"> </w:t>
      </w:r>
      <w:r w:rsidR="003C7934" w:rsidRPr="00936DB6">
        <w:rPr>
          <w:rFonts w:ascii="Arial" w:hAnsi="Arial"/>
          <w:sz w:val="20"/>
        </w:rPr>
        <w:t>съвет</w:t>
      </w:r>
      <w:r w:rsidRPr="00936DB6">
        <w:rPr>
          <w:rFonts w:ascii="Arial" w:hAnsi="Arial"/>
          <w:sz w:val="20"/>
        </w:rPr>
        <w:t>.</w:t>
      </w:r>
      <w:r w:rsidR="00F312B9" w:rsidRPr="00936DB6" w:rsidDel="00A05A14">
        <w:rPr>
          <w:rFonts w:ascii="Arial" w:hAnsi="Arial"/>
          <w:sz w:val="20"/>
        </w:rPr>
        <w:t xml:space="preserve"> </w:t>
      </w:r>
      <w:r w:rsidR="008A0F20" w:rsidRPr="00936DB6">
        <w:rPr>
          <w:rFonts w:ascii="Arial" w:hAnsi="Arial"/>
          <w:sz w:val="20"/>
        </w:rPr>
        <w:t>Членовете</w:t>
      </w:r>
      <w:r w:rsidR="008A0F20" w:rsidRPr="00936DB6" w:rsidDel="00A05A14">
        <w:rPr>
          <w:rFonts w:ascii="Arial" w:hAnsi="Arial"/>
          <w:sz w:val="20"/>
        </w:rPr>
        <w:t xml:space="preserve"> </w:t>
      </w:r>
      <w:r w:rsidR="008A0F20" w:rsidRPr="00936DB6">
        <w:rPr>
          <w:rFonts w:ascii="Arial" w:hAnsi="Arial"/>
          <w:sz w:val="20"/>
        </w:rPr>
        <w:t>на</w:t>
      </w:r>
      <w:r w:rsidR="008A0F20" w:rsidRPr="00936DB6" w:rsidDel="00A05A14">
        <w:rPr>
          <w:rFonts w:ascii="Arial" w:hAnsi="Arial"/>
          <w:sz w:val="20"/>
        </w:rPr>
        <w:t xml:space="preserve"> </w:t>
      </w:r>
      <w:r w:rsidR="008A0F20" w:rsidRPr="00936DB6">
        <w:rPr>
          <w:rFonts w:ascii="Arial" w:hAnsi="Arial"/>
          <w:sz w:val="20"/>
        </w:rPr>
        <w:t>Надзорния</w:t>
      </w:r>
      <w:r w:rsidR="008A0F20" w:rsidRPr="00936DB6" w:rsidDel="00A05A14">
        <w:rPr>
          <w:rFonts w:ascii="Arial" w:hAnsi="Arial"/>
          <w:sz w:val="20"/>
        </w:rPr>
        <w:t xml:space="preserve"> </w:t>
      </w:r>
      <w:r w:rsidR="008A0F20" w:rsidRPr="00936DB6">
        <w:rPr>
          <w:rFonts w:ascii="Arial" w:hAnsi="Arial"/>
          <w:sz w:val="20"/>
        </w:rPr>
        <w:t>съвет</w:t>
      </w:r>
      <w:r w:rsidR="008A0F20" w:rsidRPr="00936DB6" w:rsidDel="00A05A14">
        <w:rPr>
          <w:rFonts w:ascii="Arial" w:hAnsi="Arial"/>
          <w:sz w:val="20"/>
        </w:rPr>
        <w:t xml:space="preserve"> </w:t>
      </w:r>
      <w:r w:rsidR="008A0F20" w:rsidRPr="00936DB6">
        <w:rPr>
          <w:rFonts w:ascii="Arial" w:hAnsi="Arial"/>
          <w:sz w:val="20"/>
        </w:rPr>
        <w:t>по</w:t>
      </w:r>
      <w:r w:rsidR="008A0F20" w:rsidRPr="00936DB6" w:rsidDel="00A05A14">
        <w:rPr>
          <w:rFonts w:ascii="Arial" w:hAnsi="Arial"/>
          <w:sz w:val="20"/>
        </w:rPr>
        <w:t xml:space="preserve"> </w:t>
      </w:r>
      <w:r w:rsidR="008A0F20" w:rsidRPr="00936DB6">
        <w:rPr>
          <w:rFonts w:ascii="Arial" w:hAnsi="Arial"/>
          <w:sz w:val="20"/>
        </w:rPr>
        <w:t>решение</w:t>
      </w:r>
      <w:r w:rsidR="008A0F20" w:rsidRPr="00936DB6" w:rsidDel="00A05A14">
        <w:rPr>
          <w:rFonts w:ascii="Arial" w:hAnsi="Arial"/>
          <w:sz w:val="20"/>
        </w:rPr>
        <w:t xml:space="preserve"> </w:t>
      </w:r>
      <w:r w:rsidR="008A0F20" w:rsidRPr="00936DB6">
        <w:rPr>
          <w:rFonts w:ascii="Arial" w:hAnsi="Arial"/>
          <w:sz w:val="20"/>
        </w:rPr>
        <w:t>на</w:t>
      </w:r>
      <w:r w:rsidR="008A0F20" w:rsidRPr="00936DB6" w:rsidDel="00A05A14">
        <w:rPr>
          <w:rFonts w:ascii="Arial" w:hAnsi="Arial"/>
          <w:sz w:val="20"/>
        </w:rPr>
        <w:t xml:space="preserve"> </w:t>
      </w:r>
      <w:r w:rsidR="003A5BF2" w:rsidRPr="00936DB6">
        <w:rPr>
          <w:rFonts w:ascii="Arial" w:hAnsi="Arial"/>
          <w:sz w:val="20"/>
        </w:rPr>
        <w:t>общото</w:t>
      </w:r>
      <w:r w:rsidR="003A5BF2" w:rsidRPr="00936DB6" w:rsidDel="00A05A14">
        <w:rPr>
          <w:rFonts w:ascii="Arial" w:hAnsi="Arial"/>
          <w:sz w:val="20"/>
        </w:rPr>
        <w:t xml:space="preserve"> </w:t>
      </w:r>
      <w:r w:rsidR="003A5BF2" w:rsidRPr="00936DB6">
        <w:rPr>
          <w:rFonts w:ascii="Arial" w:hAnsi="Arial"/>
          <w:sz w:val="20"/>
        </w:rPr>
        <w:t>събрание</w:t>
      </w:r>
      <w:r w:rsidR="003A5BF2" w:rsidRPr="00936DB6" w:rsidDel="00A05A14">
        <w:rPr>
          <w:rFonts w:ascii="Arial" w:hAnsi="Arial"/>
          <w:sz w:val="20"/>
        </w:rPr>
        <w:t xml:space="preserve"> </w:t>
      </w:r>
      <w:r w:rsidR="008A0F20" w:rsidRPr="00936DB6">
        <w:rPr>
          <w:rFonts w:ascii="Arial" w:hAnsi="Arial"/>
          <w:sz w:val="20"/>
        </w:rPr>
        <w:t>не</w:t>
      </w:r>
      <w:r w:rsidR="008A0F20" w:rsidRPr="00936DB6" w:rsidDel="00A05A14">
        <w:rPr>
          <w:rFonts w:ascii="Arial" w:hAnsi="Arial"/>
          <w:sz w:val="20"/>
        </w:rPr>
        <w:t xml:space="preserve"> </w:t>
      </w:r>
      <w:r w:rsidR="008A0F20" w:rsidRPr="00936DB6">
        <w:rPr>
          <w:rFonts w:ascii="Arial" w:hAnsi="Arial"/>
          <w:sz w:val="20"/>
        </w:rPr>
        <w:t>получават</w:t>
      </w:r>
      <w:r w:rsidR="008A0F20" w:rsidRPr="00936DB6" w:rsidDel="00A05A14">
        <w:rPr>
          <w:rFonts w:ascii="Arial" w:hAnsi="Arial"/>
          <w:sz w:val="20"/>
        </w:rPr>
        <w:t xml:space="preserve"> </w:t>
      </w:r>
      <w:r w:rsidR="008A0F20" w:rsidRPr="00936DB6">
        <w:rPr>
          <w:rFonts w:ascii="Arial" w:hAnsi="Arial"/>
          <w:sz w:val="20"/>
        </w:rPr>
        <w:t>възнаграждения.</w:t>
      </w:r>
      <w:r w:rsidR="00F312B9" w:rsidRPr="00936DB6" w:rsidDel="00A05A14">
        <w:rPr>
          <w:rFonts w:ascii="Arial" w:hAnsi="Arial"/>
          <w:sz w:val="20"/>
        </w:rPr>
        <w:t xml:space="preserve"> </w:t>
      </w:r>
      <w:r w:rsidRPr="00936DB6">
        <w:rPr>
          <w:rFonts w:ascii="Arial" w:hAnsi="Arial"/>
          <w:sz w:val="20"/>
        </w:rPr>
        <w:t>Възнагражденията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ключовия</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разходи:</w:t>
      </w:r>
    </w:p>
    <w:tbl>
      <w:tblPr>
        <w:tblW w:w="9240" w:type="dxa"/>
        <w:tblInd w:w="56" w:type="dxa"/>
        <w:tblCellMar>
          <w:left w:w="70" w:type="dxa"/>
          <w:right w:w="70" w:type="dxa"/>
        </w:tblCellMar>
        <w:tblLook w:val="04A0"/>
      </w:tblPr>
      <w:tblGrid>
        <w:gridCol w:w="6406"/>
        <w:gridCol w:w="1417"/>
        <w:gridCol w:w="1417"/>
      </w:tblGrid>
      <w:tr w:rsidR="002C773B" w:rsidRPr="00936DB6" w:rsidTr="000F79C7">
        <w:trPr>
          <w:trHeight w:val="181"/>
        </w:trPr>
        <w:tc>
          <w:tcPr>
            <w:tcW w:w="6406" w:type="dxa"/>
            <w:tcBorders>
              <w:top w:val="nil"/>
              <w:left w:val="nil"/>
              <w:bottom w:val="nil"/>
              <w:right w:val="nil"/>
            </w:tcBorders>
            <w:shd w:val="clear" w:color="auto" w:fill="auto"/>
            <w:noWrap/>
            <w:vAlign w:val="bottom"/>
          </w:tcPr>
          <w:p w:rsidR="00327916" w:rsidRPr="00936DB6" w:rsidRDefault="00327916" w:rsidP="00C11FB5">
            <w:pPr>
              <w:rPr>
                <w:rFonts w:ascii="Arial" w:hAnsi="Arial"/>
                <w:sz w:val="20"/>
                <w:lang w:eastAsia="bg-BG"/>
              </w:rPr>
            </w:pPr>
          </w:p>
        </w:tc>
        <w:tc>
          <w:tcPr>
            <w:tcW w:w="1417" w:type="dxa"/>
            <w:tcBorders>
              <w:top w:val="nil"/>
              <w:left w:val="nil"/>
              <w:bottom w:val="nil"/>
              <w:right w:val="nil"/>
            </w:tcBorders>
            <w:shd w:val="clear" w:color="000000" w:fill="FFFFFF"/>
            <w:noWrap/>
            <w:vAlign w:val="bottom"/>
          </w:tcPr>
          <w:p w:rsidR="002C773B" w:rsidRPr="00F420A2" w:rsidRDefault="00D1799B" w:rsidP="006C3110">
            <w:pPr>
              <w:jc w:val="right"/>
              <w:rPr>
                <w:rFonts w:ascii="Arial" w:hAnsi="Arial"/>
                <w:b/>
                <w:bCs/>
                <w:sz w:val="20"/>
                <w:lang w:val="en-US" w:eastAsia="bg-BG"/>
              </w:rPr>
            </w:pPr>
            <w:r>
              <w:rPr>
                <w:rFonts w:ascii="Arial" w:hAnsi="Arial"/>
                <w:b/>
                <w:bCs/>
                <w:sz w:val="20"/>
                <w:lang w:val="en-US" w:eastAsia="bg-BG"/>
              </w:rPr>
              <w:t>30.0</w:t>
            </w:r>
            <w:r w:rsidR="006C3110">
              <w:rPr>
                <w:rFonts w:ascii="Arial" w:hAnsi="Arial"/>
                <w:b/>
                <w:bCs/>
                <w:sz w:val="20"/>
                <w:lang w:val="en-US" w:eastAsia="bg-BG"/>
              </w:rPr>
              <w:t>9</w:t>
            </w:r>
            <w:r w:rsidR="00F420A2">
              <w:rPr>
                <w:rFonts w:ascii="Arial" w:hAnsi="Arial"/>
                <w:b/>
                <w:bCs/>
                <w:sz w:val="20"/>
                <w:lang w:val="en-US" w:eastAsia="bg-BG"/>
              </w:rPr>
              <w:t>.2024</w:t>
            </w:r>
          </w:p>
        </w:tc>
        <w:tc>
          <w:tcPr>
            <w:tcW w:w="1417" w:type="dxa"/>
            <w:tcBorders>
              <w:top w:val="nil"/>
              <w:left w:val="nil"/>
              <w:bottom w:val="nil"/>
              <w:right w:val="nil"/>
            </w:tcBorders>
            <w:shd w:val="clear" w:color="000000" w:fill="FFFFFF"/>
            <w:noWrap/>
            <w:vAlign w:val="bottom"/>
          </w:tcPr>
          <w:p w:rsidR="002C773B" w:rsidRPr="00F420A2" w:rsidRDefault="00D1799B" w:rsidP="006C3110">
            <w:pPr>
              <w:jc w:val="right"/>
              <w:rPr>
                <w:rFonts w:ascii="Arial" w:hAnsi="Arial"/>
                <w:b/>
                <w:bCs/>
                <w:sz w:val="20"/>
                <w:lang w:val="en-US" w:eastAsia="bg-BG"/>
              </w:rPr>
            </w:pPr>
            <w:r>
              <w:rPr>
                <w:rFonts w:ascii="Arial" w:hAnsi="Arial"/>
                <w:b/>
                <w:bCs/>
                <w:sz w:val="20"/>
                <w:lang w:val="en-US" w:eastAsia="bg-BG"/>
              </w:rPr>
              <w:t>30.0</w:t>
            </w:r>
            <w:r w:rsidR="006C3110">
              <w:rPr>
                <w:rFonts w:ascii="Arial" w:hAnsi="Arial"/>
                <w:b/>
                <w:bCs/>
                <w:sz w:val="20"/>
                <w:lang w:val="en-US" w:eastAsia="bg-BG"/>
              </w:rPr>
              <w:t>9</w:t>
            </w:r>
            <w:r w:rsidR="00F420A2">
              <w:rPr>
                <w:rFonts w:ascii="Arial" w:hAnsi="Arial"/>
                <w:b/>
                <w:bCs/>
                <w:sz w:val="20"/>
                <w:lang w:val="en-US" w:eastAsia="bg-BG"/>
              </w:rPr>
              <w:t>.2023</w:t>
            </w:r>
          </w:p>
        </w:tc>
      </w:tr>
      <w:tr w:rsidR="00224AAD" w:rsidRPr="00936DB6" w:rsidTr="000F79C7">
        <w:trPr>
          <w:trHeight w:val="181"/>
        </w:trPr>
        <w:tc>
          <w:tcPr>
            <w:tcW w:w="6406" w:type="dxa"/>
            <w:tcBorders>
              <w:top w:val="nil"/>
              <w:left w:val="nil"/>
              <w:bottom w:val="nil"/>
              <w:right w:val="nil"/>
            </w:tcBorders>
            <w:shd w:val="clear" w:color="auto" w:fill="auto"/>
            <w:noWrap/>
            <w:vAlign w:val="bottom"/>
          </w:tcPr>
          <w:p w:rsidR="00224AAD" w:rsidRPr="00936DB6" w:rsidRDefault="00224AAD" w:rsidP="00C11FB5">
            <w:pPr>
              <w:rPr>
                <w:rFonts w:ascii="Arial" w:hAnsi="Arial"/>
                <w:sz w:val="20"/>
                <w:lang w:eastAsia="bg-BG"/>
              </w:rPr>
            </w:pPr>
          </w:p>
        </w:tc>
        <w:tc>
          <w:tcPr>
            <w:tcW w:w="1417" w:type="dxa"/>
            <w:tcBorders>
              <w:top w:val="nil"/>
              <w:left w:val="nil"/>
              <w:bottom w:val="nil"/>
              <w:right w:val="nil"/>
            </w:tcBorders>
            <w:shd w:val="clear" w:color="000000" w:fill="FFFFFF"/>
            <w:noWrap/>
            <w:vAlign w:val="bottom"/>
          </w:tcPr>
          <w:p w:rsidR="00224AAD" w:rsidRPr="00936DB6" w:rsidRDefault="00224AAD"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noWrap/>
            <w:vAlign w:val="bottom"/>
          </w:tcPr>
          <w:p w:rsidR="00224AAD" w:rsidRPr="00936DB6" w:rsidRDefault="00224AAD"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2C773B" w:rsidRPr="00936DB6" w:rsidTr="000F79C7">
        <w:trPr>
          <w:trHeight w:val="181"/>
        </w:trPr>
        <w:tc>
          <w:tcPr>
            <w:tcW w:w="6406" w:type="dxa"/>
            <w:tcBorders>
              <w:top w:val="nil"/>
              <w:left w:val="nil"/>
              <w:bottom w:val="nil"/>
              <w:right w:val="nil"/>
            </w:tcBorders>
            <w:shd w:val="clear" w:color="000000" w:fill="FFFFFF"/>
            <w:vAlign w:val="bottom"/>
          </w:tcPr>
          <w:p w:rsidR="002C773B" w:rsidRPr="00936DB6" w:rsidRDefault="002C773B" w:rsidP="00C11FB5">
            <w:pPr>
              <w:rPr>
                <w:rFonts w:ascii="Arial" w:hAnsi="Arial"/>
                <w:sz w:val="20"/>
                <w:lang w:eastAsia="bg-BG"/>
              </w:rPr>
            </w:pPr>
            <w:r w:rsidRPr="00936DB6">
              <w:rPr>
                <w:rFonts w:ascii="Arial" w:hAnsi="Arial"/>
                <w:sz w:val="20"/>
                <w:lang w:eastAsia="bg-BG"/>
              </w:rPr>
              <w:t>Краткосрочни</w:t>
            </w:r>
            <w:r w:rsidRPr="00936DB6" w:rsidDel="00A05A14">
              <w:rPr>
                <w:rFonts w:ascii="Arial" w:hAnsi="Arial"/>
                <w:sz w:val="20"/>
                <w:lang w:eastAsia="bg-BG"/>
              </w:rPr>
              <w:t xml:space="preserve"> </w:t>
            </w:r>
            <w:r w:rsidRPr="00936DB6">
              <w:rPr>
                <w:rFonts w:ascii="Arial" w:hAnsi="Arial"/>
                <w:sz w:val="20"/>
                <w:lang w:eastAsia="bg-BG"/>
              </w:rPr>
              <w:t>възнаграждения:</w:t>
            </w:r>
          </w:p>
        </w:tc>
        <w:tc>
          <w:tcPr>
            <w:tcW w:w="1417" w:type="dxa"/>
            <w:tcBorders>
              <w:top w:val="nil"/>
              <w:left w:val="nil"/>
              <w:bottom w:val="nil"/>
              <w:right w:val="nil"/>
            </w:tcBorders>
            <w:shd w:val="clear" w:color="000000" w:fill="FFFFFF"/>
            <w:vAlign w:val="bottom"/>
          </w:tcPr>
          <w:p w:rsidR="002C773B" w:rsidRPr="00936DB6" w:rsidRDefault="00A05A14" w:rsidP="00C11FB5">
            <w:pPr>
              <w:jc w:val="right"/>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vAlign w:val="bottom"/>
          </w:tcPr>
          <w:p w:rsidR="002C773B" w:rsidRPr="00936DB6" w:rsidRDefault="00A05A14" w:rsidP="00C11FB5">
            <w:pPr>
              <w:jc w:val="right"/>
              <w:rPr>
                <w:rFonts w:ascii="Arial" w:hAnsi="Arial"/>
                <w:sz w:val="20"/>
                <w:lang w:eastAsia="bg-BG"/>
              </w:rPr>
            </w:pPr>
            <w:r>
              <w:rPr>
                <w:rFonts w:ascii="Arial" w:hAnsi="Arial"/>
                <w:sz w:val="20"/>
                <w:lang w:eastAsia="bg-BG"/>
              </w:rPr>
              <w:t xml:space="preserve"> </w:t>
            </w:r>
          </w:p>
        </w:tc>
      </w:tr>
      <w:tr w:rsidR="006C3110" w:rsidRPr="00936DB6" w:rsidTr="000F79C7">
        <w:trPr>
          <w:trHeight w:val="181"/>
        </w:trPr>
        <w:tc>
          <w:tcPr>
            <w:tcW w:w="6406" w:type="dxa"/>
            <w:tcBorders>
              <w:top w:val="nil"/>
              <w:left w:val="nil"/>
              <w:bottom w:val="nil"/>
              <w:right w:val="nil"/>
            </w:tcBorders>
            <w:shd w:val="clear" w:color="000000" w:fill="FFFFFF"/>
            <w:vAlign w:val="bottom"/>
          </w:tcPr>
          <w:p w:rsidR="006C3110" w:rsidRPr="00936DB6" w:rsidRDefault="006C3110" w:rsidP="00C11FB5">
            <w:pPr>
              <w:ind w:firstLineChars="100" w:firstLine="200"/>
              <w:rPr>
                <w:rFonts w:ascii="Arial" w:hAnsi="Arial"/>
                <w:sz w:val="20"/>
                <w:lang w:eastAsia="bg-BG"/>
              </w:rPr>
            </w:pPr>
            <w:r w:rsidRPr="00936DB6">
              <w:rPr>
                <w:rFonts w:ascii="Arial" w:hAnsi="Arial"/>
                <w:sz w:val="20"/>
                <w:lang w:eastAsia="bg-BG"/>
              </w:rPr>
              <w:t>Заплати</w:t>
            </w:r>
          </w:p>
        </w:tc>
        <w:tc>
          <w:tcPr>
            <w:tcW w:w="1417" w:type="dxa"/>
            <w:tcBorders>
              <w:top w:val="nil"/>
              <w:left w:val="nil"/>
              <w:bottom w:val="nil"/>
              <w:right w:val="nil"/>
            </w:tcBorders>
            <w:shd w:val="clear" w:color="000000" w:fill="FFFFFF"/>
            <w:vAlign w:val="bottom"/>
          </w:tcPr>
          <w:p w:rsidR="006C3110" w:rsidRPr="0075707A" w:rsidRDefault="006C3110" w:rsidP="00CB0335">
            <w:pPr>
              <w:jc w:val="right"/>
              <w:rPr>
                <w:rFonts w:ascii="Arial" w:hAnsi="Arial"/>
                <w:sz w:val="20"/>
                <w:lang w:eastAsia="bg-BG"/>
              </w:rPr>
            </w:pPr>
            <w:r w:rsidRPr="0075707A">
              <w:rPr>
                <w:rFonts w:ascii="Arial" w:hAnsi="Arial"/>
                <w:sz w:val="20"/>
                <w:lang w:eastAsia="bg-BG"/>
              </w:rPr>
              <w:t>(</w:t>
            </w:r>
            <w:r w:rsidR="00CB0335">
              <w:rPr>
                <w:rFonts w:ascii="Arial" w:hAnsi="Arial"/>
                <w:sz w:val="20"/>
                <w:lang w:val="en-US" w:eastAsia="bg-BG"/>
              </w:rPr>
              <w:t>104</w:t>
            </w:r>
            <w:r w:rsidRPr="0075707A">
              <w:rPr>
                <w:rFonts w:ascii="Arial" w:hAnsi="Arial"/>
                <w:sz w:val="20"/>
                <w:lang w:eastAsia="bg-BG"/>
              </w:rPr>
              <w:t>)</w:t>
            </w:r>
          </w:p>
        </w:tc>
        <w:tc>
          <w:tcPr>
            <w:tcW w:w="1417" w:type="dxa"/>
            <w:tcBorders>
              <w:top w:val="nil"/>
              <w:left w:val="nil"/>
              <w:bottom w:val="nil"/>
              <w:right w:val="nil"/>
            </w:tcBorders>
            <w:shd w:val="clear" w:color="000000" w:fill="FFFFFF"/>
            <w:vAlign w:val="bottom"/>
          </w:tcPr>
          <w:p w:rsidR="006C3110" w:rsidRPr="00936DB6" w:rsidRDefault="006C3110" w:rsidP="00091250">
            <w:pPr>
              <w:jc w:val="right"/>
              <w:rPr>
                <w:rFonts w:ascii="Arial" w:hAnsi="Arial"/>
                <w:sz w:val="20"/>
                <w:lang w:eastAsia="bg-BG"/>
              </w:rPr>
            </w:pPr>
            <w:r w:rsidRPr="00936DB6">
              <w:rPr>
                <w:rFonts w:ascii="Arial" w:hAnsi="Arial"/>
                <w:sz w:val="20"/>
                <w:lang w:eastAsia="bg-BG"/>
              </w:rPr>
              <w:t>(</w:t>
            </w:r>
            <w:r>
              <w:rPr>
                <w:rFonts w:ascii="Arial" w:hAnsi="Arial"/>
                <w:sz w:val="20"/>
                <w:lang w:eastAsia="bg-BG"/>
              </w:rPr>
              <w:t>104</w:t>
            </w:r>
            <w:r w:rsidRPr="00936DB6">
              <w:rPr>
                <w:rFonts w:ascii="Arial" w:hAnsi="Arial"/>
                <w:sz w:val="20"/>
                <w:lang w:eastAsia="bg-BG"/>
              </w:rPr>
              <w:t>)</w:t>
            </w:r>
          </w:p>
        </w:tc>
      </w:tr>
      <w:tr w:rsidR="006C3110" w:rsidRPr="00936DB6" w:rsidTr="000F79C7">
        <w:trPr>
          <w:trHeight w:val="181"/>
        </w:trPr>
        <w:tc>
          <w:tcPr>
            <w:tcW w:w="6406" w:type="dxa"/>
            <w:tcBorders>
              <w:top w:val="nil"/>
              <w:left w:val="nil"/>
              <w:bottom w:val="nil"/>
              <w:right w:val="nil"/>
            </w:tcBorders>
            <w:shd w:val="clear" w:color="000000" w:fill="FFFFFF"/>
            <w:vAlign w:val="bottom"/>
          </w:tcPr>
          <w:p w:rsidR="006C3110" w:rsidRPr="00936DB6" w:rsidRDefault="006C3110" w:rsidP="00C11FB5">
            <w:pPr>
              <w:ind w:firstLineChars="100" w:firstLine="200"/>
              <w:rPr>
                <w:rFonts w:ascii="Arial" w:hAnsi="Arial"/>
                <w:sz w:val="20"/>
                <w:lang w:eastAsia="bg-BG"/>
              </w:rPr>
            </w:pPr>
            <w:r w:rsidRPr="00936DB6">
              <w:rPr>
                <w:rFonts w:ascii="Arial" w:hAnsi="Arial"/>
                <w:sz w:val="20"/>
                <w:lang w:eastAsia="bg-BG"/>
              </w:rPr>
              <w:t>Разходи</w:t>
            </w:r>
            <w:r w:rsidRPr="00936DB6" w:rsidDel="00A05A14">
              <w:rPr>
                <w:rFonts w:ascii="Arial" w:hAnsi="Arial"/>
                <w:sz w:val="20"/>
                <w:lang w:eastAsia="bg-BG"/>
              </w:rPr>
              <w:t xml:space="preserve"> </w:t>
            </w:r>
            <w:r w:rsidRPr="00936DB6">
              <w:rPr>
                <w:rFonts w:ascii="Arial" w:hAnsi="Arial"/>
                <w:sz w:val="20"/>
                <w:lang w:eastAsia="bg-BG"/>
              </w:rPr>
              <w:t>за</w:t>
            </w:r>
            <w:r w:rsidRPr="00936DB6" w:rsidDel="00A05A14">
              <w:rPr>
                <w:rFonts w:ascii="Arial" w:hAnsi="Arial"/>
                <w:sz w:val="20"/>
                <w:lang w:eastAsia="bg-BG"/>
              </w:rPr>
              <w:t xml:space="preserve"> </w:t>
            </w:r>
            <w:r w:rsidRPr="00936DB6">
              <w:rPr>
                <w:rFonts w:ascii="Arial" w:hAnsi="Arial"/>
                <w:sz w:val="20"/>
                <w:lang w:eastAsia="bg-BG"/>
              </w:rPr>
              <w:t>социални</w:t>
            </w:r>
            <w:r w:rsidRPr="00936DB6" w:rsidDel="00A05A14">
              <w:rPr>
                <w:rFonts w:ascii="Arial" w:hAnsi="Arial"/>
                <w:sz w:val="20"/>
                <w:lang w:eastAsia="bg-BG"/>
              </w:rPr>
              <w:t xml:space="preserve"> </w:t>
            </w:r>
            <w:r w:rsidRPr="00936DB6">
              <w:rPr>
                <w:rFonts w:ascii="Arial" w:hAnsi="Arial"/>
                <w:sz w:val="20"/>
                <w:lang w:eastAsia="bg-BG"/>
              </w:rPr>
              <w:t>осигуровки</w:t>
            </w:r>
          </w:p>
        </w:tc>
        <w:tc>
          <w:tcPr>
            <w:tcW w:w="1417" w:type="dxa"/>
            <w:tcBorders>
              <w:top w:val="nil"/>
              <w:left w:val="nil"/>
              <w:bottom w:val="single" w:sz="2" w:space="0" w:color="auto"/>
              <w:right w:val="nil"/>
            </w:tcBorders>
            <w:shd w:val="clear" w:color="000000" w:fill="FFFFFF"/>
            <w:vAlign w:val="bottom"/>
          </w:tcPr>
          <w:p w:rsidR="006C3110" w:rsidRPr="0075707A" w:rsidRDefault="006C3110" w:rsidP="00D1799B">
            <w:pPr>
              <w:jc w:val="right"/>
              <w:rPr>
                <w:rFonts w:ascii="Arial" w:hAnsi="Arial"/>
                <w:sz w:val="20"/>
                <w:lang w:eastAsia="bg-BG"/>
              </w:rPr>
            </w:pPr>
            <w:r w:rsidRPr="0075707A">
              <w:rPr>
                <w:rFonts w:ascii="Arial" w:hAnsi="Arial"/>
                <w:sz w:val="20"/>
                <w:lang w:eastAsia="bg-BG"/>
              </w:rPr>
              <w:t>(</w:t>
            </w:r>
            <w:r w:rsidR="00CB0335">
              <w:rPr>
                <w:rFonts w:ascii="Arial" w:hAnsi="Arial"/>
                <w:sz w:val="20"/>
                <w:lang w:val="en-US" w:eastAsia="bg-BG"/>
              </w:rPr>
              <w:t>7</w:t>
            </w:r>
            <w:r w:rsidRPr="0075707A">
              <w:rPr>
                <w:rFonts w:ascii="Arial" w:hAnsi="Arial"/>
                <w:sz w:val="20"/>
                <w:lang w:eastAsia="bg-BG"/>
              </w:rPr>
              <w:t>)</w:t>
            </w:r>
          </w:p>
        </w:tc>
        <w:tc>
          <w:tcPr>
            <w:tcW w:w="1417" w:type="dxa"/>
            <w:tcBorders>
              <w:top w:val="nil"/>
              <w:left w:val="nil"/>
              <w:bottom w:val="single" w:sz="2" w:space="0" w:color="auto"/>
              <w:right w:val="nil"/>
            </w:tcBorders>
            <w:shd w:val="clear" w:color="000000" w:fill="FFFFFF"/>
            <w:vAlign w:val="bottom"/>
          </w:tcPr>
          <w:p w:rsidR="006C3110" w:rsidRPr="00936DB6" w:rsidRDefault="006C3110" w:rsidP="00091250">
            <w:pPr>
              <w:jc w:val="right"/>
              <w:rPr>
                <w:rFonts w:ascii="Arial" w:hAnsi="Arial"/>
                <w:sz w:val="20"/>
                <w:lang w:eastAsia="bg-BG"/>
              </w:rPr>
            </w:pPr>
            <w:r w:rsidRPr="00936DB6">
              <w:rPr>
                <w:rFonts w:ascii="Arial" w:hAnsi="Arial"/>
                <w:sz w:val="20"/>
                <w:lang w:eastAsia="bg-BG"/>
              </w:rPr>
              <w:t>(</w:t>
            </w:r>
            <w:r>
              <w:rPr>
                <w:rFonts w:ascii="Arial" w:hAnsi="Arial"/>
                <w:sz w:val="20"/>
                <w:lang w:eastAsia="bg-BG"/>
              </w:rPr>
              <w:t>7</w:t>
            </w:r>
            <w:r w:rsidRPr="00936DB6">
              <w:rPr>
                <w:rFonts w:ascii="Arial" w:hAnsi="Arial"/>
                <w:sz w:val="20"/>
                <w:lang w:eastAsia="bg-BG"/>
              </w:rPr>
              <w:t>)</w:t>
            </w:r>
          </w:p>
        </w:tc>
      </w:tr>
      <w:tr w:rsidR="006C3110" w:rsidRPr="00936DB6" w:rsidTr="00394EB7">
        <w:trPr>
          <w:trHeight w:val="181"/>
        </w:trPr>
        <w:tc>
          <w:tcPr>
            <w:tcW w:w="6406" w:type="dxa"/>
            <w:tcBorders>
              <w:top w:val="nil"/>
              <w:left w:val="nil"/>
              <w:bottom w:val="nil"/>
              <w:right w:val="nil"/>
            </w:tcBorders>
            <w:shd w:val="clear" w:color="000000" w:fill="FFFFFF"/>
            <w:vAlign w:val="bottom"/>
          </w:tcPr>
          <w:p w:rsidR="006C3110" w:rsidRPr="00936DB6" w:rsidRDefault="006C3110" w:rsidP="00C11FB5">
            <w:pPr>
              <w:rPr>
                <w:rFonts w:ascii="Arial" w:hAnsi="Arial"/>
                <w:b/>
                <w:sz w:val="20"/>
                <w:lang w:eastAsia="bg-BG"/>
              </w:rPr>
            </w:pPr>
            <w:r w:rsidRPr="00936DB6">
              <w:rPr>
                <w:rFonts w:ascii="Arial" w:hAnsi="Arial"/>
                <w:b/>
                <w:sz w:val="20"/>
                <w:lang w:eastAsia="bg-BG"/>
              </w:rPr>
              <w:t>Общо</w:t>
            </w:r>
            <w:r w:rsidRPr="00936DB6" w:rsidDel="00A05A14">
              <w:rPr>
                <w:rFonts w:ascii="Arial" w:hAnsi="Arial"/>
                <w:b/>
                <w:sz w:val="20"/>
                <w:lang w:eastAsia="bg-BG"/>
              </w:rPr>
              <w:t xml:space="preserve"> </w:t>
            </w:r>
            <w:r w:rsidRPr="00936DB6">
              <w:rPr>
                <w:rFonts w:ascii="Arial" w:hAnsi="Arial"/>
                <w:b/>
                <w:sz w:val="20"/>
                <w:lang w:eastAsia="bg-BG"/>
              </w:rPr>
              <w:t>възнаграждения</w:t>
            </w:r>
          </w:p>
        </w:tc>
        <w:tc>
          <w:tcPr>
            <w:tcW w:w="1417" w:type="dxa"/>
            <w:tcBorders>
              <w:top w:val="single" w:sz="2" w:space="0" w:color="auto"/>
              <w:left w:val="nil"/>
              <w:bottom w:val="single" w:sz="2" w:space="0" w:color="auto"/>
              <w:right w:val="nil"/>
            </w:tcBorders>
            <w:shd w:val="clear" w:color="000000" w:fill="FFFFFF"/>
            <w:vAlign w:val="bottom"/>
          </w:tcPr>
          <w:p w:rsidR="006C3110" w:rsidRPr="0075707A" w:rsidRDefault="006C3110" w:rsidP="00CB0335">
            <w:pPr>
              <w:jc w:val="right"/>
              <w:rPr>
                <w:rFonts w:ascii="Arial" w:hAnsi="Arial"/>
                <w:b/>
                <w:sz w:val="20"/>
                <w:lang w:eastAsia="bg-BG"/>
              </w:rPr>
            </w:pPr>
            <w:r>
              <w:rPr>
                <w:rFonts w:ascii="Arial" w:hAnsi="Arial"/>
                <w:b/>
                <w:sz w:val="20"/>
                <w:lang w:val="en-US" w:eastAsia="bg-BG"/>
              </w:rPr>
              <w:t>(</w:t>
            </w:r>
            <w:r w:rsidR="00CB0335">
              <w:rPr>
                <w:rFonts w:ascii="Arial" w:hAnsi="Arial"/>
                <w:b/>
                <w:sz w:val="20"/>
                <w:lang w:val="en-US" w:eastAsia="bg-BG"/>
              </w:rPr>
              <w:t>111</w:t>
            </w:r>
            <w:r w:rsidRPr="0075707A">
              <w:rPr>
                <w:rFonts w:ascii="Arial" w:hAnsi="Arial"/>
                <w:b/>
                <w:sz w:val="20"/>
                <w:lang w:eastAsia="bg-BG"/>
              </w:rPr>
              <w:t>)</w:t>
            </w:r>
          </w:p>
        </w:tc>
        <w:tc>
          <w:tcPr>
            <w:tcW w:w="1417" w:type="dxa"/>
            <w:tcBorders>
              <w:top w:val="single" w:sz="2" w:space="0" w:color="auto"/>
              <w:left w:val="nil"/>
              <w:bottom w:val="single" w:sz="2" w:space="0" w:color="auto"/>
              <w:right w:val="nil"/>
            </w:tcBorders>
            <w:shd w:val="clear" w:color="000000" w:fill="FFFFFF"/>
            <w:vAlign w:val="bottom"/>
          </w:tcPr>
          <w:p w:rsidR="006C3110" w:rsidRPr="00936DB6" w:rsidRDefault="006C3110" w:rsidP="00091250">
            <w:pPr>
              <w:jc w:val="right"/>
              <w:rPr>
                <w:rFonts w:ascii="Arial" w:hAnsi="Arial"/>
                <w:b/>
                <w:sz w:val="20"/>
                <w:lang w:eastAsia="bg-BG"/>
              </w:rPr>
            </w:pPr>
            <w:r w:rsidRPr="00936DB6">
              <w:rPr>
                <w:rFonts w:ascii="Arial" w:hAnsi="Arial"/>
                <w:b/>
                <w:sz w:val="20"/>
                <w:lang w:eastAsia="bg-BG"/>
              </w:rPr>
              <w:t>(</w:t>
            </w:r>
            <w:r>
              <w:rPr>
                <w:rFonts w:ascii="Arial" w:hAnsi="Arial"/>
                <w:b/>
                <w:sz w:val="20"/>
                <w:lang w:eastAsia="bg-BG"/>
              </w:rPr>
              <w:t>111</w:t>
            </w:r>
            <w:r w:rsidRPr="00936DB6">
              <w:rPr>
                <w:rFonts w:ascii="Arial" w:hAnsi="Arial"/>
                <w:b/>
                <w:sz w:val="20"/>
                <w:lang w:eastAsia="bg-BG"/>
              </w:rPr>
              <w:t>)</w:t>
            </w:r>
          </w:p>
        </w:tc>
      </w:tr>
      <w:tr w:rsidR="00394EB7" w:rsidRPr="00936DB6" w:rsidTr="000F79C7">
        <w:trPr>
          <w:trHeight w:val="181"/>
        </w:trPr>
        <w:tc>
          <w:tcPr>
            <w:tcW w:w="6406" w:type="dxa"/>
            <w:tcBorders>
              <w:top w:val="nil"/>
              <w:left w:val="nil"/>
              <w:bottom w:val="nil"/>
              <w:right w:val="nil"/>
            </w:tcBorders>
            <w:shd w:val="clear" w:color="000000" w:fill="FFFFFF"/>
            <w:vAlign w:val="bottom"/>
          </w:tcPr>
          <w:p w:rsidR="00394EB7" w:rsidRPr="00936DB6" w:rsidRDefault="00394EB7" w:rsidP="00C11FB5">
            <w:pPr>
              <w:rPr>
                <w:rFonts w:ascii="Arial" w:hAnsi="Arial"/>
                <w:b/>
                <w:sz w:val="20"/>
                <w:lang w:eastAsia="bg-BG"/>
              </w:rPr>
            </w:pPr>
          </w:p>
        </w:tc>
        <w:tc>
          <w:tcPr>
            <w:tcW w:w="1417" w:type="dxa"/>
            <w:tcBorders>
              <w:top w:val="single" w:sz="2" w:space="0" w:color="auto"/>
              <w:left w:val="nil"/>
              <w:bottom w:val="single" w:sz="4" w:space="0" w:color="auto"/>
              <w:right w:val="nil"/>
            </w:tcBorders>
            <w:shd w:val="clear" w:color="000000" w:fill="FFFFFF"/>
            <w:vAlign w:val="bottom"/>
          </w:tcPr>
          <w:p w:rsidR="00394EB7" w:rsidRPr="0075707A" w:rsidRDefault="00394EB7" w:rsidP="0075707A">
            <w:pPr>
              <w:jc w:val="right"/>
              <w:rPr>
                <w:rFonts w:ascii="Arial" w:hAnsi="Arial"/>
                <w:b/>
                <w:sz w:val="20"/>
                <w:lang w:eastAsia="bg-BG"/>
              </w:rPr>
            </w:pPr>
          </w:p>
        </w:tc>
        <w:tc>
          <w:tcPr>
            <w:tcW w:w="1417" w:type="dxa"/>
            <w:tcBorders>
              <w:top w:val="single" w:sz="2" w:space="0" w:color="auto"/>
              <w:left w:val="nil"/>
              <w:bottom w:val="single" w:sz="4" w:space="0" w:color="auto"/>
              <w:right w:val="nil"/>
            </w:tcBorders>
            <w:shd w:val="clear" w:color="000000" w:fill="FFFFFF"/>
            <w:vAlign w:val="bottom"/>
          </w:tcPr>
          <w:p w:rsidR="00394EB7" w:rsidRPr="00936DB6" w:rsidRDefault="00394EB7" w:rsidP="009825C4">
            <w:pPr>
              <w:jc w:val="right"/>
              <w:rPr>
                <w:rFonts w:ascii="Arial" w:hAnsi="Arial"/>
                <w:b/>
                <w:sz w:val="20"/>
                <w:lang w:eastAsia="bg-BG"/>
              </w:rPr>
            </w:pPr>
          </w:p>
        </w:tc>
      </w:tr>
    </w:tbl>
    <w:p w:rsidR="00894A73" w:rsidRDefault="00A05A14" w:rsidP="00ED065D">
      <w:pPr>
        <w:pStyle w:val="1"/>
        <w:numPr>
          <w:ilvl w:val="0"/>
          <w:numId w:val="39"/>
        </w:numPr>
        <w:spacing w:line="240" w:lineRule="auto"/>
        <w:jc w:val="both"/>
        <w:rPr>
          <w:rFonts w:ascii="Arial" w:hAnsi="Arial" w:cs="Arial"/>
          <w:color w:val="auto"/>
          <w:sz w:val="20"/>
          <w:szCs w:val="20"/>
          <w:lang w:val="en-US"/>
        </w:rPr>
      </w:pPr>
      <w:bookmarkStart w:id="123" w:name="_Ref248867100"/>
      <w:bookmarkStart w:id="124" w:name="_Ref288721836"/>
      <w:bookmarkStart w:id="125" w:name="_Ref477712772"/>
      <w:bookmarkStart w:id="126" w:name="_Ref248330987"/>
      <w:r w:rsidRPr="00577A92">
        <w:rPr>
          <w:rFonts w:ascii="Arial" w:hAnsi="Arial" w:cs="Arial"/>
          <w:color w:val="auto"/>
          <w:sz w:val="20"/>
          <w:szCs w:val="20"/>
        </w:rPr>
        <w:t xml:space="preserve"> </w:t>
      </w:r>
      <w:bookmarkStart w:id="127" w:name="_Ref162859341"/>
      <w:r w:rsidR="00181A23" w:rsidRPr="00936DB6">
        <w:rPr>
          <w:rFonts w:ascii="Arial" w:hAnsi="Arial" w:cs="Arial"/>
          <w:color w:val="auto"/>
          <w:sz w:val="20"/>
          <w:szCs w:val="20"/>
        </w:rPr>
        <w:t>Разчети</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със</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свързани</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лица</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в</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края</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на</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годината</w:t>
      </w:r>
      <w:bookmarkEnd w:id="123"/>
      <w:bookmarkEnd w:id="124"/>
      <w:bookmarkEnd w:id="125"/>
      <w:bookmarkEnd w:id="127"/>
    </w:p>
    <w:p w:rsidR="00A51C8B" w:rsidRDefault="00A51C8B" w:rsidP="00A51C8B">
      <w:pPr>
        <w:pStyle w:val="a0"/>
        <w:rPr>
          <w:lang w:val="en-US"/>
        </w:rPr>
      </w:pPr>
    </w:p>
    <w:p w:rsidR="00A51C8B" w:rsidRPr="00A51C8B" w:rsidRDefault="00A51C8B" w:rsidP="00A51C8B">
      <w:pPr>
        <w:pStyle w:val="a0"/>
        <w:rPr>
          <w:lang w:val="en-US"/>
        </w:rPr>
      </w:pPr>
    </w:p>
    <w:tbl>
      <w:tblPr>
        <w:tblW w:w="9240" w:type="dxa"/>
        <w:tblInd w:w="14" w:type="dxa"/>
        <w:shd w:val="clear" w:color="auto" w:fill="FFFFFF"/>
        <w:tblLook w:val="0000"/>
      </w:tblPr>
      <w:tblGrid>
        <w:gridCol w:w="6406"/>
        <w:gridCol w:w="1417"/>
        <w:gridCol w:w="1417"/>
      </w:tblGrid>
      <w:tr w:rsidR="00FF1499" w:rsidRPr="00936DB6" w:rsidTr="000F79C7">
        <w:trPr>
          <w:trHeight w:val="181"/>
          <w:tblHeader/>
        </w:trPr>
        <w:tc>
          <w:tcPr>
            <w:tcW w:w="6406" w:type="dxa"/>
            <w:shd w:val="clear" w:color="auto" w:fill="FFFFFF"/>
          </w:tcPr>
          <w:p w:rsidR="00FF1499" w:rsidRPr="00936DB6" w:rsidRDefault="00FF1499" w:rsidP="0092415F">
            <w:pPr>
              <w:autoSpaceDE w:val="0"/>
              <w:autoSpaceDN w:val="0"/>
              <w:adjustRightInd w:val="0"/>
              <w:rPr>
                <w:rFonts w:ascii="Arial" w:hAnsi="Arial"/>
                <w:b/>
                <w:bCs/>
                <w:sz w:val="20"/>
              </w:rPr>
            </w:pPr>
          </w:p>
        </w:tc>
        <w:tc>
          <w:tcPr>
            <w:tcW w:w="1417" w:type="dxa"/>
            <w:shd w:val="clear" w:color="auto" w:fill="FFFFFF"/>
            <w:vAlign w:val="bottom"/>
          </w:tcPr>
          <w:p w:rsidR="00FF1499" w:rsidRPr="00936DB6" w:rsidRDefault="00A51C8B" w:rsidP="002D6C7B">
            <w:pPr>
              <w:autoSpaceDE w:val="0"/>
              <w:autoSpaceDN w:val="0"/>
              <w:adjustRightInd w:val="0"/>
              <w:jc w:val="right"/>
              <w:rPr>
                <w:rFonts w:ascii="Arial" w:hAnsi="Arial"/>
                <w:b/>
                <w:bCs/>
                <w:sz w:val="20"/>
              </w:rPr>
            </w:pPr>
            <w:r>
              <w:rPr>
                <w:rFonts w:ascii="Arial" w:hAnsi="Arial"/>
                <w:b/>
                <w:bCs/>
                <w:sz w:val="20"/>
                <w:lang w:val="en-US"/>
              </w:rPr>
              <w:t>30.0</w:t>
            </w:r>
            <w:r w:rsidR="002D6C7B">
              <w:rPr>
                <w:rFonts w:ascii="Arial" w:hAnsi="Arial"/>
                <w:b/>
                <w:bCs/>
                <w:sz w:val="20"/>
                <w:lang w:val="en-US"/>
              </w:rPr>
              <w:t>9</w:t>
            </w:r>
            <w:r w:rsidR="00394EB7">
              <w:rPr>
                <w:rFonts w:ascii="Arial" w:hAnsi="Arial"/>
                <w:b/>
                <w:bCs/>
                <w:sz w:val="20"/>
              </w:rPr>
              <w:t>.2024</w:t>
            </w:r>
          </w:p>
        </w:tc>
        <w:tc>
          <w:tcPr>
            <w:tcW w:w="1417" w:type="dxa"/>
            <w:shd w:val="clear" w:color="auto" w:fill="FFFFFF"/>
            <w:vAlign w:val="bottom"/>
          </w:tcPr>
          <w:p w:rsidR="00FF1499" w:rsidRPr="00936DB6" w:rsidRDefault="00FF1499" w:rsidP="00394EB7">
            <w:pPr>
              <w:autoSpaceDE w:val="0"/>
              <w:autoSpaceDN w:val="0"/>
              <w:adjustRightInd w:val="0"/>
              <w:jc w:val="right"/>
              <w:rPr>
                <w:rFonts w:ascii="Arial" w:hAnsi="Arial"/>
                <w:b/>
                <w:bCs/>
                <w:sz w:val="20"/>
              </w:rPr>
            </w:pPr>
            <w:r w:rsidRPr="00936DB6">
              <w:rPr>
                <w:rFonts w:ascii="Arial" w:hAnsi="Arial"/>
                <w:b/>
                <w:bCs/>
                <w:sz w:val="20"/>
              </w:rPr>
              <w:t>20</w:t>
            </w:r>
            <w:r w:rsidR="008734AD" w:rsidRPr="00936DB6">
              <w:rPr>
                <w:rFonts w:ascii="Arial" w:hAnsi="Arial"/>
                <w:b/>
                <w:bCs/>
                <w:sz w:val="20"/>
              </w:rPr>
              <w:t>2</w:t>
            </w:r>
            <w:r w:rsidR="00394EB7">
              <w:rPr>
                <w:rFonts w:ascii="Arial" w:hAnsi="Arial"/>
                <w:b/>
                <w:bCs/>
                <w:sz w:val="20"/>
              </w:rPr>
              <w:t>3</w:t>
            </w:r>
          </w:p>
        </w:tc>
      </w:tr>
      <w:tr w:rsidR="008F7C23" w:rsidRPr="00936DB6" w:rsidTr="000F79C7">
        <w:trPr>
          <w:trHeight w:val="181"/>
          <w:tblHeader/>
        </w:trPr>
        <w:tc>
          <w:tcPr>
            <w:tcW w:w="6406" w:type="dxa"/>
            <w:shd w:val="clear" w:color="auto" w:fill="FFFFFF"/>
          </w:tcPr>
          <w:p w:rsidR="008F7C23" w:rsidRDefault="008F7C23" w:rsidP="008F7C23">
            <w:pPr>
              <w:autoSpaceDE w:val="0"/>
              <w:autoSpaceDN w:val="0"/>
              <w:adjustRightInd w:val="0"/>
              <w:rPr>
                <w:rFonts w:ascii="Arial" w:hAnsi="Arial"/>
                <w:b/>
                <w:bCs/>
                <w:sz w:val="20"/>
                <w:lang w:val="en-GB"/>
              </w:rPr>
            </w:pPr>
          </w:p>
          <w:p w:rsidR="00FA6E53" w:rsidRPr="001F204A" w:rsidRDefault="00FA6E53" w:rsidP="008F7C23">
            <w:pPr>
              <w:autoSpaceDE w:val="0"/>
              <w:autoSpaceDN w:val="0"/>
              <w:adjustRightInd w:val="0"/>
              <w:rPr>
                <w:rFonts w:ascii="Arial" w:hAnsi="Arial"/>
                <w:b/>
                <w:bCs/>
                <w:sz w:val="20"/>
                <w:lang w:val="en-GB"/>
              </w:rPr>
            </w:pPr>
          </w:p>
        </w:tc>
        <w:tc>
          <w:tcPr>
            <w:tcW w:w="1417" w:type="dxa"/>
            <w:shd w:val="clear" w:color="auto" w:fill="FFFFFF"/>
            <w:vAlign w:val="bottom"/>
          </w:tcPr>
          <w:p w:rsidR="008F7C23" w:rsidRPr="00936DB6" w:rsidRDefault="008F7C23"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rsidR="008F7C23" w:rsidRPr="00936DB6" w:rsidRDefault="008F7C23"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FF1499" w:rsidRPr="00936DB6" w:rsidTr="000F79C7">
        <w:trPr>
          <w:trHeight w:val="181"/>
        </w:trPr>
        <w:tc>
          <w:tcPr>
            <w:tcW w:w="6406" w:type="dxa"/>
            <w:shd w:val="clear" w:color="auto" w:fill="FFFFFF"/>
            <w:vAlign w:val="bottom"/>
          </w:tcPr>
          <w:p w:rsidR="00FF1499" w:rsidRPr="00936DB6" w:rsidRDefault="00FF1499" w:rsidP="00C11FB5">
            <w:pPr>
              <w:autoSpaceDE w:val="0"/>
              <w:autoSpaceDN w:val="0"/>
              <w:adjustRightInd w:val="0"/>
              <w:rPr>
                <w:rFonts w:ascii="Arial" w:hAnsi="Arial"/>
                <w:b/>
                <w:sz w:val="20"/>
              </w:rPr>
            </w:pPr>
            <w:r w:rsidRPr="00936DB6">
              <w:rPr>
                <w:rFonts w:ascii="Arial" w:hAnsi="Arial"/>
                <w:b/>
                <w:sz w:val="20"/>
              </w:rPr>
              <w:t>Текущи</w:t>
            </w:r>
          </w:p>
        </w:tc>
        <w:tc>
          <w:tcPr>
            <w:tcW w:w="1417" w:type="dxa"/>
            <w:shd w:val="clear" w:color="auto" w:fill="FFFFFF"/>
            <w:vAlign w:val="bottom"/>
          </w:tcPr>
          <w:p w:rsidR="00FF1499" w:rsidRPr="00936DB6" w:rsidRDefault="00FF1499" w:rsidP="00C11FB5">
            <w:pPr>
              <w:autoSpaceDE w:val="0"/>
              <w:autoSpaceDN w:val="0"/>
              <w:adjustRightInd w:val="0"/>
              <w:jc w:val="right"/>
              <w:rPr>
                <w:rFonts w:ascii="Arial" w:hAnsi="Arial"/>
                <w:sz w:val="20"/>
              </w:rPr>
            </w:pPr>
          </w:p>
        </w:tc>
        <w:tc>
          <w:tcPr>
            <w:tcW w:w="1417" w:type="dxa"/>
            <w:shd w:val="clear" w:color="auto" w:fill="FFFFFF"/>
            <w:vAlign w:val="bottom"/>
          </w:tcPr>
          <w:p w:rsidR="00FF1499" w:rsidRPr="00936DB6" w:rsidRDefault="00FF1499" w:rsidP="00C11FB5">
            <w:pPr>
              <w:autoSpaceDE w:val="0"/>
              <w:autoSpaceDN w:val="0"/>
              <w:adjustRightInd w:val="0"/>
              <w:jc w:val="right"/>
              <w:rPr>
                <w:rFonts w:ascii="Arial" w:hAnsi="Arial"/>
                <w:sz w:val="20"/>
              </w:rPr>
            </w:pPr>
          </w:p>
        </w:tc>
      </w:tr>
      <w:tr w:rsidR="00FF1499" w:rsidRPr="00936DB6" w:rsidTr="000F79C7">
        <w:trPr>
          <w:trHeight w:val="181"/>
        </w:trPr>
        <w:tc>
          <w:tcPr>
            <w:tcW w:w="6406" w:type="dxa"/>
            <w:shd w:val="clear" w:color="auto" w:fill="FFFFFF"/>
            <w:vAlign w:val="bottom"/>
          </w:tcPr>
          <w:p w:rsidR="00FF1499" w:rsidRPr="00936DB6" w:rsidRDefault="00FF1499" w:rsidP="00C11FB5">
            <w:pPr>
              <w:autoSpaceDE w:val="0"/>
              <w:autoSpaceDN w:val="0"/>
              <w:adjustRightInd w:val="0"/>
              <w:rPr>
                <w:rFonts w:ascii="Arial" w:hAnsi="Arial"/>
                <w:b/>
                <w:sz w:val="20"/>
              </w:rPr>
            </w:pPr>
            <w:r w:rsidRPr="00936DB6">
              <w:rPr>
                <w:rFonts w:ascii="Arial" w:hAnsi="Arial"/>
                <w:b/>
                <w:sz w:val="20"/>
              </w:rPr>
              <w:t>Вземания</w:t>
            </w:r>
            <w:r w:rsidRPr="00936DB6" w:rsidDel="00A05A14">
              <w:rPr>
                <w:rFonts w:ascii="Arial" w:hAnsi="Arial"/>
                <w:b/>
                <w:sz w:val="20"/>
              </w:rPr>
              <w:t xml:space="preserve"> </w:t>
            </w:r>
            <w:r w:rsidRPr="00936DB6">
              <w:rPr>
                <w:rFonts w:ascii="Arial" w:hAnsi="Arial"/>
                <w:b/>
                <w:sz w:val="20"/>
              </w:rPr>
              <w:t>от:</w:t>
            </w:r>
          </w:p>
        </w:tc>
        <w:tc>
          <w:tcPr>
            <w:tcW w:w="1417" w:type="dxa"/>
            <w:shd w:val="clear" w:color="auto" w:fill="FFFFFF"/>
            <w:vAlign w:val="bottom"/>
          </w:tcPr>
          <w:p w:rsidR="00FF1499" w:rsidRPr="00936DB6" w:rsidRDefault="00FF1499" w:rsidP="00C11FB5">
            <w:pPr>
              <w:autoSpaceDE w:val="0"/>
              <w:autoSpaceDN w:val="0"/>
              <w:adjustRightInd w:val="0"/>
              <w:jc w:val="right"/>
              <w:rPr>
                <w:rFonts w:ascii="Arial" w:hAnsi="Arial"/>
                <w:sz w:val="20"/>
              </w:rPr>
            </w:pPr>
          </w:p>
        </w:tc>
        <w:tc>
          <w:tcPr>
            <w:tcW w:w="1417" w:type="dxa"/>
            <w:shd w:val="clear" w:color="auto" w:fill="FFFFFF"/>
            <w:vAlign w:val="bottom"/>
          </w:tcPr>
          <w:p w:rsidR="00FF1499" w:rsidRPr="00936DB6" w:rsidRDefault="00FF1499" w:rsidP="00C11FB5">
            <w:pPr>
              <w:autoSpaceDE w:val="0"/>
              <w:autoSpaceDN w:val="0"/>
              <w:adjustRightInd w:val="0"/>
              <w:jc w:val="right"/>
              <w:rPr>
                <w:rFonts w:ascii="Arial" w:hAnsi="Arial"/>
                <w:sz w:val="20"/>
              </w:rPr>
            </w:pPr>
          </w:p>
        </w:tc>
      </w:tr>
      <w:tr w:rsidR="00394EB7" w:rsidRPr="00936DB6" w:rsidTr="000F79C7">
        <w:trPr>
          <w:trHeight w:val="181"/>
        </w:trPr>
        <w:tc>
          <w:tcPr>
            <w:tcW w:w="6406" w:type="dxa"/>
            <w:shd w:val="clear" w:color="auto" w:fill="FFFFFF"/>
            <w:vAlign w:val="bottom"/>
          </w:tcPr>
          <w:p w:rsidR="00394EB7" w:rsidRPr="00936DB6" w:rsidRDefault="00394EB7" w:rsidP="00C11FB5">
            <w:pPr>
              <w:autoSpaceDE w:val="0"/>
              <w:autoSpaceDN w:val="0"/>
              <w:adjustRightInd w:val="0"/>
              <w:rPr>
                <w:rFonts w:ascii="Arial" w:hAnsi="Arial"/>
                <w:sz w:val="20"/>
              </w:rPr>
            </w:pPr>
            <w:r w:rsidRPr="00936DB6">
              <w:rPr>
                <w:rFonts w:ascii="Arial" w:hAnsi="Arial"/>
                <w:sz w:val="20"/>
              </w:rPr>
              <w:t>Собственици</w:t>
            </w:r>
          </w:p>
        </w:tc>
        <w:tc>
          <w:tcPr>
            <w:tcW w:w="1417" w:type="dxa"/>
            <w:shd w:val="clear" w:color="auto" w:fill="FFFFFF"/>
          </w:tcPr>
          <w:p w:rsidR="00394EB7" w:rsidRPr="00A51C8B" w:rsidRDefault="00EF1195" w:rsidP="00D20214">
            <w:pPr>
              <w:jc w:val="right"/>
              <w:rPr>
                <w:rFonts w:ascii="Arial" w:hAnsi="Arial"/>
                <w:sz w:val="20"/>
                <w:lang w:val="en-US" w:eastAsia="bg-BG"/>
              </w:rPr>
            </w:pPr>
            <w:r>
              <w:rPr>
                <w:rFonts w:ascii="Arial" w:hAnsi="Arial"/>
                <w:sz w:val="20"/>
                <w:lang w:val="en-US" w:eastAsia="bg-BG"/>
              </w:rPr>
              <w:t xml:space="preserve">19 </w:t>
            </w:r>
            <w:r w:rsidR="00D20214">
              <w:rPr>
                <w:rFonts w:ascii="Arial" w:hAnsi="Arial"/>
                <w:sz w:val="20"/>
                <w:lang w:val="en-US" w:eastAsia="bg-BG"/>
              </w:rPr>
              <w:t>562</w:t>
            </w:r>
          </w:p>
        </w:tc>
        <w:tc>
          <w:tcPr>
            <w:tcW w:w="1417" w:type="dxa"/>
            <w:shd w:val="clear" w:color="auto" w:fill="FFFFFF"/>
          </w:tcPr>
          <w:p w:rsidR="00394EB7" w:rsidRPr="001A12B6" w:rsidRDefault="00394EB7" w:rsidP="00E94F99">
            <w:pPr>
              <w:jc w:val="right"/>
              <w:rPr>
                <w:rFonts w:ascii="Arial" w:hAnsi="Arial"/>
                <w:sz w:val="20"/>
                <w:lang w:eastAsia="bg-BG"/>
              </w:rPr>
            </w:pPr>
            <w:r>
              <w:rPr>
                <w:rFonts w:ascii="Arial" w:hAnsi="Arial"/>
                <w:sz w:val="20"/>
                <w:lang w:eastAsia="bg-BG"/>
              </w:rPr>
              <w:t>19</w:t>
            </w:r>
            <w:r w:rsidDel="00A05A14">
              <w:rPr>
                <w:rFonts w:ascii="Arial" w:hAnsi="Arial"/>
                <w:sz w:val="20"/>
                <w:lang w:eastAsia="bg-BG"/>
              </w:rPr>
              <w:t xml:space="preserve"> </w:t>
            </w:r>
            <w:r>
              <w:rPr>
                <w:rFonts w:ascii="Arial" w:hAnsi="Arial"/>
                <w:sz w:val="20"/>
                <w:lang w:eastAsia="bg-BG"/>
              </w:rPr>
              <w:t>011</w:t>
            </w:r>
          </w:p>
        </w:tc>
      </w:tr>
      <w:tr w:rsidR="00394EB7" w:rsidRPr="00936DB6" w:rsidTr="000F79C7">
        <w:trPr>
          <w:trHeight w:val="181"/>
        </w:trPr>
        <w:tc>
          <w:tcPr>
            <w:tcW w:w="6406" w:type="dxa"/>
            <w:shd w:val="clear" w:color="auto" w:fill="FFFFFF"/>
            <w:vAlign w:val="bottom"/>
          </w:tcPr>
          <w:p w:rsidR="00394EB7" w:rsidRPr="00936DB6" w:rsidRDefault="00394EB7" w:rsidP="00C11FB5">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под</w:t>
            </w:r>
            <w:r w:rsidRPr="00936DB6" w:rsidDel="00A05A14">
              <w:rPr>
                <w:rFonts w:ascii="Arial" w:hAnsi="Arial"/>
                <w:sz w:val="20"/>
              </w:rPr>
              <w:t xml:space="preserve"> </w:t>
            </w:r>
            <w:r w:rsidRPr="00936DB6">
              <w:rPr>
                <w:rFonts w:ascii="Arial" w:hAnsi="Arial"/>
                <w:sz w:val="20"/>
              </w:rPr>
              <w:t>общ</w:t>
            </w:r>
            <w:r w:rsidRPr="00936DB6" w:rsidDel="00A05A14">
              <w:rPr>
                <w:rFonts w:ascii="Arial" w:hAnsi="Arial"/>
                <w:sz w:val="20"/>
              </w:rPr>
              <w:t xml:space="preserve"> </w:t>
            </w:r>
            <w:r w:rsidRPr="00936DB6">
              <w:rPr>
                <w:rFonts w:ascii="Arial" w:hAnsi="Arial"/>
                <w:sz w:val="20"/>
              </w:rPr>
              <w:t>контрол</w:t>
            </w:r>
            <w:r w:rsidRPr="00936DB6" w:rsidDel="00A05A14">
              <w:rPr>
                <w:rFonts w:ascii="Arial" w:hAnsi="Arial"/>
                <w:sz w:val="20"/>
              </w:rPr>
              <w:t xml:space="preserve"> </w:t>
            </w:r>
          </w:p>
        </w:tc>
        <w:tc>
          <w:tcPr>
            <w:tcW w:w="1417" w:type="dxa"/>
            <w:shd w:val="clear" w:color="auto" w:fill="FFFFFF"/>
          </w:tcPr>
          <w:p w:rsidR="00394EB7" w:rsidRPr="00FA6E53" w:rsidRDefault="00D20214" w:rsidP="00FA6E53">
            <w:pPr>
              <w:jc w:val="right"/>
              <w:rPr>
                <w:rFonts w:ascii="Arial" w:hAnsi="Arial"/>
                <w:sz w:val="20"/>
                <w:lang w:val="en-US" w:eastAsia="bg-BG"/>
              </w:rPr>
            </w:pPr>
            <w:r>
              <w:rPr>
                <w:rFonts w:ascii="Arial" w:hAnsi="Arial"/>
                <w:sz w:val="20"/>
                <w:lang w:val="en-US" w:eastAsia="bg-BG"/>
              </w:rPr>
              <w:t>4</w:t>
            </w:r>
          </w:p>
        </w:tc>
        <w:tc>
          <w:tcPr>
            <w:tcW w:w="1417" w:type="dxa"/>
            <w:shd w:val="clear" w:color="auto" w:fill="FFFFFF"/>
          </w:tcPr>
          <w:p w:rsidR="00394EB7" w:rsidRPr="001A12B6" w:rsidRDefault="00394EB7" w:rsidP="00E94F99">
            <w:pPr>
              <w:jc w:val="right"/>
              <w:rPr>
                <w:rFonts w:ascii="Arial" w:hAnsi="Arial"/>
                <w:sz w:val="20"/>
                <w:lang w:eastAsia="bg-BG"/>
              </w:rPr>
            </w:pPr>
            <w:r>
              <w:rPr>
                <w:rFonts w:ascii="Arial" w:hAnsi="Arial"/>
                <w:sz w:val="20"/>
                <w:lang w:eastAsia="bg-BG"/>
              </w:rPr>
              <w:t>4</w:t>
            </w:r>
          </w:p>
        </w:tc>
      </w:tr>
      <w:tr w:rsidR="00394EB7" w:rsidRPr="00936DB6" w:rsidTr="000F79C7">
        <w:trPr>
          <w:trHeight w:val="181"/>
        </w:trPr>
        <w:tc>
          <w:tcPr>
            <w:tcW w:w="6406" w:type="dxa"/>
            <w:shd w:val="clear" w:color="auto" w:fill="FFFFFF"/>
            <w:vAlign w:val="bottom"/>
          </w:tcPr>
          <w:p w:rsidR="00394EB7" w:rsidRPr="00936DB6" w:rsidRDefault="00394EB7" w:rsidP="00C11FB5">
            <w:pPr>
              <w:autoSpaceDE w:val="0"/>
              <w:autoSpaceDN w:val="0"/>
              <w:adjustRightInd w:val="0"/>
              <w:rPr>
                <w:rFonts w:ascii="Arial" w:hAnsi="Arial"/>
                <w:sz w:val="20"/>
              </w:rPr>
            </w:pPr>
            <w:r w:rsidRPr="00936DB6">
              <w:rPr>
                <w:rFonts w:ascii="Arial" w:hAnsi="Arial"/>
                <w:sz w:val="20"/>
              </w:rPr>
              <w:t>Очаквани</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proofErr w:type="spellStart"/>
            <w:r w:rsidRPr="00936DB6">
              <w:rPr>
                <w:rFonts w:ascii="Arial" w:hAnsi="Arial"/>
                <w:sz w:val="20"/>
              </w:rPr>
              <w:t>обезценка</w:t>
            </w:r>
            <w:proofErr w:type="spellEnd"/>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p>
        </w:tc>
        <w:tc>
          <w:tcPr>
            <w:tcW w:w="1417" w:type="dxa"/>
            <w:shd w:val="clear" w:color="auto" w:fill="FFFFFF"/>
          </w:tcPr>
          <w:p w:rsidR="00394EB7" w:rsidRPr="00FA6E53" w:rsidRDefault="00394EB7" w:rsidP="00BF7C2B">
            <w:pPr>
              <w:jc w:val="right"/>
              <w:rPr>
                <w:rFonts w:ascii="Arial" w:hAnsi="Arial"/>
                <w:sz w:val="20"/>
                <w:lang w:val="en-GB" w:eastAsia="bg-BG"/>
              </w:rPr>
            </w:pPr>
            <w:r w:rsidRPr="00FA6E53">
              <w:rPr>
                <w:rFonts w:ascii="Arial" w:hAnsi="Arial"/>
                <w:sz w:val="20"/>
                <w:lang w:val="en-GB" w:eastAsia="bg-BG"/>
              </w:rPr>
              <w:t>-</w:t>
            </w:r>
          </w:p>
        </w:tc>
        <w:tc>
          <w:tcPr>
            <w:tcW w:w="1417" w:type="dxa"/>
            <w:shd w:val="clear" w:color="auto" w:fill="FFFFFF"/>
          </w:tcPr>
          <w:p w:rsidR="00394EB7" w:rsidRPr="00BC34D1" w:rsidRDefault="00394EB7" w:rsidP="00E94F99">
            <w:pPr>
              <w:jc w:val="right"/>
              <w:rPr>
                <w:rFonts w:ascii="Arial" w:hAnsi="Arial"/>
                <w:sz w:val="20"/>
                <w:lang w:val="en-GB" w:eastAsia="bg-BG"/>
              </w:rPr>
            </w:pPr>
            <w:r>
              <w:rPr>
                <w:rFonts w:ascii="Arial" w:hAnsi="Arial"/>
                <w:sz w:val="20"/>
                <w:lang w:val="en-GB" w:eastAsia="bg-BG"/>
              </w:rPr>
              <w:t>-</w:t>
            </w:r>
          </w:p>
        </w:tc>
      </w:tr>
      <w:tr w:rsidR="00394EB7" w:rsidRPr="00936DB6" w:rsidTr="000F79C7">
        <w:trPr>
          <w:trHeight w:val="181"/>
        </w:trPr>
        <w:tc>
          <w:tcPr>
            <w:tcW w:w="6406" w:type="dxa"/>
            <w:shd w:val="clear" w:color="auto" w:fill="FFFFFF"/>
            <w:vAlign w:val="bottom"/>
          </w:tcPr>
          <w:p w:rsidR="00394EB7" w:rsidRPr="00936DB6" w:rsidRDefault="00394EB7" w:rsidP="00C11FB5">
            <w:pPr>
              <w:autoSpaceDE w:val="0"/>
              <w:autoSpaceDN w:val="0"/>
              <w:adjustRightInd w:val="0"/>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текущи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tcPr>
          <w:p w:rsidR="00394EB7" w:rsidRPr="00FA6E53" w:rsidRDefault="00EF1195" w:rsidP="00D20214">
            <w:pPr>
              <w:jc w:val="right"/>
              <w:rPr>
                <w:rFonts w:ascii="Arial" w:hAnsi="Arial"/>
                <w:b/>
                <w:sz w:val="20"/>
                <w:highlight w:val="yellow"/>
                <w:lang w:val="en-US" w:eastAsia="bg-BG"/>
              </w:rPr>
            </w:pPr>
            <w:r>
              <w:rPr>
                <w:rFonts w:ascii="Arial" w:hAnsi="Arial"/>
                <w:b/>
                <w:sz w:val="20"/>
                <w:lang w:val="en-US" w:eastAsia="bg-BG"/>
              </w:rPr>
              <w:t xml:space="preserve">19 </w:t>
            </w:r>
            <w:r w:rsidR="00D20214">
              <w:rPr>
                <w:rFonts w:ascii="Arial" w:hAnsi="Arial"/>
                <w:b/>
                <w:sz w:val="20"/>
                <w:lang w:val="en-US" w:eastAsia="bg-BG"/>
              </w:rPr>
              <w:t>566</w:t>
            </w:r>
          </w:p>
        </w:tc>
        <w:tc>
          <w:tcPr>
            <w:tcW w:w="1417" w:type="dxa"/>
            <w:tcBorders>
              <w:top w:val="single" w:sz="4" w:space="0" w:color="auto"/>
              <w:bottom w:val="single" w:sz="4" w:space="0" w:color="auto"/>
            </w:tcBorders>
            <w:shd w:val="clear" w:color="auto" w:fill="FFFFFF"/>
          </w:tcPr>
          <w:p w:rsidR="00394EB7" w:rsidRPr="00063C84" w:rsidRDefault="00394EB7" w:rsidP="00E94F99">
            <w:pPr>
              <w:jc w:val="right"/>
              <w:rPr>
                <w:rFonts w:ascii="Arial" w:hAnsi="Arial"/>
                <w:b/>
                <w:sz w:val="20"/>
                <w:highlight w:val="yellow"/>
                <w:lang w:val="en-US" w:eastAsia="bg-BG"/>
              </w:rPr>
            </w:pPr>
            <w:r>
              <w:rPr>
                <w:rFonts w:ascii="Arial" w:hAnsi="Arial"/>
                <w:b/>
                <w:sz w:val="20"/>
                <w:lang w:eastAsia="bg-BG"/>
              </w:rPr>
              <w:t>19</w:t>
            </w:r>
            <w:r w:rsidDel="00A05A14">
              <w:rPr>
                <w:rFonts w:ascii="Arial" w:hAnsi="Arial"/>
                <w:b/>
                <w:sz w:val="20"/>
                <w:lang w:eastAsia="bg-BG"/>
              </w:rPr>
              <w:t xml:space="preserve"> </w:t>
            </w:r>
            <w:r>
              <w:rPr>
                <w:rFonts w:ascii="Arial" w:hAnsi="Arial"/>
                <w:b/>
                <w:sz w:val="20"/>
                <w:lang w:eastAsia="bg-BG"/>
              </w:rPr>
              <w:t>015</w:t>
            </w:r>
          </w:p>
        </w:tc>
      </w:tr>
      <w:tr w:rsidR="00394EB7" w:rsidRPr="00936DB6" w:rsidTr="000F79C7">
        <w:trPr>
          <w:trHeight w:val="181"/>
        </w:trPr>
        <w:tc>
          <w:tcPr>
            <w:tcW w:w="6406" w:type="dxa"/>
            <w:shd w:val="clear" w:color="auto" w:fill="FFFFFF"/>
            <w:vAlign w:val="bottom"/>
          </w:tcPr>
          <w:p w:rsidR="00394EB7" w:rsidRPr="00936DB6" w:rsidRDefault="00394EB7" w:rsidP="00C11FB5">
            <w:pPr>
              <w:autoSpaceDE w:val="0"/>
              <w:autoSpaceDN w:val="0"/>
              <w:adjustRightInd w:val="0"/>
              <w:rPr>
                <w:rFonts w:ascii="Arial" w:hAnsi="Arial"/>
                <w:b/>
                <w:sz w:val="20"/>
              </w:rPr>
            </w:pPr>
            <w:r w:rsidRPr="00936DB6">
              <w:rPr>
                <w:rFonts w:ascii="Arial" w:hAnsi="Arial"/>
                <w:b/>
                <w:sz w:val="20"/>
              </w:rPr>
              <w:t>Нетекущи</w:t>
            </w:r>
          </w:p>
        </w:tc>
        <w:tc>
          <w:tcPr>
            <w:tcW w:w="1417" w:type="dxa"/>
            <w:shd w:val="clear" w:color="auto" w:fill="FFFFFF"/>
          </w:tcPr>
          <w:p w:rsidR="00394EB7" w:rsidRPr="00394EB7" w:rsidRDefault="00394EB7" w:rsidP="00C11FB5">
            <w:pPr>
              <w:autoSpaceDE w:val="0"/>
              <w:autoSpaceDN w:val="0"/>
              <w:adjustRightInd w:val="0"/>
              <w:jc w:val="right"/>
              <w:rPr>
                <w:rFonts w:ascii="Arial" w:hAnsi="Arial"/>
                <w:color w:val="FF0000"/>
                <w:sz w:val="20"/>
              </w:rPr>
            </w:pPr>
          </w:p>
        </w:tc>
        <w:tc>
          <w:tcPr>
            <w:tcW w:w="1417" w:type="dxa"/>
            <w:shd w:val="clear" w:color="auto" w:fill="FFFFFF"/>
          </w:tcPr>
          <w:p w:rsidR="00394EB7" w:rsidRPr="00936DB6" w:rsidRDefault="00394EB7" w:rsidP="00E94F99">
            <w:pPr>
              <w:autoSpaceDE w:val="0"/>
              <w:autoSpaceDN w:val="0"/>
              <w:adjustRightInd w:val="0"/>
              <w:jc w:val="right"/>
              <w:rPr>
                <w:rFonts w:ascii="Arial" w:hAnsi="Arial"/>
                <w:sz w:val="20"/>
              </w:rPr>
            </w:pPr>
          </w:p>
        </w:tc>
      </w:tr>
      <w:tr w:rsidR="00394EB7" w:rsidRPr="00936DB6" w:rsidTr="000F79C7">
        <w:trPr>
          <w:trHeight w:val="181"/>
        </w:trPr>
        <w:tc>
          <w:tcPr>
            <w:tcW w:w="6406" w:type="dxa"/>
            <w:shd w:val="clear" w:color="auto" w:fill="FFFFFF"/>
            <w:vAlign w:val="bottom"/>
          </w:tcPr>
          <w:p w:rsidR="00394EB7" w:rsidRPr="00936DB6" w:rsidRDefault="00394EB7" w:rsidP="00C11FB5">
            <w:pPr>
              <w:autoSpaceDE w:val="0"/>
              <w:autoSpaceDN w:val="0"/>
              <w:adjustRightInd w:val="0"/>
              <w:rPr>
                <w:rFonts w:ascii="Arial" w:hAnsi="Arial"/>
                <w:b/>
                <w:sz w:val="20"/>
              </w:rPr>
            </w:pPr>
            <w:r w:rsidRPr="00936DB6">
              <w:rPr>
                <w:rFonts w:ascii="Arial" w:hAnsi="Arial"/>
                <w:b/>
                <w:sz w:val="20"/>
              </w:rPr>
              <w:t>Задължения</w:t>
            </w:r>
            <w:r w:rsidRPr="00936DB6" w:rsidDel="00A05A14">
              <w:rPr>
                <w:rFonts w:ascii="Arial" w:hAnsi="Arial"/>
                <w:b/>
                <w:sz w:val="20"/>
              </w:rPr>
              <w:t xml:space="preserve"> </w:t>
            </w:r>
            <w:r w:rsidRPr="00936DB6">
              <w:rPr>
                <w:rFonts w:ascii="Arial" w:hAnsi="Arial"/>
                <w:b/>
                <w:sz w:val="20"/>
              </w:rPr>
              <w:t>към:</w:t>
            </w:r>
          </w:p>
        </w:tc>
        <w:tc>
          <w:tcPr>
            <w:tcW w:w="1417" w:type="dxa"/>
            <w:shd w:val="clear" w:color="auto" w:fill="FFFFFF"/>
          </w:tcPr>
          <w:p w:rsidR="00394EB7" w:rsidRPr="00394EB7" w:rsidRDefault="00394EB7" w:rsidP="00C11FB5">
            <w:pPr>
              <w:autoSpaceDE w:val="0"/>
              <w:autoSpaceDN w:val="0"/>
              <w:adjustRightInd w:val="0"/>
              <w:jc w:val="right"/>
              <w:rPr>
                <w:rFonts w:ascii="Arial" w:hAnsi="Arial"/>
                <w:color w:val="FF0000"/>
                <w:sz w:val="20"/>
              </w:rPr>
            </w:pPr>
          </w:p>
        </w:tc>
        <w:tc>
          <w:tcPr>
            <w:tcW w:w="1417" w:type="dxa"/>
            <w:shd w:val="clear" w:color="auto" w:fill="FFFFFF"/>
          </w:tcPr>
          <w:p w:rsidR="00394EB7" w:rsidRPr="00936DB6" w:rsidRDefault="00394EB7" w:rsidP="00E94F99">
            <w:pPr>
              <w:autoSpaceDE w:val="0"/>
              <w:autoSpaceDN w:val="0"/>
              <w:adjustRightInd w:val="0"/>
              <w:jc w:val="right"/>
              <w:rPr>
                <w:rFonts w:ascii="Arial" w:hAnsi="Arial"/>
                <w:sz w:val="20"/>
              </w:rPr>
            </w:pPr>
          </w:p>
        </w:tc>
      </w:tr>
      <w:tr w:rsidR="00394EB7" w:rsidRPr="00936DB6" w:rsidTr="000F79C7">
        <w:trPr>
          <w:trHeight w:val="181"/>
        </w:trPr>
        <w:tc>
          <w:tcPr>
            <w:tcW w:w="6406" w:type="dxa"/>
            <w:shd w:val="clear" w:color="auto" w:fill="FFFFFF"/>
            <w:vAlign w:val="bottom"/>
          </w:tcPr>
          <w:p w:rsidR="00394EB7" w:rsidRPr="00936DB6" w:rsidRDefault="00394EB7" w:rsidP="00E3522E">
            <w:pPr>
              <w:autoSpaceDE w:val="0"/>
              <w:autoSpaceDN w:val="0"/>
              <w:adjustRightInd w:val="0"/>
              <w:rPr>
                <w:rFonts w:ascii="Arial" w:hAnsi="Arial"/>
                <w:sz w:val="20"/>
              </w:rPr>
            </w:pPr>
            <w:r w:rsidRPr="00936DB6">
              <w:rPr>
                <w:rFonts w:ascii="Arial" w:hAnsi="Arial"/>
                <w:sz w:val="20"/>
              </w:rPr>
              <w:t>Ключов</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p>
        </w:tc>
        <w:tc>
          <w:tcPr>
            <w:tcW w:w="1417" w:type="dxa"/>
            <w:shd w:val="clear" w:color="auto" w:fill="FFFFFF"/>
          </w:tcPr>
          <w:p w:rsidR="00394EB7" w:rsidRPr="00FA6E53" w:rsidRDefault="00FA6E53" w:rsidP="00A51C8B">
            <w:pPr>
              <w:jc w:val="right"/>
              <w:rPr>
                <w:rFonts w:ascii="Arial" w:hAnsi="Arial"/>
                <w:sz w:val="20"/>
                <w:lang w:val="en-US" w:eastAsia="bg-BG"/>
              </w:rPr>
            </w:pPr>
            <w:r w:rsidRPr="00FA6E53">
              <w:rPr>
                <w:rFonts w:ascii="Arial" w:hAnsi="Arial"/>
                <w:sz w:val="20"/>
                <w:lang w:val="en-US" w:eastAsia="bg-BG"/>
              </w:rPr>
              <w:t>2</w:t>
            </w:r>
            <w:r w:rsidR="00A51C8B">
              <w:rPr>
                <w:rFonts w:ascii="Arial" w:hAnsi="Arial"/>
                <w:sz w:val="20"/>
                <w:lang w:val="en-US" w:eastAsia="bg-BG"/>
              </w:rPr>
              <w:t>1</w:t>
            </w:r>
          </w:p>
        </w:tc>
        <w:tc>
          <w:tcPr>
            <w:tcW w:w="1417" w:type="dxa"/>
            <w:shd w:val="clear" w:color="auto" w:fill="FFFFFF"/>
          </w:tcPr>
          <w:p w:rsidR="00394EB7" w:rsidRPr="00936DB6" w:rsidRDefault="00394EB7" w:rsidP="00E94F99">
            <w:pPr>
              <w:jc w:val="right"/>
              <w:rPr>
                <w:rFonts w:ascii="Arial" w:hAnsi="Arial"/>
                <w:sz w:val="20"/>
                <w:lang w:eastAsia="bg-BG"/>
              </w:rPr>
            </w:pPr>
            <w:r w:rsidRPr="00936DB6">
              <w:rPr>
                <w:rFonts w:ascii="Arial" w:hAnsi="Arial"/>
                <w:sz w:val="20"/>
                <w:lang w:eastAsia="bg-BG"/>
              </w:rPr>
              <w:t>21</w:t>
            </w:r>
          </w:p>
        </w:tc>
      </w:tr>
      <w:tr w:rsidR="00394EB7" w:rsidRPr="00936DB6" w:rsidTr="000F79C7">
        <w:trPr>
          <w:trHeight w:val="181"/>
        </w:trPr>
        <w:tc>
          <w:tcPr>
            <w:tcW w:w="6406" w:type="dxa"/>
            <w:shd w:val="clear" w:color="auto" w:fill="FFFFFF"/>
            <w:vAlign w:val="bottom"/>
          </w:tcPr>
          <w:p w:rsidR="00394EB7" w:rsidRPr="00936DB6" w:rsidRDefault="00394EB7" w:rsidP="00C11FB5">
            <w:pPr>
              <w:autoSpaceDE w:val="0"/>
              <w:autoSpaceDN w:val="0"/>
              <w:adjustRightInd w:val="0"/>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нетекущи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tcPr>
          <w:p w:rsidR="00394EB7" w:rsidRPr="00FA6E53" w:rsidRDefault="00FA6E53" w:rsidP="00C11FB5">
            <w:pPr>
              <w:jc w:val="right"/>
              <w:rPr>
                <w:rFonts w:ascii="Arial" w:hAnsi="Arial"/>
                <w:b/>
                <w:sz w:val="20"/>
                <w:lang w:val="en-US" w:eastAsia="bg-BG"/>
              </w:rPr>
            </w:pPr>
            <w:r w:rsidRPr="00FA6E53">
              <w:rPr>
                <w:rFonts w:ascii="Arial" w:hAnsi="Arial"/>
                <w:b/>
                <w:sz w:val="20"/>
                <w:lang w:eastAsia="bg-BG"/>
              </w:rPr>
              <w:t xml:space="preserve"> 2</w:t>
            </w:r>
            <w:r w:rsidR="00A51C8B">
              <w:rPr>
                <w:rFonts w:ascii="Arial" w:hAnsi="Arial"/>
                <w:b/>
                <w:sz w:val="20"/>
                <w:lang w:val="en-US" w:eastAsia="bg-BG"/>
              </w:rPr>
              <w:t>1</w:t>
            </w:r>
          </w:p>
        </w:tc>
        <w:tc>
          <w:tcPr>
            <w:tcW w:w="1417" w:type="dxa"/>
            <w:tcBorders>
              <w:top w:val="single" w:sz="4" w:space="0" w:color="auto"/>
              <w:bottom w:val="single" w:sz="4" w:space="0" w:color="auto"/>
            </w:tcBorders>
            <w:shd w:val="clear" w:color="auto" w:fill="FFFFFF"/>
          </w:tcPr>
          <w:p w:rsidR="00394EB7" w:rsidRPr="00936DB6" w:rsidRDefault="00394EB7" w:rsidP="00E94F99">
            <w:pPr>
              <w:jc w:val="right"/>
              <w:rPr>
                <w:rFonts w:ascii="Arial" w:hAnsi="Arial"/>
                <w:b/>
                <w:sz w:val="20"/>
                <w:lang w:eastAsia="bg-BG"/>
              </w:rPr>
            </w:pPr>
            <w:r>
              <w:rPr>
                <w:rFonts w:ascii="Arial" w:hAnsi="Arial"/>
                <w:b/>
                <w:sz w:val="20"/>
                <w:lang w:eastAsia="bg-BG"/>
              </w:rPr>
              <w:t xml:space="preserve"> </w:t>
            </w:r>
            <w:r w:rsidRPr="00936DB6">
              <w:rPr>
                <w:rFonts w:ascii="Arial" w:hAnsi="Arial"/>
                <w:b/>
                <w:sz w:val="20"/>
                <w:lang w:eastAsia="bg-BG"/>
              </w:rPr>
              <w:t>21</w:t>
            </w:r>
          </w:p>
        </w:tc>
      </w:tr>
      <w:tr w:rsidR="00394EB7" w:rsidRPr="00936DB6" w:rsidTr="00ED065D">
        <w:trPr>
          <w:trHeight w:val="181"/>
        </w:trPr>
        <w:tc>
          <w:tcPr>
            <w:tcW w:w="6406" w:type="dxa"/>
            <w:shd w:val="clear" w:color="auto" w:fill="FFFFFF"/>
            <w:vAlign w:val="bottom"/>
          </w:tcPr>
          <w:p w:rsidR="00394EB7" w:rsidRPr="00936DB6" w:rsidRDefault="00394EB7" w:rsidP="00C11FB5">
            <w:pPr>
              <w:autoSpaceDE w:val="0"/>
              <w:autoSpaceDN w:val="0"/>
              <w:adjustRightInd w:val="0"/>
              <w:rPr>
                <w:rFonts w:ascii="Arial" w:hAnsi="Arial"/>
                <w:sz w:val="20"/>
              </w:rPr>
            </w:pPr>
          </w:p>
        </w:tc>
        <w:tc>
          <w:tcPr>
            <w:tcW w:w="1417" w:type="dxa"/>
            <w:tcBorders>
              <w:top w:val="single" w:sz="4" w:space="0" w:color="auto"/>
            </w:tcBorders>
            <w:shd w:val="clear" w:color="auto" w:fill="FFFFFF"/>
          </w:tcPr>
          <w:p w:rsidR="00394EB7" w:rsidRPr="00394EB7" w:rsidDel="00A05A14" w:rsidRDefault="00394EB7" w:rsidP="00C11FB5">
            <w:pPr>
              <w:jc w:val="right"/>
              <w:rPr>
                <w:rFonts w:ascii="Arial" w:hAnsi="Arial"/>
                <w:b/>
                <w:color w:val="FF0000"/>
                <w:sz w:val="20"/>
                <w:lang w:eastAsia="bg-BG"/>
              </w:rPr>
            </w:pPr>
          </w:p>
        </w:tc>
        <w:tc>
          <w:tcPr>
            <w:tcW w:w="1417" w:type="dxa"/>
            <w:tcBorders>
              <w:top w:val="single" w:sz="4" w:space="0" w:color="auto"/>
            </w:tcBorders>
            <w:shd w:val="clear" w:color="auto" w:fill="FFFFFF"/>
          </w:tcPr>
          <w:p w:rsidR="00394EB7" w:rsidRPr="00936DB6" w:rsidDel="00A05A14" w:rsidRDefault="00394EB7" w:rsidP="00E94F99">
            <w:pPr>
              <w:jc w:val="right"/>
              <w:rPr>
                <w:rFonts w:ascii="Arial" w:hAnsi="Arial"/>
                <w:b/>
                <w:sz w:val="20"/>
                <w:lang w:eastAsia="bg-BG"/>
              </w:rPr>
            </w:pPr>
          </w:p>
        </w:tc>
      </w:tr>
      <w:tr w:rsidR="00394EB7" w:rsidRPr="00936DB6" w:rsidTr="00ED065D">
        <w:trPr>
          <w:trHeight w:val="181"/>
        </w:trPr>
        <w:tc>
          <w:tcPr>
            <w:tcW w:w="6406" w:type="dxa"/>
            <w:shd w:val="clear" w:color="auto" w:fill="FFFFFF"/>
            <w:vAlign w:val="bottom"/>
          </w:tcPr>
          <w:p w:rsidR="00394EB7" w:rsidRPr="00936DB6" w:rsidRDefault="00394EB7" w:rsidP="00752475">
            <w:pPr>
              <w:autoSpaceDE w:val="0"/>
              <w:autoSpaceDN w:val="0"/>
              <w:adjustRightInd w:val="0"/>
              <w:rPr>
                <w:rFonts w:ascii="Arial" w:hAnsi="Arial"/>
                <w:sz w:val="20"/>
              </w:rPr>
            </w:pPr>
            <w:r w:rsidRPr="00936DB6">
              <w:rPr>
                <w:rFonts w:ascii="Arial" w:hAnsi="Arial"/>
                <w:b/>
                <w:sz w:val="20"/>
              </w:rPr>
              <w:t>Текущи</w:t>
            </w:r>
          </w:p>
        </w:tc>
        <w:tc>
          <w:tcPr>
            <w:tcW w:w="1417" w:type="dxa"/>
            <w:shd w:val="clear" w:color="auto" w:fill="FFFFFF"/>
            <w:vAlign w:val="bottom"/>
          </w:tcPr>
          <w:p w:rsidR="00394EB7" w:rsidRPr="00394EB7" w:rsidDel="00A05A14" w:rsidRDefault="00394EB7" w:rsidP="00752475">
            <w:pPr>
              <w:jc w:val="right"/>
              <w:rPr>
                <w:rFonts w:ascii="Arial" w:hAnsi="Arial"/>
                <w:b/>
                <w:color w:val="FF0000"/>
                <w:sz w:val="20"/>
                <w:lang w:eastAsia="bg-BG"/>
              </w:rPr>
            </w:pPr>
          </w:p>
        </w:tc>
        <w:tc>
          <w:tcPr>
            <w:tcW w:w="1417" w:type="dxa"/>
            <w:shd w:val="clear" w:color="auto" w:fill="FFFFFF"/>
            <w:vAlign w:val="bottom"/>
          </w:tcPr>
          <w:p w:rsidR="00394EB7" w:rsidRPr="00936DB6" w:rsidDel="00A05A14" w:rsidRDefault="00394EB7" w:rsidP="00E94F99">
            <w:pPr>
              <w:jc w:val="right"/>
              <w:rPr>
                <w:rFonts w:ascii="Arial" w:hAnsi="Arial"/>
                <w:b/>
                <w:sz w:val="20"/>
                <w:lang w:eastAsia="bg-BG"/>
              </w:rPr>
            </w:pPr>
          </w:p>
        </w:tc>
      </w:tr>
      <w:tr w:rsidR="00394EB7" w:rsidRPr="00936DB6" w:rsidTr="00ED065D">
        <w:trPr>
          <w:trHeight w:val="181"/>
        </w:trPr>
        <w:tc>
          <w:tcPr>
            <w:tcW w:w="6406" w:type="dxa"/>
            <w:shd w:val="clear" w:color="auto" w:fill="FFFFFF"/>
            <w:vAlign w:val="bottom"/>
          </w:tcPr>
          <w:p w:rsidR="00394EB7" w:rsidRPr="00936DB6" w:rsidRDefault="00394EB7" w:rsidP="00752475">
            <w:pPr>
              <w:autoSpaceDE w:val="0"/>
              <w:autoSpaceDN w:val="0"/>
              <w:adjustRightInd w:val="0"/>
              <w:rPr>
                <w:rFonts w:ascii="Arial" w:hAnsi="Arial"/>
                <w:sz w:val="20"/>
              </w:rPr>
            </w:pPr>
            <w:r w:rsidRPr="00936DB6">
              <w:rPr>
                <w:rFonts w:ascii="Arial" w:hAnsi="Arial"/>
                <w:b/>
                <w:sz w:val="20"/>
              </w:rPr>
              <w:t>Задължения</w:t>
            </w:r>
            <w:r>
              <w:rPr>
                <w:rFonts w:ascii="Arial" w:hAnsi="Arial"/>
                <w:b/>
                <w:sz w:val="20"/>
              </w:rPr>
              <w:t xml:space="preserve"> </w:t>
            </w:r>
            <w:r w:rsidRPr="00936DB6">
              <w:rPr>
                <w:rFonts w:ascii="Arial" w:hAnsi="Arial"/>
                <w:b/>
                <w:sz w:val="20"/>
              </w:rPr>
              <w:t>към:</w:t>
            </w:r>
          </w:p>
        </w:tc>
        <w:tc>
          <w:tcPr>
            <w:tcW w:w="1417" w:type="dxa"/>
            <w:shd w:val="clear" w:color="auto" w:fill="FFFFFF"/>
            <w:vAlign w:val="bottom"/>
          </w:tcPr>
          <w:p w:rsidR="00394EB7" w:rsidRPr="00394EB7" w:rsidDel="00A05A14" w:rsidRDefault="00394EB7" w:rsidP="00752475">
            <w:pPr>
              <w:jc w:val="right"/>
              <w:rPr>
                <w:rFonts w:ascii="Arial" w:hAnsi="Arial"/>
                <w:b/>
                <w:color w:val="FF0000"/>
                <w:sz w:val="20"/>
                <w:lang w:eastAsia="bg-BG"/>
              </w:rPr>
            </w:pPr>
          </w:p>
        </w:tc>
        <w:tc>
          <w:tcPr>
            <w:tcW w:w="1417" w:type="dxa"/>
            <w:shd w:val="clear" w:color="auto" w:fill="FFFFFF"/>
            <w:vAlign w:val="bottom"/>
          </w:tcPr>
          <w:p w:rsidR="00394EB7" w:rsidRPr="00936DB6" w:rsidDel="00A05A14" w:rsidRDefault="00394EB7" w:rsidP="00E94F99">
            <w:pPr>
              <w:jc w:val="right"/>
              <w:rPr>
                <w:rFonts w:ascii="Arial" w:hAnsi="Arial"/>
                <w:b/>
                <w:sz w:val="20"/>
                <w:lang w:eastAsia="bg-BG"/>
              </w:rPr>
            </w:pPr>
          </w:p>
        </w:tc>
      </w:tr>
      <w:tr w:rsidR="00394EB7" w:rsidRPr="00936DB6" w:rsidTr="00ED065D">
        <w:trPr>
          <w:trHeight w:val="181"/>
        </w:trPr>
        <w:tc>
          <w:tcPr>
            <w:tcW w:w="6406" w:type="dxa"/>
            <w:shd w:val="clear" w:color="auto" w:fill="FFFFFF"/>
            <w:vAlign w:val="bottom"/>
          </w:tcPr>
          <w:p w:rsidR="00394EB7" w:rsidRPr="00ED5DD0" w:rsidRDefault="00394EB7" w:rsidP="00752475">
            <w:pPr>
              <w:autoSpaceDE w:val="0"/>
              <w:autoSpaceDN w:val="0"/>
              <w:adjustRightInd w:val="0"/>
              <w:rPr>
                <w:rFonts w:ascii="Arial" w:hAnsi="Arial"/>
                <w:sz w:val="20"/>
              </w:rPr>
            </w:pPr>
            <w:r w:rsidRPr="00ED5DD0">
              <w:rPr>
                <w:rFonts w:ascii="Arial" w:hAnsi="Arial"/>
                <w:sz w:val="20"/>
              </w:rPr>
              <w:t>Други</w:t>
            </w:r>
            <w:r>
              <w:rPr>
                <w:rFonts w:ascii="Arial" w:hAnsi="Arial"/>
                <w:sz w:val="20"/>
              </w:rPr>
              <w:t xml:space="preserve"> </w:t>
            </w:r>
            <w:r w:rsidRPr="00ED5DD0">
              <w:rPr>
                <w:rFonts w:ascii="Arial" w:hAnsi="Arial"/>
                <w:sz w:val="20"/>
              </w:rPr>
              <w:t>свързани</w:t>
            </w:r>
            <w:r>
              <w:rPr>
                <w:rFonts w:ascii="Arial" w:hAnsi="Arial"/>
                <w:sz w:val="20"/>
              </w:rPr>
              <w:t xml:space="preserve"> </w:t>
            </w:r>
            <w:r w:rsidRPr="00ED5DD0">
              <w:rPr>
                <w:rFonts w:ascii="Arial" w:hAnsi="Arial"/>
                <w:sz w:val="20"/>
              </w:rPr>
              <w:t>лица</w:t>
            </w:r>
            <w:r>
              <w:rPr>
                <w:rFonts w:ascii="Arial" w:hAnsi="Arial"/>
                <w:sz w:val="20"/>
              </w:rPr>
              <w:t xml:space="preserve"> </w:t>
            </w:r>
            <w:r w:rsidRPr="00ED5DD0">
              <w:rPr>
                <w:rFonts w:ascii="Arial" w:hAnsi="Arial"/>
                <w:sz w:val="20"/>
              </w:rPr>
              <w:t>под</w:t>
            </w:r>
            <w:r>
              <w:rPr>
                <w:rFonts w:ascii="Arial" w:hAnsi="Arial"/>
                <w:sz w:val="20"/>
              </w:rPr>
              <w:t xml:space="preserve"> </w:t>
            </w:r>
            <w:r w:rsidRPr="00ED5DD0">
              <w:rPr>
                <w:rFonts w:ascii="Arial" w:hAnsi="Arial"/>
                <w:sz w:val="20"/>
              </w:rPr>
              <w:t>общ</w:t>
            </w:r>
            <w:r>
              <w:rPr>
                <w:rFonts w:ascii="Arial" w:hAnsi="Arial"/>
                <w:sz w:val="20"/>
              </w:rPr>
              <w:t xml:space="preserve"> </w:t>
            </w:r>
            <w:r w:rsidRPr="00ED5DD0">
              <w:rPr>
                <w:rFonts w:ascii="Arial" w:hAnsi="Arial"/>
                <w:sz w:val="20"/>
              </w:rPr>
              <w:t>контрол,</w:t>
            </w:r>
            <w:r>
              <w:rPr>
                <w:rFonts w:ascii="Arial" w:hAnsi="Arial"/>
                <w:sz w:val="20"/>
              </w:rPr>
              <w:t xml:space="preserve"> </w:t>
            </w:r>
            <w:r w:rsidRPr="00ED5DD0">
              <w:rPr>
                <w:rFonts w:ascii="Arial" w:hAnsi="Arial"/>
                <w:sz w:val="20"/>
              </w:rPr>
              <w:t>в.</w:t>
            </w:r>
            <w:r>
              <w:rPr>
                <w:rFonts w:ascii="Arial" w:hAnsi="Arial"/>
                <w:sz w:val="20"/>
              </w:rPr>
              <w:t xml:space="preserve"> </w:t>
            </w:r>
            <w:r w:rsidRPr="00ED5DD0">
              <w:rPr>
                <w:rFonts w:ascii="Arial" w:hAnsi="Arial"/>
                <w:sz w:val="20"/>
              </w:rPr>
              <w:t>т.ч.:</w:t>
            </w:r>
          </w:p>
          <w:p w:rsidR="00394EB7" w:rsidRPr="00936DB6" w:rsidRDefault="00394EB7" w:rsidP="00752475">
            <w:pPr>
              <w:autoSpaceDE w:val="0"/>
              <w:autoSpaceDN w:val="0"/>
              <w:adjustRightInd w:val="0"/>
              <w:rPr>
                <w:rFonts w:ascii="Arial" w:hAnsi="Arial"/>
                <w:sz w:val="20"/>
              </w:rPr>
            </w:pPr>
            <w:r w:rsidRPr="00ED5DD0">
              <w:rPr>
                <w:rFonts w:ascii="Arial" w:hAnsi="Arial"/>
                <w:sz w:val="20"/>
              </w:rPr>
              <w:t>Заем</w:t>
            </w:r>
            <w:r>
              <w:rPr>
                <w:rFonts w:ascii="Arial" w:hAnsi="Arial"/>
                <w:sz w:val="20"/>
              </w:rPr>
              <w:t xml:space="preserve"> </w:t>
            </w:r>
            <w:r w:rsidRPr="00ED5DD0">
              <w:rPr>
                <w:rFonts w:ascii="Arial" w:hAnsi="Arial"/>
                <w:sz w:val="20"/>
              </w:rPr>
              <w:t>и</w:t>
            </w:r>
            <w:r>
              <w:rPr>
                <w:rFonts w:ascii="Arial" w:hAnsi="Arial"/>
                <w:sz w:val="20"/>
              </w:rPr>
              <w:t xml:space="preserve"> </w:t>
            </w:r>
            <w:r w:rsidRPr="00ED5DD0">
              <w:rPr>
                <w:rFonts w:ascii="Arial" w:hAnsi="Arial"/>
                <w:sz w:val="20"/>
              </w:rPr>
              <w:t>лихви</w:t>
            </w:r>
          </w:p>
        </w:tc>
        <w:tc>
          <w:tcPr>
            <w:tcW w:w="1417" w:type="dxa"/>
            <w:shd w:val="clear" w:color="auto" w:fill="FFFFFF"/>
            <w:vAlign w:val="bottom"/>
          </w:tcPr>
          <w:p w:rsidR="00394EB7" w:rsidRPr="00D20214" w:rsidDel="00A05A14" w:rsidRDefault="00D20214" w:rsidP="001F5C50">
            <w:pPr>
              <w:jc w:val="right"/>
              <w:rPr>
                <w:rFonts w:ascii="Arial" w:hAnsi="Arial"/>
                <w:b/>
                <w:sz w:val="20"/>
                <w:lang w:val="en-US" w:eastAsia="bg-BG"/>
              </w:rPr>
            </w:pPr>
            <w:r>
              <w:rPr>
                <w:rFonts w:ascii="Arial" w:hAnsi="Arial"/>
                <w:sz w:val="20"/>
                <w:lang w:val="en-US" w:eastAsia="bg-BG"/>
              </w:rPr>
              <w:t>105</w:t>
            </w:r>
          </w:p>
        </w:tc>
        <w:tc>
          <w:tcPr>
            <w:tcW w:w="1417" w:type="dxa"/>
            <w:shd w:val="clear" w:color="auto" w:fill="FFFFFF"/>
            <w:vAlign w:val="bottom"/>
          </w:tcPr>
          <w:p w:rsidR="00394EB7" w:rsidRPr="00936DB6" w:rsidDel="00A05A14" w:rsidRDefault="00394EB7" w:rsidP="00E94F99">
            <w:pPr>
              <w:jc w:val="right"/>
              <w:rPr>
                <w:rFonts w:ascii="Arial" w:hAnsi="Arial"/>
                <w:b/>
                <w:sz w:val="20"/>
                <w:lang w:eastAsia="bg-BG"/>
              </w:rPr>
            </w:pPr>
            <w:r w:rsidRPr="00ED5DD0">
              <w:rPr>
                <w:rFonts w:ascii="Arial" w:hAnsi="Arial"/>
                <w:sz w:val="20"/>
                <w:lang w:eastAsia="bg-BG"/>
              </w:rPr>
              <w:t>52</w:t>
            </w:r>
          </w:p>
        </w:tc>
      </w:tr>
      <w:tr w:rsidR="00394EB7" w:rsidRPr="00936DB6" w:rsidTr="00ED065D">
        <w:trPr>
          <w:trHeight w:val="181"/>
        </w:trPr>
        <w:tc>
          <w:tcPr>
            <w:tcW w:w="6406" w:type="dxa"/>
            <w:shd w:val="clear" w:color="auto" w:fill="FFFFFF"/>
            <w:vAlign w:val="bottom"/>
          </w:tcPr>
          <w:p w:rsidR="00394EB7" w:rsidRPr="00936DB6" w:rsidRDefault="00394EB7" w:rsidP="00752475">
            <w:pPr>
              <w:autoSpaceDE w:val="0"/>
              <w:autoSpaceDN w:val="0"/>
              <w:adjustRightInd w:val="0"/>
              <w:rPr>
                <w:rFonts w:ascii="Arial" w:hAnsi="Arial"/>
                <w:sz w:val="20"/>
              </w:rPr>
            </w:pPr>
            <w:r w:rsidRPr="00ED5DD0">
              <w:rPr>
                <w:rFonts w:ascii="Arial" w:hAnsi="Arial"/>
                <w:sz w:val="20"/>
              </w:rPr>
              <w:t>други</w:t>
            </w:r>
            <w:r>
              <w:rPr>
                <w:rFonts w:ascii="Arial" w:hAnsi="Arial"/>
                <w:sz w:val="20"/>
              </w:rPr>
              <w:t xml:space="preserve"> </w:t>
            </w:r>
            <w:r w:rsidRPr="00ED5DD0">
              <w:rPr>
                <w:rFonts w:ascii="Arial" w:hAnsi="Arial"/>
                <w:sz w:val="20"/>
              </w:rPr>
              <w:t>задължения</w:t>
            </w:r>
          </w:p>
        </w:tc>
        <w:tc>
          <w:tcPr>
            <w:tcW w:w="1417" w:type="dxa"/>
            <w:tcBorders>
              <w:bottom w:val="single" w:sz="4" w:space="0" w:color="auto"/>
            </w:tcBorders>
            <w:shd w:val="clear" w:color="auto" w:fill="FFFFFF"/>
            <w:vAlign w:val="bottom"/>
          </w:tcPr>
          <w:p w:rsidR="00394EB7" w:rsidRPr="00FA6E53" w:rsidDel="00A05A14" w:rsidRDefault="00D20214" w:rsidP="00752475">
            <w:pPr>
              <w:jc w:val="right"/>
              <w:rPr>
                <w:rFonts w:ascii="Arial" w:hAnsi="Arial"/>
                <w:b/>
                <w:sz w:val="20"/>
                <w:lang w:val="en-US" w:eastAsia="bg-BG"/>
              </w:rPr>
            </w:pPr>
            <w:r>
              <w:rPr>
                <w:rFonts w:ascii="Arial" w:hAnsi="Arial"/>
                <w:sz w:val="20"/>
                <w:lang w:val="en-US" w:eastAsia="bg-BG"/>
              </w:rPr>
              <w:t>65</w:t>
            </w:r>
          </w:p>
        </w:tc>
        <w:tc>
          <w:tcPr>
            <w:tcW w:w="1417" w:type="dxa"/>
            <w:tcBorders>
              <w:bottom w:val="single" w:sz="4" w:space="0" w:color="auto"/>
            </w:tcBorders>
            <w:shd w:val="clear" w:color="auto" w:fill="FFFFFF"/>
            <w:vAlign w:val="bottom"/>
          </w:tcPr>
          <w:p w:rsidR="00394EB7" w:rsidRPr="00936DB6" w:rsidDel="00A05A14" w:rsidRDefault="00394EB7" w:rsidP="00E94F99">
            <w:pPr>
              <w:jc w:val="right"/>
              <w:rPr>
                <w:rFonts w:ascii="Arial" w:hAnsi="Arial"/>
                <w:b/>
                <w:sz w:val="20"/>
                <w:lang w:eastAsia="bg-BG"/>
              </w:rPr>
            </w:pPr>
            <w:r w:rsidRPr="00ED5DD0">
              <w:rPr>
                <w:rFonts w:ascii="Arial" w:hAnsi="Arial"/>
                <w:sz w:val="20"/>
                <w:lang w:eastAsia="bg-BG"/>
              </w:rPr>
              <w:t>38</w:t>
            </w:r>
          </w:p>
        </w:tc>
      </w:tr>
      <w:tr w:rsidR="00394EB7" w:rsidRPr="00936DB6" w:rsidTr="00ED065D">
        <w:trPr>
          <w:trHeight w:val="181"/>
        </w:trPr>
        <w:tc>
          <w:tcPr>
            <w:tcW w:w="6406" w:type="dxa"/>
            <w:shd w:val="clear" w:color="auto" w:fill="FFFFFF"/>
            <w:vAlign w:val="bottom"/>
          </w:tcPr>
          <w:p w:rsidR="00394EB7" w:rsidRPr="00936DB6" w:rsidRDefault="00394EB7" w:rsidP="00752475">
            <w:pPr>
              <w:autoSpaceDE w:val="0"/>
              <w:autoSpaceDN w:val="0"/>
              <w:adjustRightInd w:val="0"/>
              <w:rPr>
                <w:rFonts w:ascii="Arial" w:hAnsi="Arial"/>
                <w:sz w:val="20"/>
              </w:rPr>
            </w:pPr>
            <w:r w:rsidRPr="00936DB6">
              <w:rPr>
                <w:rFonts w:ascii="Arial" w:hAnsi="Arial"/>
                <w:sz w:val="20"/>
              </w:rPr>
              <w:t>Общо</w:t>
            </w:r>
            <w:r>
              <w:rPr>
                <w:rFonts w:ascii="Arial" w:hAnsi="Arial"/>
                <w:sz w:val="20"/>
              </w:rPr>
              <w:t xml:space="preserve"> </w:t>
            </w:r>
            <w:r w:rsidRPr="00936DB6">
              <w:rPr>
                <w:rFonts w:ascii="Arial" w:hAnsi="Arial"/>
                <w:sz w:val="20"/>
              </w:rPr>
              <w:t>текущи</w:t>
            </w:r>
            <w:r>
              <w:rPr>
                <w:rFonts w:ascii="Arial" w:hAnsi="Arial"/>
                <w:sz w:val="20"/>
              </w:rPr>
              <w:t xml:space="preserve"> </w:t>
            </w:r>
            <w:r w:rsidRPr="00936DB6">
              <w:rPr>
                <w:rFonts w:ascii="Arial" w:hAnsi="Arial"/>
                <w:sz w:val="20"/>
              </w:rPr>
              <w:t>задължения</w:t>
            </w:r>
            <w:r>
              <w:rPr>
                <w:rFonts w:ascii="Arial" w:hAnsi="Arial"/>
                <w:sz w:val="20"/>
              </w:rPr>
              <w:t xml:space="preserve"> </w:t>
            </w:r>
            <w:r w:rsidRPr="00936DB6">
              <w:rPr>
                <w:rFonts w:ascii="Arial" w:hAnsi="Arial"/>
                <w:sz w:val="20"/>
              </w:rPr>
              <w:t>към</w:t>
            </w:r>
            <w:r>
              <w:rPr>
                <w:rFonts w:ascii="Arial" w:hAnsi="Arial"/>
                <w:sz w:val="20"/>
              </w:rPr>
              <w:t xml:space="preserve"> </w:t>
            </w:r>
            <w:r w:rsidRPr="00936DB6">
              <w:rPr>
                <w:rFonts w:ascii="Arial" w:hAnsi="Arial"/>
                <w:sz w:val="20"/>
              </w:rPr>
              <w:t>свързани</w:t>
            </w:r>
            <w:r>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vAlign w:val="bottom"/>
          </w:tcPr>
          <w:p w:rsidR="00394EB7" w:rsidRPr="00FA6E53" w:rsidDel="00A05A14" w:rsidRDefault="00D20214" w:rsidP="00752475">
            <w:pPr>
              <w:jc w:val="right"/>
              <w:rPr>
                <w:rFonts w:ascii="Arial" w:hAnsi="Arial"/>
                <w:b/>
                <w:sz w:val="20"/>
                <w:lang w:val="en-US" w:eastAsia="bg-BG"/>
              </w:rPr>
            </w:pPr>
            <w:r>
              <w:rPr>
                <w:rFonts w:ascii="Arial" w:hAnsi="Arial"/>
                <w:b/>
                <w:sz w:val="20"/>
                <w:lang w:val="en-US" w:eastAsia="bg-BG"/>
              </w:rPr>
              <w:t>170</w:t>
            </w:r>
          </w:p>
        </w:tc>
        <w:tc>
          <w:tcPr>
            <w:tcW w:w="1417" w:type="dxa"/>
            <w:tcBorders>
              <w:top w:val="single" w:sz="4" w:space="0" w:color="auto"/>
              <w:bottom w:val="single" w:sz="4" w:space="0" w:color="auto"/>
            </w:tcBorders>
            <w:shd w:val="clear" w:color="auto" w:fill="FFFFFF"/>
            <w:vAlign w:val="bottom"/>
          </w:tcPr>
          <w:p w:rsidR="00394EB7" w:rsidRPr="00936DB6" w:rsidDel="00A05A14" w:rsidRDefault="00394EB7" w:rsidP="00E94F99">
            <w:pPr>
              <w:jc w:val="right"/>
              <w:rPr>
                <w:rFonts w:ascii="Arial" w:hAnsi="Arial"/>
                <w:b/>
                <w:sz w:val="20"/>
                <w:lang w:eastAsia="bg-BG"/>
              </w:rPr>
            </w:pPr>
            <w:r>
              <w:rPr>
                <w:rFonts w:ascii="Arial" w:hAnsi="Arial"/>
                <w:b/>
                <w:sz w:val="20"/>
                <w:lang w:eastAsia="bg-BG"/>
              </w:rPr>
              <w:t>9</w:t>
            </w:r>
            <w:r>
              <w:rPr>
                <w:rFonts w:ascii="Arial" w:hAnsi="Arial"/>
                <w:b/>
                <w:sz w:val="20"/>
                <w:lang w:val="en-US" w:eastAsia="bg-BG"/>
              </w:rPr>
              <w:t>0</w:t>
            </w:r>
          </w:p>
        </w:tc>
      </w:tr>
    </w:tbl>
    <w:p w:rsidR="00E00242" w:rsidRDefault="00E00242">
      <w:pPr>
        <w:rPr>
          <w:rFonts w:ascii="Arial" w:hAnsi="Arial"/>
          <w:sz w:val="20"/>
        </w:rPr>
      </w:pPr>
    </w:p>
    <w:p w:rsidR="00386D8A" w:rsidRPr="00140BFE" w:rsidRDefault="005C2041" w:rsidP="00783F2A">
      <w:pPr>
        <w:pStyle w:val="afff"/>
        <w:numPr>
          <w:ilvl w:val="0"/>
          <w:numId w:val="31"/>
        </w:numPr>
        <w:spacing w:before="120" w:after="120"/>
        <w:jc w:val="both"/>
        <w:rPr>
          <w:rFonts w:ascii="Arial" w:hAnsi="Arial"/>
          <w:sz w:val="20"/>
        </w:rPr>
      </w:pPr>
      <w:r w:rsidRPr="00140BFE">
        <w:rPr>
          <w:rFonts w:ascii="Arial" w:hAnsi="Arial"/>
          <w:sz w:val="20"/>
        </w:rPr>
        <w:t>Текущи</w:t>
      </w:r>
      <w:r w:rsidR="00694F4C" w:rsidRPr="00140BFE">
        <w:rPr>
          <w:rFonts w:ascii="Arial" w:hAnsi="Arial"/>
          <w:sz w:val="20"/>
        </w:rPr>
        <w:t>те</w:t>
      </w:r>
      <w:r w:rsidRPr="00140BFE" w:rsidDel="00A05A14">
        <w:rPr>
          <w:rFonts w:ascii="Arial" w:hAnsi="Arial"/>
          <w:sz w:val="20"/>
        </w:rPr>
        <w:t xml:space="preserve"> </w:t>
      </w:r>
      <w:r w:rsidRPr="00140BFE">
        <w:rPr>
          <w:rFonts w:ascii="Arial" w:hAnsi="Arial"/>
          <w:sz w:val="20"/>
        </w:rPr>
        <w:t>вземания</w:t>
      </w:r>
      <w:r w:rsidRPr="00140BFE" w:rsidDel="00A05A14">
        <w:rPr>
          <w:rFonts w:ascii="Arial" w:hAnsi="Arial"/>
          <w:sz w:val="20"/>
        </w:rPr>
        <w:t xml:space="preserve"> </w:t>
      </w:r>
      <w:r w:rsidRPr="00140BFE">
        <w:rPr>
          <w:rFonts w:ascii="Arial" w:hAnsi="Arial"/>
          <w:sz w:val="20"/>
        </w:rPr>
        <w:t>от</w:t>
      </w:r>
      <w:r w:rsidRPr="00140BFE" w:rsidDel="00A05A14">
        <w:rPr>
          <w:rFonts w:ascii="Arial" w:hAnsi="Arial"/>
          <w:sz w:val="20"/>
        </w:rPr>
        <w:t xml:space="preserve"> </w:t>
      </w:r>
      <w:r w:rsidR="007E06EC" w:rsidRPr="00140BFE">
        <w:rPr>
          <w:rFonts w:ascii="Arial" w:hAnsi="Arial"/>
          <w:sz w:val="20"/>
        </w:rPr>
        <w:t>мажоритарния</w:t>
      </w:r>
      <w:r w:rsidR="007E06EC" w:rsidRPr="00140BFE" w:rsidDel="00A05A14">
        <w:rPr>
          <w:rFonts w:ascii="Arial" w:hAnsi="Arial"/>
          <w:sz w:val="20"/>
        </w:rPr>
        <w:t xml:space="preserve"> </w:t>
      </w:r>
      <w:r w:rsidR="007E06EC" w:rsidRPr="00140BFE">
        <w:rPr>
          <w:rFonts w:ascii="Arial" w:hAnsi="Arial"/>
          <w:sz w:val="20"/>
        </w:rPr>
        <w:t>собственик</w:t>
      </w:r>
      <w:r w:rsidR="00C978A2" w:rsidRPr="00140BFE" w:rsidDel="00A05A14">
        <w:rPr>
          <w:rFonts w:ascii="Arial" w:hAnsi="Arial"/>
          <w:sz w:val="20"/>
        </w:rPr>
        <w:t xml:space="preserve"> </w:t>
      </w:r>
      <w:r w:rsidR="00C978A2" w:rsidRPr="00140BFE">
        <w:rPr>
          <w:rFonts w:ascii="Arial" w:hAnsi="Arial"/>
          <w:sz w:val="20"/>
        </w:rPr>
        <w:t>в</w:t>
      </w:r>
      <w:r w:rsidR="00A05A14">
        <w:rPr>
          <w:rFonts w:ascii="Arial" w:hAnsi="Arial"/>
          <w:sz w:val="20"/>
        </w:rPr>
        <w:t xml:space="preserve"> </w:t>
      </w:r>
      <w:r w:rsidR="00C978A2" w:rsidRPr="00140BFE">
        <w:rPr>
          <w:rFonts w:ascii="Arial" w:hAnsi="Arial"/>
          <w:sz w:val="20"/>
        </w:rPr>
        <w:t>размер</w:t>
      </w:r>
      <w:r w:rsidR="00C978A2" w:rsidRPr="00140BFE" w:rsidDel="00A05A14">
        <w:rPr>
          <w:rFonts w:ascii="Arial" w:hAnsi="Arial"/>
          <w:sz w:val="20"/>
        </w:rPr>
        <w:t xml:space="preserve"> </w:t>
      </w:r>
      <w:r w:rsidR="00C978A2" w:rsidRPr="00140BFE">
        <w:rPr>
          <w:rFonts w:ascii="Arial" w:hAnsi="Arial"/>
          <w:sz w:val="20"/>
        </w:rPr>
        <w:t>на</w:t>
      </w:r>
      <w:r w:rsidR="00C978A2" w:rsidRPr="00140BFE" w:rsidDel="00A05A14">
        <w:rPr>
          <w:rFonts w:ascii="Arial" w:hAnsi="Arial"/>
          <w:sz w:val="20"/>
        </w:rPr>
        <w:t xml:space="preserve"> </w:t>
      </w:r>
      <w:r w:rsidR="0075707A" w:rsidRPr="00140BFE">
        <w:rPr>
          <w:rFonts w:ascii="Arial" w:hAnsi="Arial"/>
          <w:sz w:val="20"/>
        </w:rPr>
        <w:t>19</w:t>
      </w:r>
      <w:r w:rsidR="0075707A" w:rsidRPr="00140BFE" w:rsidDel="00A05A14">
        <w:rPr>
          <w:rFonts w:ascii="Arial" w:hAnsi="Arial"/>
          <w:sz w:val="20"/>
        </w:rPr>
        <w:t xml:space="preserve"> </w:t>
      </w:r>
      <w:r w:rsidR="00D20214">
        <w:rPr>
          <w:rFonts w:ascii="Arial" w:hAnsi="Arial"/>
          <w:sz w:val="20"/>
          <w:lang w:val="en-US"/>
        </w:rPr>
        <w:t>562</w:t>
      </w:r>
      <w:r w:rsidR="00C978A2" w:rsidRPr="00140BFE" w:rsidDel="00A05A14">
        <w:rPr>
          <w:rFonts w:ascii="Arial" w:hAnsi="Arial"/>
          <w:sz w:val="20"/>
        </w:rPr>
        <w:t xml:space="preserve"> </w:t>
      </w:r>
      <w:r w:rsidR="00C978A2" w:rsidRPr="00140BFE">
        <w:rPr>
          <w:rFonts w:ascii="Arial" w:hAnsi="Arial"/>
          <w:sz w:val="20"/>
        </w:rPr>
        <w:t>хил.</w:t>
      </w:r>
      <w:r w:rsidR="00C978A2" w:rsidRPr="00140BFE" w:rsidDel="00A05A14">
        <w:rPr>
          <w:rFonts w:ascii="Arial" w:hAnsi="Arial"/>
          <w:sz w:val="20"/>
        </w:rPr>
        <w:t xml:space="preserve"> </w:t>
      </w:r>
      <w:r w:rsidR="00C978A2" w:rsidRPr="00140BFE">
        <w:rPr>
          <w:rFonts w:ascii="Arial" w:hAnsi="Arial"/>
          <w:sz w:val="20"/>
        </w:rPr>
        <w:t>лв.</w:t>
      </w:r>
      <w:r w:rsidR="00BF702D" w:rsidRPr="00140BFE" w:rsidDel="00A05A14">
        <w:rPr>
          <w:rFonts w:ascii="Arial" w:hAnsi="Arial"/>
          <w:sz w:val="20"/>
        </w:rPr>
        <w:t xml:space="preserve"> </w:t>
      </w:r>
      <w:r w:rsidR="00BF702D" w:rsidRPr="00140BFE">
        <w:rPr>
          <w:rFonts w:ascii="Arial" w:hAnsi="Arial"/>
          <w:sz w:val="20"/>
        </w:rPr>
        <w:t>(202</w:t>
      </w:r>
      <w:r w:rsidR="00FA6E53">
        <w:rPr>
          <w:rFonts w:ascii="Arial" w:hAnsi="Arial"/>
          <w:sz w:val="20"/>
          <w:lang w:val="en-US"/>
        </w:rPr>
        <w:t>3</w:t>
      </w:r>
      <w:r w:rsidR="00A05A14">
        <w:rPr>
          <w:rFonts w:ascii="Arial" w:hAnsi="Arial"/>
          <w:sz w:val="20"/>
        </w:rPr>
        <w:t xml:space="preserve"> </w:t>
      </w:r>
      <w:r w:rsidR="00BF702D" w:rsidRPr="00140BFE">
        <w:rPr>
          <w:rFonts w:ascii="Arial" w:hAnsi="Arial"/>
          <w:sz w:val="20"/>
        </w:rPr>
        <w:t>г.:</w:t>
      </w:r>
      <w:r w:rsidR="00BF702D" w:rsidRPr="00140BFE" w:rsidDel="00A05A14">
        <w:rPr>
          <w:rFonts w:ascii="Arial" w:hAnsi="Arial"/>
          <w:sz w:val="20"/>
        </w:rPr>
        <w:t xml:space="preserve"> </w:t>
      </w:r>
      <w:r w:rsidR="00A05A14">
        <w:rPr>
          <w:rFonts w:ascii="Arial" w:hAnsi="Arial"/>
          <w:sz w:val="20"/>
        </w:rPr>
        <w:t xml:space="preserve"> </w:t>
      </w:r>
      <w:r w:rsidR="00FA6E53">
        <w:rPr>
          <w:rFonts w:ascii="Arial" w:hAnsi="Arial"/>
          <w:sz w:val="20"/>
          <w:lang w:val="en-US"/>
        </w:rPr>
        <w:t>19 011</w:t>
      </w:r>
      <w:r w:rsidR="00BF702D" w:rsidRPr="00140BFE" w:rsidDel="00A05A14">
        <w:rPr>
          <w:rFonts w:ascii="Arial" w:hAnsi="Arial"/>
          <w:sz w:val="20"/>
        </w:rPr>
        <w:t xml:space="preserve"> </w:t>
      </w:r>
      <w:r w:rsidR="00BF702D" w:rsidRPr="00140BFE">
        <w:rPr>
          <w:rFonts w:ascii="Arial" w:hAnsi="Arial"/>
          <w:sz w:val="20"/>
        </w:rPr>
        <w:t>хил.</w:t>
      </w:r>
      <w:r w:rsidR="00BF702D" w:rsidRPr="00140BFE" w:rsidDel="00A05A14">
        <w:rPr>
          <w:rFonts w:ascii="Arial" w:hAnsi="Arial"/>
          <w:sz w:val="20"/>
        </w:rPr>
        <w:t xml:space="preserve"> </w:t>
      </w:r>
      <w:r w:rsidR="00BF702D" w:rsidRPr="00140BFE">
        <w:rPr>
          <w:rFonts w:ascii="Arial" w:hAnsi="Arial"/>
          <w:sz w:val="20"/>
        </w:rPr>
        <w:t>лв.)</w:t>
      </w:r>
      <w:r w:rsidR="00A05A14">
        <w:rPr>
          <w:rFonts w:ascii="Arial" w:hAnsi="Arial"/>
          <w:sz w:val="20"/>
        </w:rPr>
        <w:t xml:space="preserve"> </w:t>
      </w:r>
      <w:r w:rsidR="007E06EC" w:rsidRPr="00140BFE">
        <w:rPr>
          <w:rFonts w:ascii="Arial" w:hAnsi="Arial"/>
          <w:sz w:val="20"/>
        </w:rPr>
        <w:t>представляват</w:t>
      </w:r>
      <w:r w:rsidR="007E06EC" w:rsidRPr="00140BFE" w:rsidDel="00A05A14">
        <w:rPr>
          <w:rFonts w:ascii="Arial" w:hAnsi="Arial"/>
          <w:sz w:val="20"/>
        </w:rPr>
        <w:t xml:space="preserve"> </w:t>
      </w:r>
      <w:r w:rsidR="0077726B" w:rsidRPr="00140BFE">
        <w:rPr>
          <w:rFonts w:ascii="Arial" w:hAnsi="Arial"/>
          <w:sz w:val="20"/>
        </w:rPr>
        <w:t>вземане</w:t>
      </w:r>
      <w:r w:rsidR="0077726B" w:rsidRPr="00140BFE" w:rsidDel="00A05A14">
        <w:rPr>
          <w:rFonts w:ascii="Arial" w:hAnsi="Arial"/>
          <w:sz w:val="20"/>
        </w:rPr>
        <w:t xml:space="preserve"> </w:t>
      </w:r>
      <w:r w:rsidR="0077726B" w:rsidRPr="00140BFE">
        <w:rPr>
          <w:rFonts w:ascii="Arial" w:hAnsi="Arial"/>
          <w:sz w:val="20"/>
        </w:rPr>
        <w:t>по</w:t>
      </w:r>
      <w:r w:rsidR="0077726B" w:rsidRPr="00140BFE" w:rsidDel="00A05A14">
        <w:rPr>
          <w:rFonts w:ascii="Arial" w:hAnsi="Arial"/>
          <w:sz w:val="20"/>
        </w:rPr>
        <w:t xml:space="preserve"> </w:t>
      </w:r>
      <w:r w:rsidR="002B4292" w:rsidRPr="00140BFE">
        <w:rPr>
          <w:rFonts w:ascii="Arial" w:hAnsi="Arial"/>
          <w:sz w:val="20"/>
        </w:rPr>
        <w:t>депозит</w:t>
      </w:r>
      <w:r w:rsidR="002A3728" w:rsidRPr="00140BFE">
        <w:rPr>
          <w:rFonts w:ascii="Arial" w:hAnsi="Arial"/>
          <w:sz w:val="20"/>
        </w:rPr>
        <w:t>и</w:t>
      </w:r>
      <w:r w:rsidR="002B4292" w:rsidRPr="00140BFE" w:rsidDel="00A05A14">
        <w:rPr>
          <w:rFonts w:ascii="Arial" w:hAnsi="Arial"/>
          <w:sz w:val="20"/>
        </w:rPr>
        <w:t xml:space="preserve"> </w:t>
      </w:r>
      <w:r w:rsidR="002B4292" w:rsidRPr="00140BFE">
        <w:rPr>
          <w:rFonts w:ascii="Arial" w:hAnsi="Arial"/>
          <w:sz w:val="20"/>
        </w:rPr>
        <w:t>и</w:t>
      </w:r>
      <w:r w:rsidR="00A05A14">
        <w:rPr>
          <w:rFonts w:ascii="Arial" w:hAnsi="Arial"/>
          <w:sz w:val="20"/>
        </w:rPr>
        <w:t xml:space="preserve"> </w:t>
      </w:r>
      <w:r w:rsidR="002B4292" w:rsidRPr="00140BFE">
        <w:rPr>
          <w:rFonts w:ascii="Arial" w:hAnsi="Arial"/>
          <w:sz w:val="20"/>
        </w:rPr>
        <w:t>заем</w:t>
      </w:r>
      <w:r w:rsidR="00EB2B04" w:rsidRPr="00140BFE">
        <w:rPr>
          <w:rFonts w:ascii="Arial" w:hAnsi="Arial"/>
          <w:sz w:val="20"/>
        </w:rPr>
        <w:t>,</w:t>
      </w:r>
      <w:r w:rsidR="002B4292" w:rsidRPr="00140BFE" w:rsidDel="00A05A14">
        <w:rPr>
          <w:rFonts w:ascii="Arial" w:hAnsi="Arial"/>
          <w:sz w:val="20"/>
        </w:rPr>
        <w:t xml:space="preserve"> </w:t>
      </w:r>
      <w:r w:rsidR="007E06EC" w:rsidRPr="00140BFE">
        <w:rPr>
          <w:rFonts w:ascii="Arial" w:hAnsi="Arial"/>
          <w:sz w:val="20"/>
        </w:rPr>
        <w:t>предоставен</w:t>
      </w:r>
      <w:r w:rsidR="002B4292" w:rsidRPr="00140BFE">
        <w:rPr>
          <w:rFonts w:ascii="Arial" w:hAnsi="Arial"/>
          <w:sz w:val="20"/>
        </w:rPr>
        <w:t>и</w:t>
      </w:r>
      <w:r w:rsidR="007E06EC" w:rsidRPr="00140BFE" w:rsidDel="00A05A14">
        <w:rPr>
          <w:rFonts w:ascii="Arial" w:hAnsi="Arial"/>
          <w:sz w:val="20"/>
        </w:rPr>
        <w:t xml:space="preserve"> </w:t>
      </w:r>
      <w:r w:rsidR="007E06EC" w:rsidRPr="00140BFE">
        <w:rPr>
          <w:rFonts w:ascii="Arial" w:hAnsi="Arial"/>
          <w:sz w:val="20"/>
        </w:rPr>
        <w:t>за</w:t>
      </w:r>
      <w:r w:rsidR="007E06EC" w:rsidRPr="00140BFE" w:rsidDel="00A05A14">
        <w:rPr>
          <w:rFonts w:ascii="Arial" w:hAnsi="Arial"/>
          <w:sz w:val="20"/>
        </w:rPr>
        <w:t xml:space="preserve"> </w:t>
      </w:r>
      <w:r w:rsidR="007E06EC" w:rsidRPr="00140BFE">
        <w:rPr>
          <w:rFonts w:ascii="Arial" w:hAnsi="Arial"/>
          <w:sz w:val="20"/>
        </w:rPr>
        <w:t>срок</w:t>
      </w:r>
      <w:r w:rsidR="007E06EC" w:rsidRPr="00140BFE" w:rsidDel="00A05A14">
        <w:rPr>
          <w:rFonts w:ascii="Arial" w:hAnsi="Arial"/>
          <w:sz w:val="20"/>
        </w:rPr>
        <w:t xml:space="preserve"> </w:t>
      </w:r>
      <w:r w:rsidR="007E06EC" w:rsidRPr="00140BFE">
        <w:rPr>
          <w:rFonts w:ascii="Arial" w:hAnsi="Arial"/>
          <w:sz w:val="20"/>
        </w:rPr>
        <w:t>от</w:t>
      </w:r>
      <w:r w:rsidR="007E06EC" w:rsidRPr="00140BFE" w:rsidDel="00A05A14">
        <w:rPr>
          <w:rFonts w:ascii="Arial" w:hAnsi="Arial"/>
          <w:sz w:val="20"/>
        </w:rPr>
        <w:t xml:space="preserve"> </w:t>
      </w:r>
      <w:r w:rsidR="007E06EC" w:rsidRPr="00140BFE">
        <w:rPr>
          <w:rFonts w:ascii="Arial" w:hAnsi="Arial"/>
          <w:sz w:val="20"/>
        </w:rPr>
        <w:t>една</w:t>
      </w:r>
      <w:r w:rsidR="007E06EC" w:rsidRPr="00140BFE" w:rsidDel="00A05A14">
        <w:rPr>
          <w:rFonts w:ascii="Arial" w:hAnsi="Arial"/>
          <w:sz w:val="20"/>
        </w:rPr>
        <w:t xml:space="preserve"> </w:t>
      </w:r>
      <w:r w:rsidR="007E06EC" w:rsidRPr="00140BFE">
        <w:rPr>
          <w:rFonts w:ascii="Arial" w:hAnsi="Arial"/>
          <w:sz w:val="20"/>
        </w:rPr>
        <w:t>година</w:t>
      </w:r>
      <w:r w:rsidR="002B4292" w:rsidRPr="00140BFE" w:rsidDel="00A05A14">
        <w:rPr>
          <w:rFonts w:ascii="Arial" w:hAnsi="Arial"/>
          <w:sz w:val="20"/>
        </w:rPr>
        <w:t xml:space="preserve"> </w:t>
      </w:r>
      <w:r w:rsidR="002B4292" w:rsidRPr="00140BFE">
        <w:rPr>
          <w:rFonts w:ascii="Arial" w:hAnsi="Arial"/>
          <w:sz w:val="20"/>
        </w:rPr>
        <w:t>и</w:t>
      </w:r>
      <w:r w:rsidR="002B4292" w:rsidRPr="00140BFE" w:rsidDel="00A05A14">
        <w:rPr>
          <w:rFonts w:ascii="Arial" w:hAnsi="Arial"/>
          <w:sz w:val="20"/>
        </w:rPr>
        <w:t xml:space="preserve"> </w:t>
      </w:r>
      <w:r w:rsidR="002B4292" w:rsidRPr="00140BFE">
        <w:rPr>
          <w:rFonts w:ascii="Arial" w:hAnsi="Arial"/>
          <w:sz w:val="20"/>
        </w:rPr>
        <w:t>удължени</w:t>
      </w:r>
      <w:r w:rsidR="002B4292" w:rsidRPr="00140BFE" w:rsidDel="00A05A14">
        <w:rPr>
          <w:rFonts w:ascii="Arial" w:hAnsi="Arial"/>
          <w:sz w:val="20"/>
        </w:rPr>
        <w:t xml:space="preserve"> </w:t>
      </w:r>
      <w:r w:rsidR="002B4292" w:rsidRPr="00140BFE">
        <w:rPr>
          <w:rFonts w:ascii="Arial" w:hAnsi="Arial"/>
          <w:sz w:val="20"/>
        </w:rPr>
        <w:t>с</w:t>
      </w:r>
      <w:r w:rsidR="002B4292" w:rsidRPr="00140BFE" w:rsidDel="00A05A14">
        <w:rPr>
          <w:rFonts w:ascii="Arial" w:hAnsi="Arial"/>
          <w:sz w:val="20"/>
        </w:rPr>
        <w:t xml:space="preserve"> </w:t>
      </w:r>
      <w:r w:rsidR="002B4292" w:rsidRPr="00140BFE">
        <w:rPr>
          <w:rFonts w:ascii="Arial" w:hAnsi="Arial"/>
          <w:sz w:val="20"/>
        </w:rPr>
        <w:t>още</w:t>
      </w:r>
      <w:r w:rsidR="002B4292" w:rsidRPr="00140BFE" w:rsidDel="00A05A14">
        <w:rPr>
          <w:rFonts w:ascii="Arial" w:hAnsi="Arial"/>
          <w:sz w:val="20"/>
        </w:rPr>
        <w:t xml:space="preserve"> </w:t>
      </w:r>
      <w:r w:rsidR="002B4292" w:rsidRPr="00140BFE">
        <w:rPr>
          <w:rFonts w:ascii="Arial" w:hAnsi="Arial"/>
          <w:sz w:val="20"/>
        </w:rPr>
        <w:t>една</w:t>
      </w:r>
      <w:r w:rsidR="007E06EC" w:rsidRPr="00140BFE">
        <w:rPr>
          <w:rFonts w:ascii="Arial" w:hAnsi="Arial"/>
          <w:sz w:val="20"/>
        </w:rPr>
        <w:t>,</w:t>
      </w:r>
      <w:r w:rsidR="007E06EC" w:rsidRPr="00140BFE" w:rsidDel="00A05A14">
        <w:rPr>
          <w:rFonts w:ascii="Arial" w:hAnsi="Arial"/>
          <w:sz w:val="20"/>
        </w:rPr>
        <w:t xml:space="preserve"> </w:t>
      </w:r>
      <w:r w:rsidR="007E06EC" w:rsidRPr="00140BFE">
        <w:rPr>
          <w:rFonts w:ascii="Arial" w:hAnsi="Arial"/>
          <w:sz w:val="20"/>
        </w:rPr>
        <w:t>както</w:t>
      </w:r>
      <w:r w:rsidR="007E06EC" w:rsidRPr="00140BFE" w:rsidDel="00A05A14">
        <w:rPr>
          <w:rFonts w:ascii="Arial" w:hAnsi="Arial"/>
          <w:sz w:val="20"/>
        </w:rPr>
        <w:t xml:space="preserve"> </w:t>
      </w:r>
      <w:r w:rsidR="007E06EC" w:rsidRPr="00140BFE">
        <w:rPr>
          <w:rFonts w:ascii="Arial" w:hAnsi="Arial"/>
          <w:sz w:val="20"/>
        </w:rPr>
        <w:t>и</w:t>
      </w:r>
      <w:r w:rsidR="007E06EC" w:rsidRPr="00140BFE" w:rsidDel="00A05A14">
        <w:rPr>
          <w:rFonts w:ascii="Arial" w:hAnsi="Arial"/>
          <w:sz w:val="20"/>
        </w:rPr>
        <w:t xml:space="preserve"> </w:t>
      </w:r>
      <w:r w:rsidR="007E06EC" w:rsidRPr="00140BFE">
        <w:rPr>
          <w:rFonts w:ascii="Arial" w:hAnsi="Arial"/>
          <w:sz w:val="20"/>
        </w:rPr>
        <w:t>дължимите</w:t>
      </w:r>
      <w:r w:rsidR="007E06EC" w:rsidRPr="00140BFE" w:rsidDel="00A05A14">
        <w:rPr>
          <w:rFonts w:ascii="Arial" w:hAnsi="Arial"/>
          <w:sz w:val="20"/>
        </w:rPr>
        <w:t xml:space="preserve"> </w:t>
      </w:r>
      <w:r w:rsidR="00C978A2" w:rsidRPr="00140BFE">
        <w:rPr>
          <w:rFonts w:ascii="Arial" w:hAnsi="Arial"/>
          <w:sz w:val="20"/>
        </w:rPr>
        <w:t>към</w:t>
      </w:r>
      <w:r w:rsidR="00A05A14">
        <w:rPr>
          <w:rFonts w:ascii="Arial" w:hAnsi="Arial"/>
          <w:sz w:val="20"/>
        </w:rPr>
        <w:t xml:space="preserve"> </w:t>
      </w:r>
      <w:r w:rsidR="00C978A2" w:rsidRPr="00140BFE">
        <w:rPr>
          <w:rFonts w:ascii="Arial" w:hAnsi="Arial"/>
          <w:sz w:val="20"/>
        </w:rPr>
        <w:t>тях</w:t>
      </w:r>
      <w:r w:rsidR="00C978A2" w:rsidRPr="00140BFE" w:rsidDel="00A05A14">
        <w:rPr>
          <w:rFonts w:ascii="Arial" w:hAnsi="Arial"/>
          <w:sz w:val="20"/>
        </w:rPr>
        <w:t xml:space="preserve"> </w:t>
      </w:r>
      <w:r w:rsidR="003C7549" w:rsidRPr="00140BFE">
        <w:rPr>
          <w:rFonts w:ascii="Arial" w:hAnsi="Arial"/>
          <w:sz w:val="20"/>
        </w:rPr>
        <w:t>лихви</w:t>
      </w:r>
      <w:r w:rsidR="007E06EC" w:rsidRPr="00140BFE">
        <w:rPr>
          <w:rFonts w:ascii="Arial" w:hAnsi="Arial"/>
          <w:sz w:val="20"/>
        </w:rPr>
        <w:t>.</w:t>
      </w:r>
      <w:r w:rsidR="00A05A14">
        <w:rPr>
          <w:rFonts w:ascii="Arial" w:hAnsi="Arial"/>
          <w:sz w:val="20"/>
        </w:rPr>
        <w:t xml:space="preserve"> </w:t>
      </w:r>
      <w:r w:rsidR="007E06EC" w:rsidRPr="00140BFE">
        <w:rPr>
          <w:rFonts w:ascii="Arial" w:hAnsi="Arial"/>
          <w:sz w:val="20"/>
        </w:rPr>
        <w:t>В</w:t>
      </w:r>
      <w:r w:rsidR="003C7549" w:rsidRPr="00140BFE">
        <w:rPr>
          <w:rFonts w:ascii="Arial" w:hAnsi="Arial"/>
          <w:sz w:val="20"/>
        </w:rPr>
        <w:t>земания</w:t>
      </w:r>
      <w:r w:rsidR="007E06EC" w:rsidRPr="00140BFE">
        <w:rPr>
          <w:rFonts w:ascii="Arial" w:hAnsi="Arial"/>
          <w:sz w:val="20"/>
        </w:rPr>
        <w:t>та</w:t>
      </w:r>
      <w:r w:rsidR="007E06EC" w:rsidRPr="00140BFE" w:rsidDel="00A05A14">
        <w:rPr>
          <w:rFonts w:ascii="Arial" w:hAnsi="Arial"/>
          <w:sz w:val="20"/>
        </w:rPr>
        <w:t xml:space="preserve"> </w:t>
      </w:r>
      <w:r w:rsidR="007E06EC" w:rsidRPr="00140BFE">
        <w:rPr>
          <w:rFonts w:ascii="Arial" w:hAnsi="Arial"/>
          <w:sz w:val="20"/>
        </w:rPr>
        <w:t>от</w:t>
      </w:r>
      <w:r w:rsidR="007E06EC" w:rsidRPr="00140BFE" w:rsidDel="00A05A14">
        <w:rPr>
          <w:rFonts w:ascii="Arial" w:hAnsi="Arial"/>
          <w:sz w:val="20"/>
        </w:rPr>
        <w:t xml:space="preserve"> </w:t>
      </w:r>
      <w:r w:rsidR="007E06EC" w:rsidRPr="00140BFE">
        <w:rPr>
          <w:rFonts w:ascii="Arial" w:hAnsi="Arial"/>
          <w:sz w:val="20"/>
        </w:rPr>
        <w:t>други</w:t>
      </w:r>
      <w:r w:rsidR="007E06EC" w:rsidRPr="00140BFE" w:rsidDel="00A05A14">
        <w:rPr>
          <w:rFonts w:ascii="Arial" w:hAnsi="Arial"/>
          <w:sz w:val="20"/>
        </w:rPr>
        <w:t xml:space="preserve"> </w:t>
      </w:r>
      <w:r w:rsidR="007E06EC" w:rsidRPr="00140BFE">
        <w:rPr>
          <w:rFonts w:ascii="Arial" w:hAnsi="Arial"/>
          <w:sz w:val="20"/>
        </w:rPr>
        <w:t>свързани</w:t>
      </w:r>
      <w:r w:rsidR="007E06EC" w:rsidRPr="00140BFE" w:rsidDel="00A05A14">
        <w:rPr>
          <w:rFonts w:ascii="Arial" w:hAnsi="Arial"/>
          <w:sz w:val="20"/>
        </w:rPr>
        <w:t xml:space="preserve"> </w:t>
      </w:r>
      <w:r w:rsidR="007E06EC" w:rsidRPr="00140BFE">
        <w:rPr>
          <w:rFonts w:ascii="Arial" w:hAnsi="Arial"/>
          <w:sz w:val="20"/>
        </w:rPr>
        <w:t>лица</w:t>
      </w:r>
      <w:r w:rsidR="007E06EC" w:rsidRPr="00140BFE" w:rsidDel="00A05A14">
        <w:rPr>
          <w:rFonts w:ascii="Arial" w:hAnsi="Arial"/>
          <w:sz w:val="20"/>
        </w:rPr>
        <w:t xml:space="preserve"> </w:t>
      </w:r>
      <w:r w:rsidR="007E06EC" w:rsidRPr="00140BFE">
        <w:rPr>
          <w:rFonts w:ascii="Arial" w:hAnsi="Arial"/>
          <w:sz w:val="20"/>
        </w:rPr>
        <w:t>под</w:t>
      </w:r>
      <w:r w:rsidR="007E06EC" w:rsidRPr="00140BFE" w:rsidDel="00A05A14">
        <w:rPr>
          <w:rFonts w:ascii="Arial" w:hAnsi="Arial"/>
          <w:sz w:val="20"/>
        </w:rPr>
        <w:t xml:space="preserve"> </w:t>
      </w:r>
      <w:r w:rsidR="007E06EC" w:rsidRPr="00140BFE">
        <w:rPr>
          <w:rFonts w:ascii="Arial" w:hAnsi="Arial"/>
          <w:sz w:val="20"/>
        </w:rPr>
        <w:t>общ</w:t>
      </w:r>
      <w:r w:rsidR="007E06EC" w:rsidRPr="00140BFE" w:rsidDel="00A05A14">
        <w:rPr>
          <w:rFonts w:ascii="Arial" w:hAnsi="Arial"/>
          <w:sz w:val="20"/>
        </w:rPr>
        <w:t xml:space="preserve"> </w:t>
      </w:r>
      <w:r w:rsidR="007E06EC" w:rsidRPr="00140BFE">
        <w:rPr>
          <w:rFonts w:ascii="Arial" w:hAnsi="Arial"/>
          <w:sz w:val="20"/>
        </w:rPr>
        <w:t>контрол</w:t>
      </w:r>
      <w:r w:rsidR="00A05A14">
        <w:rPr>
          <w:rFonts w:ascii="Arial" w:hAnsi="Arial"/>
          <w:sz w:val="20"/>
        </w:rPr>
        <w:t xml:space="preserve"> </w:t>
      </w:r>
      <w:r w:rsidR="007E06EC" w:rsidRPr="00140BFE">
        <w:rPr>
          <w:rFonts w:ascii="Arial" w:hAnsi="Arial"/>
          <w:sz w:val="20"/>
        </w:rPr>
        <w:t>са</w:t>
      </w:r>
      <w:r w:rsidR="007E06EC" w:rsidRPr="00140BFE" w:rsidDel="00A05A14">
        <w:rPr>
          <w:rFonts w:ascii="Arial" w:hAnsi="Arial"/>
          <w:sz w:val="20"/>
        </w:rPr>
        <w:t xml:space="preserve"> </w:t>
      </w:r>
      <w:r w:rsidR="007E06EC" w:rsidRPr="00140BFE">
        <w:rPr>
          <w:rFonts w:ascii="Arial" w:hAnsi="Arial"/>
          <w:sz w:val="20"/>
        </w:rPr>
        <w:t>възникнали</w:t>
      </w:r>
      <w:r w:rsidR="007E06EC" w:rsidRPr="00140BFE" w:rsidDel="00A05A14">
        <w:rPr>
          <w:rFonts w:ascii="Arial" w:hAnsi="Arial"/>
          <w:sz w:val="20"/>
        </w:rPr>
        <w:t xml:space="preserve"> </w:t>
      </w:r>
      <w:r w:rsidR="007E06EC" w:rsidRPr="00140BFE">
        <w:rPr>
          <w:rFonts w:ascii="Arial" w:hAnsi="Arial"/>
          <w:sz w:val="20"/>
        </w:rPr>
        <w:t>при</w:t>
      </w:r>
      <w:r w:rsidR="003C7549" w:rsidRPr="00140BFE" w:rsidDel="00A05A14">
        <w:rPr>
          <w:rFonts w:ascii="Arial" w:hAnsi="Arial"/>
          <w:sz w:val="20"/>
        </w:rPr>
        <w:t xml:space="preserve"> </w:t>
      </w:r>
      <w:r w:rsidR="003C7549" w:rsidRPr="00140BFE">
        <w:rPr>
          <w:rFonts w:ascii="Arial" w:hAnsi="Arial"/>
          <w:sz w:val="20"/>
        </w:rPr>
        <w:t>продажби</w:t>
      </w:r>
      <w:r w:rsidR="003C7549" w:rsidRPr="00140BFE" w:rsidDel="00A05A14">
        <w:rPr>
          <w:rFonts w:ascii="Arial" w:hAnsi="Arial"/>
          <w:sz w:val="20"/>
        </w:rPr>
        <w:t xml:space="preserve"> </w:t>
      </w:r>
      <w:r w:rsidR="003C7549" w:rsidRPr="00140BFE">
        <w:rPr>
          <w:rFonts w:ascii="Arial" w:hAnsi="Arial"/>
          <w:sz w:val="20"/>
        </w:rPr>
        <w:t>на</w:t>
      </w:r>
      <w:r w:rsidR="003C7549" w:rsidRPr="00140BFE" w:rsidDel="00A05A14">
        <w:rPr>
          <w:rFonts w:ascii="Arial" w:hAnsi="Arial"/>
          <w:sz w:val="20"/>
        </w:rPr>
        <w:t xml:space="preserve"> </w:t>
      </w:r>
      <w:r w:rsidR="003C7549" w:rsidRPr="00140BFE">
        <w:rPr>
          <w:rFonts w:ascii="Arial" w:hAnsi="Arial"/>
          <w:sz w:val="20"/>
        </w:rPr>
        <w:t>стоки</w:t>
      </w:r>
      <w:r w:rsidR="003C7549" w:rsidRPr="00140BFE" w:rsidDel="00A05A14">
        <w:rPr>
          <w:rFonts w:ascii="Arial" w:hAnsi="Arial"/>
          <w:sz w:val="20"/>
        </w:rPr>
        <w:t xml:space="preserve"> </w:t>
      </w:r>
      <w:r w:rsidR="003C7549" w:rsidRPr="00140BFE">
        <w:rPr>
          <w:rFonts w:ascii="Arial" w:hAnsi="Arial"/>
          <w:sz w:val="20"/>
        </w:rPr>
        <w:t>и</w:t>
      </w:r>
      <w:r w:rsidR="003C7549" w:rsidRPr="00140BFE" w:rsidDel="00A05A14">
        <w:rPr>
          <w:rFonts w:ascii="Arial" w:hAnsi="Arial"/>
          <w:sz w:val="20"/>
        </w:rPr>
        <w:t xml:space="preserve"> </w:t>
      </w:r>
      <w:r w:rsidR="003C7549" w:rsidRPr="00140BFE">
        <w:rPr>
          <w:rFonts w:ascii="Arial" w:hAnsi="Arial"/>
          <w:sz w:val="20"/>
        </w:rPr>
        <w:t>усл</w:t>
      </w:r>
      <w:r w:rsidR="00E506D5" w:rsidRPr="00140BFE">
        <w:rPr>
          <w:rFonts w:ascii="Arial" w:hAnsi="Arial"/>
          <w:sz w:val="20"/>
        </w:rPr>
        <w:t>у</w:t>
      </w:r>
      <w:r w:rsidR="003C7549" w:rsidRPr="00140BFE">
        <w:rPr>
          <w:rFonts w:ascii="Arial" w:hAnsi="Arial"/>
          <w:sz w:val="20"/>
        </w:rPr>
        <w:t>ги</w:t>
      </w:r>
      <w:r w:rsidR="00965CCE" w:rsidRPr="00ED065D">
        <w:rPr>
          <w:rFonts w:ascii="Arial" w:hAnsi="Arial"/>
          <w:sz w:val="20"/>
        </w:rPr>
        <w:t xml:space="preserve"> </w:t>
      </w:r>
      <w:r w:rsidR="00D60B37">
        <w:rPr>
          <w:rFonts w:ascii="Arial" w:hAnsi="Arial"/>
          <w:sz w:val="20"/>
        </w:rPr>
        <w:t xml:space="preserve">През 2023 г. </w:t>
      </w:r>
      <w:r w:rsidR="00B66EA9">
        <w:rPr>
          <w:rFonts w:ascii="Arial" w:hAnsi="Arial"/>
          <w:sz w:val="20"/>
        </w:rPr>
        <w:t xml:space="preserve">Зърнени Храни АД предоставя обезпечение в полза на Асенова Крепост АД, представляващо </w:t>
      </w:r>
      <w:r w:rsidR="008A7623">
        <w:rPr>
          <w:rFonts w:ascii="Arial" w:hAnsi="Arial"/>
          <w:sz w:val="20"/>
        </w:rPr>
        <w:t xml:space="preserve">3 960 764 броя акции </w:t>
      </w:r>
      <w:r w:rsidR="00475CFC">
        <w:rPr>
          <w:rFonts w:ascii="Arial" w:hAnsi="Arial"/>
          <w:sz w:val="20"/>
        </w:rPr>
        <w:t>на Проучване и добив на нефт и газ</w:t>
      </w:r>
      <w:r w:rsidR="0042334F">
        <w:rPr>
          <w:rFonts w:ascii="Arial" w:hAnsi="Arial"/>
          <w:sz w:val="20"/>
        </w:rPr>
        <w:t xml:space="preserve"> АД</w:t>
      </w:r>
      <w:r w:rsidR="00475CFC">
        <w:rPr>
          <w:rFonts w:ascii="Arial" w:hAnsi="Arial"/>
          <w:sz w:val="20"/>
        </w:rPr>
        <w:t xml:space="preserve">. </w:t>
      </w:r>
      <w:r w:rsidR="00474334">
        <w:rPr>
          <w:rFonts w:ascii="Arial" w:hAnsi="Arial"/>
          <w:sz w:val="20"/>
        </w:rPr>
        <w:t xml:space="preserve">В резултат на </w:t>
      </w:r>
      <w:r w:rsidR="0042334F">
        <w:rPr>
          <w:rFonts w:ascii="Arial" w:hAnsi="Arial"/>
          <w:sz w:val="20"/>
        </w:rPr>
        <w:t>което</w:t>
      </w:r>
      <w:r w:rsidR="00474334">
        <w:rPr>
          <w:rFonts w:ascii="Arial" w:hAnsi="Arial"/>
          <w:sz w:val="20"/>
        </w:rPr>
        <w:t xml:space="preserve"> </w:t>
      </w:r>
      <w:r w:rsidR="001F5C50">
        <w:rPr>
          <w:rFonts w:ascii="Arial" w:hAnsi="Arial"/>
          <w:sz w:val="20"/>
        </w:rPr>
        <w:t>през 2023г .</w:t>
      </w:r>
      <w:r w:rsidR="00474334">
        <w:rPr>
          <w:rFonts w:ascii="Arial" w:hAnsi="Arial"/>
          <w:sz w:val="20"/>
        </w:rPr>
        <w:t>Асен</w:t>
      </w:r>
      <w:r w:rsidR="00F84714">
        <w:rPr>
          <w:rFonts w:ascii="Arial" w:hAnsi="Arial"/>
          <w:sz w:val="20"/>
        </w:rPr>
        <w:t xml:space="preserve">ова Крепост АД </w:t>
      </w:r>
      <w:proofErr w:type="spellStart"/>
      <w:r w:rsidR="00F84714">
        <w:rPr>
          <w:rFonts w:ascii="Arial" w:hAnsi="Arial"/>
          <w:sz w:val="20"/>
        </w:rPr>
        <w:t>реинтегрира</w:t>
      </w:r>
      <w:proofErr w:type="spellEnd"/>
      <w:r w:rsidR="00F84714">
        <w:rPr>
          <w:rFonts w:ascii="Arial" w:hAnsi="Arial"/>
          <w:sz w:val="20"/>
        </w:rPr>
        <w:t xml:space="preserve"> </w:t>
      </w:r>
      <w:proofErr w:type="spellStart"/>
      <w:r w:rsidR="00815200">
        <w:rPr>
          <w:rFonts w:ascii="Arial" w:hAnsi="Arial"/>
          <w:sz w:val="20"/>
        </w:rPr>
        <w:t>обезценка</w:t>
      </w:r>
      <w:proofErr w:type="spellEnd"/>
      <w:r w:rsidR="00815200">
        <w:rPr>
          <w:rFonts w:ascii="Arial" w:hAnsi="Arial"/>
          <w:sz w:val="20"/>
        </w:rPr>
        <w:t xml:space="preserve"> в размер 661 хил. лв.</w:t>
      </w:r>
    </w:p>
    <w:p w:rsidR="0031332C" w:rsidRPr="00936DB6" w:rsidRDefault="00087CA9" w:rsidP="00783F2A">
      <w:pPr>
        <w:numPr>
          <w:ilvl w:val="0"/>
          <w:numId w:val="19"/>
        </w:numPr>
        <w:spacing w:before="120" w:after="120"/>
        <w:jc w:val="both"/>
        <w:rPr>
          <w:rFonts w:ascii="Arial" w:hAnsi="Arial"/>
          <w:sz w:val="20"/>
        </w:rPr>
      </w:pPr>
      <w:r w:rsidRPr="00936DB6">
        <w:rPr>
          <w:rFonts w:ascii="Arial" w:hAnsi="Arial"/>
          <w:sz w:val="20"/>
        </w:rPr>
        <w:t>Нетекущи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0031332C" w:rsidRPr="00936DB6">
        <w:rPr>
          <w:rFonts w:ascii="Arial" w:hAnsi="Arial"/>
          <w:sz w:val="20"/>
        </w:rPr>
        <w:t>към</w:t>
      </w:r>
      <w:r w:rsidR="00D36C36" w:rsidRPr="00936DB6" w:rsidDel="00A05A14">
        <w:rPr>
          <w:rFonts w:ascii="Arial" w:hAnsi="Arial"/>
          <w:sz w:val="20"/>
        </w:rPr>
        <w:t xml:space="preserve"> </w:t>
      </w:r>
      <w:r w:rsidR="0031332C" w:rsidRPr="00936DB6">
        <w:rPr>
          <w:rFonts w:ascii="Arial" w:hAnsi="Arial"/>
          <w:sz w:val="20"/>
        </w:rPr>
        <w:t>свързани</w:t>
      </w:r>
      <w:r w:rsidR="0031332C" w:rsidRPr="00936DB6" w:rsidDel="00A05A14">
        <w:rPr>
          <w:rFonts w:ascii="Arial" w:hAnsi="Arial"/>
          <w:sz w:val="20"/>
        </w:rPr>
        <w:t xml:space="preserve"> </w:t>
      </w:r>
      <w:r w:rsidR="0031332C" w:rsidRPr="00936DB6">
        <w:rPr>
          <w:rFonts w:ascii="Arial" w:hAnsi="Arial"/>
          <w:sz w:val="20"/>
        </w:rPr>
        <w:t>лица</w:t>
      </w:r>
      <w:r w:rsidR="0031332C" w:rsidRPr="00936DB6" w:rsidDel="00A05A14">
        <w:rPr>
          <w:rFonts w:ascii="Arial" w:hAnsi="Arial"/>
          <w:sz w:val="20"/>
        </w:rPr>
        <w:t xml:space="preserve"> </w:t>
      </w:r>
      <w:r w:rsidR="00757A02" w:rsidRPr="00936DB6">
        <w:rPr>
          <w:rFonts w:ascii="Arial" w:hAnsi="Arial"/>
          <w:sz w:val="20"/>
        </w:rPr>
        <w:t>включват</w:t>
      </w:r>
      <w:r w:rsidR="00E72F6D" w:rsidRPr="00936DB6" w:rsidDel="00A05A14">
        <w:rPr>
          <w:rFonts w:ascii="Arial" w:hAnsi="Arial"/>
          <w:sz w:val="20"/>
        </w:rPr>
        <w:t xml:space="preserve"> </w:t>
      </w:r>
      <w:r w:rsidR="00E72F6D" w:rsidRPr="00936DB6">
        <w:rPr>
          <w:rFonts w:ascii="Arial" w:hAnsi="Arial"/>
          <w:sz w:val="20"/>
        </w:rPr>
        <w:t>задължения</w:t>
      </w:r>
      <w:r w:rsidR="003C7549" w:rsidRPr="00936DB6" w:rsidDel="00A05A14">
        <w:rPr>
          <w:rFonts w:ascii="Arial" w:hAnsi="Arial"/>
          <w:sz w:val="20"/>
        </w:rPr>
        <w:t xml:space="preserve"> </w:t>
      </w:r>
      <w:r w:rsidR="003C7549" w:rsidRPr="00936DB6">
        <w:rPr>
          <w:rFonts w:ascii="Arial" w:hAnsi="Arial"/>
          <w:sz w:val="20"/>
        </w:rPr>
        <w:t>по</w:t>
      </w:r>
      <w:r w:rsidR="003C7549" w:rsidRPr="00936DB6" w:rsidDel="00A05A14">
        <w:rPr>
          <w:rFonts w:ascii="Arial" w:hAnsi="Arial"/>
          <w:sz w:val="20"/>
        </w:rPr>
        <w:t xml:space="preserve"> </w:t>
      </w:r>
      <w:r w:rsidR="003C7549" w:rsidRPr="00936DB6">
        <w:rPr>
          <w:rFonts w:ascii="Arial" w:hAnsi="Arial"/>
          <w:sz w:val="20"/>
        </w:rPr>
        <w:t>депозити</w:t>
      </w:r>
      <w:r w:rsidR="003C7549" w:rsidRPr="00936DB6" w:rsidDel="00A05A14">
        <w:rPr>
          <w:rFonts w:ascii="Arial" w:hAnsi="Arial"/>
          <w:sz w:val="20"/>
        </w:rPr>
        <w:t xml:space="preserve"> </w:t>
      </w:r>
      <w:r w:rsidR="003C7549" w:rsidRPr="00936DB6">
        <w:rPr>
          <w:rFonts w:ascii="Arial" w:hAnsi="Arial"/>
          <w:sz w:val="20"/>
        </w:rPr>
        <w:t>на</w:t>
      </w:r>
      <w:r w:rsidR="00E72F6D" w:rsidRPr="00936DB6" w:rsidDel="00A05A14">
        <w:rPr>
          <w:rFonts w:ascii="Arial" w:hAnsi="Arial"/>
          <w:sz w:val="20"/>
        </w:rPr>
        <w:t xml:space="preserve"> </w:t>
      </w:r>
      <w:r w:rsidR="00E72F6D" w:rsidRPr="00936DB6">
        <w:rPr>
          <w:rFonts w:ascii="Arial" w:hAnsi="Arial"/>
          <w:sz w:val="20"/>
        </w:rPr>
        <w:t>членовете</w:t>
      </w:r>
      <w:r w:rsidR="00E72F6D" w:rsidRPr="00936DB6" w:rsidDel="00A05A14">
        <w:rPr>
          <w:rFonts w:ascii="Arial" w:hAnsi="Arial"/>
          <w:sz w:val="20"/>
        </w:rPr>
        <w:t xml:space="preserve"> </w:t>
      </w:r>
      <w:r w:rsidR="00E72F6D" w:rsidRPr="00936DB6">
        <w:rPr>
          <w:rFonts w:ascii="Arial" w:hAnsi="Arial"/>
          <w:sz w:val="20"/>
        </w:rPr>
        <w:t>от</w:t>
      </w:r>
      <w:r w:rsidR="00E72F6D" w:rsidRPr="00936DB6" w:rsidDel="00A05A14">
        <w:rPr>
          <w:rFonts w:ascii="Arial" w:hAnsi="Arial"/>
          <w:sz w:val="20"/>
        </w:rPr>
        <w:t xml:space="preserve"> </w:t>
      </w:r>
      <w:r w:rsidR="00E72F6D" w:rsidRPr="00936DB6">
        <w:rPr>
          <w:rFonts w:ascii="Arial" w:hAnsi="Arial"/>
          <w:sz w:val="20"/>
        </w:rPr>
        <w:t>Управителния</w:t>
      </w:r>
      <w:r w:rsidR="00E72F6D" w:rsidRPr="00936DB6" w:rsidDel="00A05A14">
        <w:rPr>
          <w:rFonts w:ascii="Arial" w:hAnsi="Arial"/>
          <w:sz w:val="20"/>
        </w:rPr>
        <w:t xml:space="preserve"> </w:t>
      </w:r>
      <w:r w:rsidR="00E72F6D" w:rsidRPr="00936DB6">
        <w:rPr>
          <w:rFonts w:ascii="Arial" w:hAnsi="Arial"/>
          <w:sz w:val="20"/>
        </w:rPr>
        <w:t>съвет</w:t>
      </w:r>
      <w:r w:rsidR="00DE74B1" w:rsidRPr="00936DB6">
        <w:rPr>
          <w:rFonts w:ascii="Arial" w:hAnsi="Arial"/>
          <w:sz w:val="20"/>
        </w:rPr>
        <w:t>,</w:t>
      </w:r>
      <w:r w:rsidR="00E72F6D" w:rsidRPr="00936DB6" w:rsidDel="00A05A14">
        <w:rPr>
          <w:rFonts w:ascii="Arial" w:hAnsi="Arial"/>
          <w:sz w:val="20"/>
        </w:rPr>
        <w:t xml:space="preserve"> </w:t>
      </w:r>
      <w:r w:rsidR="00E72F6D" w:rsidRPr="00936DB6">
        <w:rPr>
          <w:rFonts w:ascii="Arial" w:hAnsi="Arial"/>
          <w:sz w:val="20"/>
        </w:rPr>
        <w:t>съгласно</w:t>
      </w:r>
      <w:r w:rsidR="00E72F6D" w:rsidRPr="00936DB6" w:rsidDel="00A05A14">
        <w:rPr>
          <w:rFonts w:ascii="Arial" w:hAnsi="Arial"/>
          <w:sz w:val="20"/>
        </w:rPr>
        <w:t xml:space="preserve"> </w:t>
      </w:r>
      <w:r w:rsidR="00E72F6D" w:rsidRPr="00936DB6">
        <w:rPr>
          <w:rFonts w:ascii="Arial" w:hAnsi="Arial"/>
          <w:sz w:val="20"/>
        </w:rPr>
        <w:t>изисквания</w:t>
      </w:r>
      <w:r w:rsidR="00E72F6D" w:rsidRPr="00936DB6" w:rsidDel="00A05A14">
        <w:rPr>
          <w:rFonts w:ascii="Arial" w:hAnsi="Arial"/>
          <w:sz w:val="20"/>
        </w:rPr>
        <w:t xml:space="preserve"> </w:t>
      </w:r>
      <w:r w:rsidR="00E72F6D" w:rsidRPr="00936DB6">
        <w:rPr>
          <w:rFonts w:ascii="Arial" w:hAnsi="Arial"/>
          <w:sz w:val="20"/>
        </w:rPr>
        <w:t>на</w:t>
      </w:r>
      <w:r w:rsidR="00E72F6D" w:rsidRPr="00936DB6" w:rsidDel="00A05A14">
        <w:rPr>
          <w:rFonts w:ascii="Arial" w:hAnsi="Arial"/>
          <w:sz w:val="20"/>
        </w:rPr>
        <w:t xml:space="preserve"> </w:t>
      </w:r>
      <w:r w:rsidR="00E72F6D" w:rsidRPr="00936DB6">
        <w:rPr>
          <w:rFonts w:ascii="Arial" w:hAnsi="Arial"/>
          <w:sz w:val="20"/>
        </w:rPr>
        <w:t>Т</w:t>
      </w:r>
      <w:r w:rsidR="00D878FB" w:rsidRPr="00936DB6">
        <w:rPr>
          <w:rFonts w:ascii="Arial" w:hAnsi="Arial"/>
          <w:sz w:val="20"/>
        </w:rPr>
        <w:t>ърговския</w:t>
      </w:r>
      <w:r w:rsidR="00D878FB" w:rsidRPr="00936DB6" w:rsidDel="00A05A14">
        <w:rPr>
          <w:rFonts w:ascii="Arial" w:hAnsi="Arial"/>
          <w:sz w:val="20"/>
        </w:rPr>
        <w:t xml:space="preserve"> </w:t>
      </w:r>
      <w:r w:rsidR="00D878FB" w:rsidRPr="00936DB6">
        <w:rPr>
          <w:rFonts w:ascii="Arial" w:hAnsi="Arial"/>
          <w:sz w:val="20"/>
        </w:rPr>
        <w:t>закон</w:t>
      </w:r>
      <w:r w:rsidR="00DE74B1" w:rsidRPr="00936DB6">
        <w:rPr>
          <w:rFonts w:ascii="Arial" w:hAnsi="Arial"/>
          <w:sz w:val="20"/>
        </w:rPr>
        <w:t>.</w:t>
      </w:r>
    </w:p>
    <w:p w:rsidR="00DE74B1" w:rsidRPr="00936DB6" w:rsidRDefault="004863C4" w:rsidP="00783F2A">
      <w:pPr>
        <w:numPr>
          <w:ilvl w:val="0"/>
          <w:numId w:val="19"/>
        </w:numPr>
        <w:spacing w:before="120" w:after="120"/>
        <w:jc w:val="both"/>
        <w:rPr>
          <w:rFonts w:ascii="Arial" w:hAnsi="Arial"/>
          <w:sz w:val="20"/>
        </w:rPr>
      </w:pPr>
      <w:r w:rsidRPr="00936DB6">
        <w:rPr>
          <w:rFonts w:ascii="Arial" w:hAnsi="Arial"/>
          <w:sz w:val="20"/>
        </w:rPr>
        <w:t>Текущите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получени</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00B34A80">
        <w:rPr>
          <w:rFonts w:ascii="Arial" w:hAnsi="Arial"/>
          <w:sz w:val="20"/>
        </w:rPr>
        <w:t>и</w:t>
      </w:r>
      <w:r w:rsidR="00B34A80" w:rsidDel="00A05A14">
        <w:rPr>
          <w:rFonts w:ascii="Arial" w:hAnsi="Arial"/>
          <w:sz w:val="20"/>
        </w:rPr>
        <w:t xml:space="preserve"> </w:t>
      </w:r>
      <w:r w:rsidR="00B34A80">
        <w:rPr>
          <w:rFonts w:ascii="Arial" w:hAnsi="Arial"/>
          <w:sz w:val="20"/>
        </w:rPr>
        <w:t>начислени</w:t>
      </w:r>
      <w:r w:rsidR="00B34A80" w:rsidDel="00A05A14">
        <w:rPr>
          <w:rFonts w:ascii="Arial" w:hAnsi="Arial"/>
          <w:sz w:val="20"/>
        </w:rPr>
        <w:t xml:space="preserve"> </w:t>
      </w:r>
      <w:r w:rsidR="00B34A80">
        <w:rPr>
          <w:rFonts w:ascii="Arial" w:hAnsi="Arial"/>
          <w:sz w:val="20"/>
        </w:rPr>
        <w:t>лихви</w:t>
      </w:r>
      <w:r w:rsidR="00B34A80"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006B1878" w:rsidRPr="00936DB6" w:rsidDel="00A05A14">
        <w:rPr>
          <w:rFonts w:ascii="Arial" w:hAnsi="Arial"/>
          <w:sz w:val="20"/>
        </w:rPr>
        <w:t xml:space="preserve"> </w:t>
      </w:r>
      <w:r w:rsidR="00D20214">
        <w:rPr>
          <w:rFonts w:ascii="Arial" w:hAnsi="Arial"/>
          <w:sz w:val="20"/>
          <w:lang w:val="en-US"/>
        </w:rPr>
        <w:t>105</w:t>
      </w:r>
      <w:r w:rsidR="007642F8"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(20</w:t>
      </w:r>
      <w:r w:rsidR="008734AD" w:rsidRPr="00936DB6">
        <w:rPr>
          <w:rFonts w:ascii="Arial" w:hAnsi="Arial"/>
          <w:sz w:val="20"/>
        </w:rPr>
        <w:t>2</w:t>
      </w:r>
      <w:r w:rsidR="00FA6E53">
        <w:rPr>
          <w:rFonts w:ascii="Arial" w:hAnsi="Arial"/>
          <w:sz w:val="20"/>
          <w:lang w:val="en-US"/>
        </w:rPr>
        <w:t>3</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005B02B9">
        <w:rPr>
          <w:rFonts w:ascii="Arial" w:hAnsi="Arial"/>
          <w:sz w:val="20"/>
        </w:rPr>
        <w:t>5</w:t>
      </w:r>
      <w:r w:rsidR="003607D8">
        <w:rPr>
          <w:rFonts w:ascii="Arial" w:hAnsi="Arial"/>
          <w:sz w:val="20"/>
        </w:rPr>
        <w:t>2</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0078243D" w:rsidRPr="00936DB6">
        <w:rPr>
          <w:rFonts w:ascii="Arial" w:hAnsi="Arial"/>
          <w:sz w:val="20"/>
        </w:rPr>
        <w:t>,</w:t>
      </w:r>
      <w:r w:rsidR="00B125C8" w:rsidRPr="00936DB6" w:rsidDel="00A05A14">
        <w:rPr>
          <w:rFonts w:ascii="Arial" w:hAnsi="Arial"/>
          <w:sz w:val="20"/>
        </w:rPr>
        <w:t xml:space="preserve"> </w:t>
      </w:r>
      <w:r w:rsidR="00B125C8" w:rsidRPr="00936DB6">
        <w:rPr>
          <w:rFonts w:ascii="Arial" w:hAnsi="Arial"/>
          <w:sz w:val="20"/>
        </w:rPr>
        <w:t>и</w:t>
      </w:r>
      <w:r w:rsidR="00B125C8" w:rsidRPr="00936DB6" w:rsidDel="00A05A14">
        <w:rPr>
          <w:rFonts w:ascii="Arial" w:hAnsi="Arial"/>
          <w:sz w:val="20"/>
        </w:rPr>
        <w:t xml:space="preserve"> </w:t>
      </w:r>
      <w:r w:rsidR="00B125C8" w:rsidRPr="00936DB6">
        <w:rPr>
          <w:rFonts w:ascii="Arial" w:hAnsi="Arial"/>
          <w:sz w:val="20"/>
        </w:rPr>
        <w:t>задължения</w:t>
      </w:r>
      <w:r w:rsidR="00B125C8" w:rsidRPr="00936DB6" w:rsidDel="00A05A14">
        <w:rPr>
          <w:rFonts w:ascii="Arial" w:hAnsi="Arial"/>
          <w:sz w:val="20"/>
        </w:rPr>
        <w:t xml:space="preserve"> </w:t>
      </w:r>
      <w:r w:rsidR="00B125C8" w:rsidRPr="00936DB6">
        <w:rPr>
          <w:rFonts w:ascii="Arial" w:hAnsi="Arial"/>
          <w:sz w:val="20"/>
        </w:rPr>
        <w:t>по</w:t>
      </w:r>
      <w:r w:rsidR="00B125C8" w:rsidRPr="00936DB6" w:rsidDel="00A05A14">
        <w:rPr>
          <w:rFonts w:ascii="Arial" w:hAnsi="Arial"/>
          <w:sz w:val="20"/>
        </w:rPr>
        <w:t xml:space="preserve"> </w:t>
      </w:r>
      <w:r w:rsidR="00B125C8" w:rsidRPr="00936DB6">
        <w:rPr>
          <w:rFonts w:ascii="Arial" w:hAnsi="Arial"/>
          <w:sz w:val="20"/>
        </w:rPr>
        <w:t>покупки</w:t>
      </w:r>
      <w:r w:rsidR="00B125C8" w:rsidRPr="00936DB6" w:rsidDel="00A05A14">
        <w:rPr>
          <w:rFonts w:ascii="Arial" w:hAnsi="Arial"/>
          <w:sz w:val="20"/>
        </w:rPr>
        <w:t xml:space="preserve"> </w:t>
      </w:r>
      <w:r w:rsidR="00B125C8" w:rsidRPr="00936DB6">
        <w:rPr>
          <w:rFonts w:ascii="Arial" w:hAnsi="Arial"/>
          <w:sz w:val="20"/>
        </w:rPr>
        <w:t>на</w:t>
      </w:r>
      <w:r w:rsidR="00B125C8" w:rsidRPr="00936DB6" w:rsidDel="00A05A14">
        <w:rPr>
          <w:rFonts w:ascii="Arial" w:hAnsi="Arial"/>
          <w:sz w:val="20"/>
        </w:rPr>
        <w:t xml:space="preserve"> </w:t>
      </w:r>
      <w:r w:rsidR="00B125C8" w:rsidRPr="00936DB6">
        <w:rPr>
          <w:rFonts w:ascii="Arial" w:hAnsi="Arial"/>
          <w:sz w:val="20"/>
        </w:rPr>
        <w:t>ус</w:t>
      </w:r>
      <w:r w:rsidR="00F4333F" w:rsidRPr="00936DB6">
        <w:rPr>
          <w:rFonts w:ascii="Arial" w:hAnsi="Arial"/>
          <w:sz w:val="20"/>
        </w:rPr>
        <w:t>луги</w:t>
      </w:r>
      <w:r w:rsidR="00CA3E2F" w:rsidRPr="00936DB6">
        <w:rPr>
          <w:rFonts w:ascii="Arial" w:hAnsi="Arial"/>
          <w:sz w:val="20"/>
        </w:rPr>
        <w:t>,</w:t>
      </w:r>
      <w:r w:rsidR="00F4333F" w:rsidRPr="00936DB6" w:rsidDel="00A05A14">
        <w:rPr>
          <w:rFonts w:ascii="Arial" w:hAnsi="Arial"/>
          <w:sz w:val="20"/>
        </w:rPr>
        <w:t xml:space="preserve"> </w:t>
      </w:r>
      <w:r w:rsidR="00F4333F" w:rsidRPr="00936DB6">
        <w:rPr>
          <w:rFonts w:ascii="Arial" w:hAnsi="Arial"/>
          <w:sz w:val="20"/>
        </w:rPr>
        <w:t>материали</w:t>
      </w:r>
      <w:r w:rsidR="00CA3E2F" w:rsidRPr="00936DB6" w:rsidDel="00A05A14">
        <w:rPr>
          <w:rFonts w:ascii="Arial" w:hAnsi="Arial"/>
          <w:sz w:val="20"/>
        </w:rPr>
        <w:t xml:space="preserve"> </w:t>
      </w:r>
      <w:r w:rsidR="00CA3E2F" w:rsidRPr="00936DB6">
        <w:rPr>
          <w:rFonts w:ascii="Arial" w:hAnsi="Arial"/>
          <w:sz w:val="20"/>
        </w:rPr>
        <w:t>и</w:t>
      </w:r>
      <w:r w:rsidR="00CA3E2F" w:rsidRPr="00936DB6" w:rsidDel="00A05A14">
        <w:rPr>
          <w:rFonts w:ascii="Arial" w:hAnsi="Arial"/>
          <w:sz w:val="20"/>
        </w:rPr>
        <w:t xml:space="preserve"> </w:t>
      </w:r>
      <w:r w:rsidR="00CA3E2F" w:rsidRPr="00936DB6">
        <w:rPr>
          <w:rFonts w:ascii="Arial" w:hAnsi="Arial"/>
          <w:sz w:val="20"/>
        </w:rPr>
        <w:t>застраховки</w:t>
      </w:r>
      <w:r w:rsidR="00CA3E2F" w:rsidRPr="00936DB6" w:rsidDel="00A05A14">
        <w:rPr>
          <w:rFonts w:ascii="Arial" w:hAnsi="Arial"/>
          <w:sz w:val="20"/>
        </w:rPr>
        <w:t xml:space="preserve"> </w:t>
      </w:r>
      <w:r w:rsidR="00CA3E2F" w:rsidRPr="00936DB6">
        <w:rPr>
          <w:rFonts w:ascii="Arial" w:hAnsi="Arial"/>
          <w:sz w:val="20"/>
        </w:rPr>
        <w:t>в</w:t>
      </w:r>
      <w:r w:rsidR="00F4333F" w:rsidRPr="00936DB6" w:rsidDel="00A05A14">
        <w:rPr>
          <w:rFonts w:ascii="Arial" w:hAnsi="Arial"/>
          <w:sz w:val="20"/>
        </w:rPr>
        <w:t xml:space="preserve"> </w:t>
      </w:r>
      <w:r w:rsidR="00F4333F" w:rsidRPr="00936DB6">
        <w:rPr>
          <w:rFonts w:ascii="Arial" w:hAnsi="Arial"/>
          <w:sz w:val="20"/>
        </w:rPr>
        <w:t>размер</w:t>
      </w:r>
      <w:r w:rsidR="00F4333F" w:rsidRPr="00936DB6" w:rsidDel="00A05A14">
        <w:rPr>
          <w:rFonts w:ascii="Arial" w:hAnsi="Arial"/>
          <w:sz w:val="20"/>
        </w:rPr>
        <w:t xml:space="preserve"> </w:t>
      </w:r>
      <w:r w:rsidR="00F4333F" w:rsidRPr="00936DB6">
        <w:rPr>
          <w:rFonts w:ascii="Arial" w:hAnsi="Arial"/>
          <w:sz w:val="20"/>
        </w:rPr>
        <w:t>на</w:t>
      </w:r>
      <w:r w:rsidR="00C3092C" w:rsidRPr="00936DB6" w:rsidDel="00A05A14">
        <w:rPr>
          <w:rFonts w:ascii="Arial" w:hAnsi="Arial"/>
          <w:sz w:val="20"/>
        </w:rPr>
        <w:t xml:space="preserve"> </w:t>
      </w:r>
      <w:r w:rsidR="00D20214">
        <w:rPr>
          <w:rFonts w:ascii="Arial" w:hAnsi="Arial"/>
          <w:sz w:val="20"/>
          <w:lang w:val="en-US"/>
        </w:rPr>
        <w:t>6</w:t>
      </w:r>
      <w:r w:rsidR="005B02B9">
        <w:rPr>
          <w:rFonts w:ascii="Arial" w:hAnsi="Arial"/>
          <w:sz w:val="20"/>
        </w:rPr>
        <w:t>5</w:t>
      </w:r>
      <w:r w:rsidR="00092647" w:rsidRPr="00092647" w:rsidDel="00A05A14">
        <w:rPr>
          <w:rFonts w:ascii="Arial" w:hAnsi="Arial"/>
          <w:sz w:val="20"/>
        </w:rPr>
        <w:t xml:space="preserve"> </w:t>
      </w:r>
      <w:r w:rsidR="00F4333F" w:rsidRPr="00936DB6">
        <w:rPr>
          <w:rFonts w:ascii="Arial" w:hAnsi="Arial"/>
          <w:sz w:val="20"/>
        </w:rPr>
        <w:t>хил.</w:t>
      </w:r>
      <w:r w:rsidR="00F4333F" w:rsidRPr="00936DB6" w:rsidDel="00A05A14">
        <w:rPr>
          <w:rFonts w:ascii="Arial" w:hAnsi="Arial"/>
          <w:sz w:val="20"/>
        </w:rPr>
        <w:t xml:space="preserve"> </w:t>
      </w:r>
      <w:r w:rsidR="00F4333F" w:rsidRPr="00936DB6">
        <w:rPr>
          <w:rFonts w:ascii="Arial" w:hAnsi="Arial"/>
          <w:sz w:val="20"/>
        </w:rPr>
        <w:t>лв.</w:t>
      </w:r>
      <w:r w:rsidR="00F4333F" w:rsidRPr="00936DB6" w:rsidDel="00A05A14">
        <w:rPr>
          <w:rFonts w:ascii="Arial" w:hAnsi="Arial"/>
          <w:sz w:val="20"/>
        </w:rPr>
        <w:t xml:space="preserve"> </w:t>
      </w:r>
      <w:r w:rsidR="00F4333F" w:rsidRPr="00936DB6">
        <w:rPr>
          <w:rFonts w:ascii="Arial" w:hAnsi="Arial"/>
          <w:sz w:val="20"/>
        </w:rPr>
        <w:t>(20</w:t>
      </w:r>
      <w:r w:rsidR="008734AD" w:rsidRPr="00936DB6">
        <w:rPr>
          <w:rFonts w:ascii="Arial" w:hAnsi="Arial"/>
          <w:sz w:val="20"/>
        </w:rPr>
        <w:t>2</w:t>
      </w:r>
      <w:r w:rsidR="00FA6E53">
        <w:rPr>
          <w:rFonts w:ascii="Arial" w:hAnsi="Arial"/>
          <w:sz w:val="20"/>
          <w:lang w:val="en-US"/>
        </w:rPr>
        <w:t>3</w:t>
      </w:r>
      <w:r w:rsidR="00F4333F" w:rsidRPr="00936DB6" w:rsidDel="00A05A14">
        <w:rPr>
          <w:rFonts w:ascii="Arial" w:hAnsi="Arial"/>
          <w:sz w:val="20"/>
        </w:rPr>
        <w:t xml:space="preserve"> </w:t>
      </w:r>
      <w:r w:rsidR="00F4333F" w:rsidRPr="00936DB6">
        <w:rPr>
          <w:rFonts w:ascii="Arial" w:hAnsi="Arial"/>
          <w:sz w:val="20"/>
        </w:rPr>
        <w:t>г.:</w:t>
      </w:r>
      <w:r w:rsidR="00F4333F" w:rsidRPr="00936DB6" w:rsidDel="00A05A14">
        <w:rPr>
          <w:rFonts w:ascii="Arial" w:hAnsi="Arial"/>
          <w:sz w:val="20"/>
        </w:rPr>
        <w:t xml:space="preserve"> </w:t>
      </w:r>
      <w:r w:rsidR="003607D8">
        <w:rPr>
          <w:rFonts w:ascii="Arial" w:hAnsi="Arial"/>
          <w:sz w:val="20"/>
        </w:rPr>
        <w:t>3</w:t>
      </w:r>
      <w:r w:rsidR="00FA6E53">
        <w:rPr>
          <w:rFonts w:ascii="Arial" w:hAnsi="Arial"/>
          <w:sz w:val="20"/>
          <w:lang w:val="en-US"/>
        </w:rPr>
        <w:t>8</w:t>
      </w:r>
      <w:r w:rsidR="00B125C8" w:rsidRPr="00936DB6" w:rsidDel="00A05A14">
        <w:rPr>
          <w:rFonts w:ascii="Arial" w:hAnsi="Arial"/>
          <w:sz w:val="20"/>
        </w:rPr>
        <w:t xml:space="preserve"> </w:t>
      </w:r>
      <w:r w:rsidR="00B125C8" w:rsidRPr="00936DB6">
        <w:rPr>
          <w:rFonts w:ascii="Arial" w:hAnsi="Arial"/>
          <w:sz w:val="20"/>
        </w:rPr>
        <w:t>хил.</w:t>
      </w:r>
      <w:r w:rsidR="00B125C8" w:rsidRPr="00936DB6" w:rsidDel="00A05A14">
        <w:rPr>
          <w:rFonts w:ascii="Arial" w:hAnsi="Arial"/>
          <w:sz w:val="20"/>
        </w:rPr>
        <w:t xml:space="preserve"> </w:t>
      </w:r>
      <w:r w:rsidR="00B125C8" w:rsidRPr="00936DB6">
        <w:rPr>
          <w:rFonts w:ascii="Arial" w:hAnsi="Arial"/>
          <w:sz w:val="20"/>
        </w:rPr>
        <w:t>лв.).</w:t>
      </w:r>
      <w:r w:rsidR="00B0001C" w:rsidDel="00A05A14">
        <w:rPr>
          <w:rFonts w:ascii="Arial" w:hAnsi="Arial"/>
          <w:sz w:val="20"/>
        </w:rPr>
        <w:t xml:space="preserve"> </w:t>
      </w:r>
      <w:r w:rsidR="00B0001C">
        <w:rPr>
          <w:rFonts w:ascii="Arial" w:hAnsi="Arial"/>
          <w:sz w:val="20"/>
        </w:rPr>
        <w:t>Зае</w:t>
      </w:r>
      <w:r w:rsidR="007F1359">
        <w:rPr>
          <w:rFonts w:ascii="Arial" w:hAnsi="Arial"/>
          <w:sz w:val="20"/>
        </w:rPr>
        <w:t>мите</w:t>
      </w:r>
      <w:r w:rsidR="007F1359" w:rsidDel="00A05A14">
        <w:rPr>
          <w:rFonts w:ascii="Arial" w:hAnsi="Arial"/>
          <w:sz w:val="20"/>
        </w:rPr>
        <w:t xml:space="preserve"> </w:t>
      </w:r>
      <w:r w:rsidR="007F1359">
        <w:rPr>
          <w:rFonts w:ascii="Arial" w:hAnsi="Arial"/>
          <w:sz w:val="20"/>
        </w:rPr>
        <w:t>са</w:t>
      </w:r>
      <w:r w:rsidR="007F1359" w:rsidDel="00A05A14">
        <w:rPr>
          <w:rFonts w:ascii="Arial" w:hAnsi="Arial"/>
          <w:sz w:val="20"/>
        </w:rPr>
        <w:t xml:space="preserve"> </w:t>
      </w:r>
      <w:r w:rsidR="007F1359">
        <w:rPr>
          <w:rFonts w:ascii="Arial" w:hAnsi="Arial"/>
          <w:sz w:val="20"/>
        </w:rPr>
        <w:t>със</w:t>
      </w:r>
      <w:r w:rsidR="007F1359" w:rsidDel="00A05A14">
        <w:rPr>
          <w:rFonts w:ascii="Arial" w:hAnsi="Arial"/>
          <w:sz w:val="20"/>
        </w:rPr>
        <w:t xml:space="preserve"> </w:t>
      </w:r>
      <w:r w:rsidR="007F1359">
        <w:rPr>
          <w:rFonts w:ascii="Arial" w:hAnsi="Arial"/>
          <w:sz w:val="20"/>
        </w:rPr>
        <w:t>срок</w:t>
      </w:r>
      <w:r w:rsidR="007F1359" w:rsidDel="00A05A14">
        <w:rPr>
          <w:rFonts w:ascii="Arial" w:hAnsi="Arial"/>
          <w:sz w:val="20"/>
        </w:rPr>
        <w:t xml:space="preserve"> </w:t>
      </w:r>
      <w:r w:rsidR="007F1359">
        <w:rPr>
          <w:rFonts w:ascii="Arial" w:hAnsi="Arial"/>
          <w:sz w:val="20"/>
        </w:rPr>
        <w:t>на</w:t>
      </w:r>
      <w:r w:rsidR="007F1359" w:rsidDel="00A05A14">
        <w:rPr>
          <w:rFonts w:ascii="Arial" w:hAnsi="Arial"/>
          <w:sz w:val="20"/>
        </w:rPr>
        <w:t xml:space="preserve"> </w:t>
      </w:r>
      <w:r w:rsidR="007F1359">
        <w:rPr>
          <w:rFonts w:ascii="Arial" w:hAnsi="Arial"/>
          <w:sz w:val="20"/>
        </w:rPr>
        <w:t>погасяване</w:t>
      </w:r>
      <w:r w:rsidR="007F1359" w:rsidDel="00A05A14">
        <w:rPr>
          <w:rFonts w:ascii="Arial" w:hAnsi="Arial"/>
          <w:sz w:val="20"/>
        </w:rPr>
        <w:t xml:space="preserve"> </w:t>
      </w:r>
      <w:r w:rsidR="00DF2D3C">
        <w:rPr>
          <w:rFonts w:ascii="Arial" w:hAnsi="Arial"/>
          <w:sz w:val="20"/>
        </w:rPr>
        <w:t>до</w:t>
      </w:r>
      <w:r w:rsidR="00DF2D3C" w:rsidDel="00A05A14">
        <w:rPr>
          <w:rFonts w:ascii="Arial" w:hAnsi="Arial"/>
          <w:sz w:val="20"/>
        </w:rPr>
        <w:t xml:space="preserve"> </w:t>
      </w:r>
      <w:r w:rsidR="00DF2D3C">
        <w:rPr>
          <w:rFonts w:ascii="Arial" w:hAnsi="Arial"/>
          <w:sz w:val="20"/>
        </w:rPr>
        <w:t>31.12.202</w:t>
      </w:r>
      <w:r w:rsidR="00BD75C4">
        <w:rPr>
          <w:rFonts w:ascii="Arial" w:hAnsi="Arial"/>
          <w:sz w:val="20"/>
        </w:rPr>
        <w:t>4</w:t>
      </w:r>
      <w:r w:rsidR="00DF2D3C" w:rsidDel="00A05A14">
        <w:rPr>
          <w:rFonts w:ascii="Arial" w:hAnsi="Arial"/>
          <w:sz w:val="20"/>
        </w:rPr>
        <w:t xml:space="preserve"> </w:t>
      </w:r>
      <w:r w:rsidR="00DF2D3C">
        <w:rPr>
          <w:rFonts w:ascii="Arial" w:hAnsi="Arial"/>
          <w:sz w:val="20"/>
        </w:rPr>
        <w:t>г.</w:t>
      </w:r>
      <w:r w:rsidR="00DF2D3C" w:rsidDel="00A05A14">
        <w:rPr>
          <w:rFonts w:ascii="Arial" w:hAnsi="Arial"/>
          <w:sz w:val="20"/>
        </w:rPr>
        <w:t xml:space="preserve"> </w:t>
      </w:r>
      <w:r w:rsidR="00DF2D3C">
        <w:rPr>
          <w:rFonts w:ascii="Arial" w:hAnsi="Arial"/>
          <w:sz w:val="20"/>
        </w:rPr>
        <w:t>и</w:t>
      </w:r>
      <w:r w:rsidR="00DF2D3C" w:rsidDel="00A05A14">
        <w:rPr>
          <w:rFonts w:ascii="Arial" w:hAnsi="Arial"/>
          <w:sz w:val="20"/>
        </w:rPr>
        <w:t xml:space="preserve"> </w:t>
      </w:r>
      <w:r w:rsidR="00705B85">
        <w:rPr>
          <w:rFonts w:ascii="Arial" w:hAnsi="Arial"/>
          <w:sz w:val="20"/>
        </w:rPr>
        <w:t>са</w:t>
      </w:r>
      <w:r w:rsidR="00DF2D3C" w:rsidDel="00A05A14">
        <w:rPr>
          <w:rFonts w:ascii="Arial" w:hAnsi="Arial"/>
          <w:sz w:val="20"/>
        </w:rPr>
        <w:t xml:space="preserve"> </w:t>
      </w:r>
      <w:r w:rsidR="00DF2D3C">
        <w:rPr>
          <w:rFonts w:ascii="Arial" w:hAnsi="Arial"/>
          <w:sz w:val="20"/>
        </w:rPr>
        <w:t>отпуснат</w:t>
      </w:r>
      <w:r w:rsidR="00705B85">
        <w:rPr>
          <w:rFonts w:ascii="Arial" w:hAnsi="Arial"/>
          <w:sz w:val="20"/>
        </w:rPr>
        <w:t>и</w:t>
      </w:r>
      <w:r w:rsidR="00DF2D3C" w:rsidDel="00A05A14">
        <w:rPr>
          <w:rFonts w:ascii="Arial" w:hAnsi="Arial"/>
          <w:sz w:val="20"/>
        </w:rPr>
        <w:t xml:space="preserve"> </w:t>
      </w:r>
      <w:r w:rsidR="00DF2D3C">
        <w:rPr>
          <w:rFonts w:ascii="Arial" w:hAnsi="Arial"/>
          <w:sz w:val="20"/>
        </w:rPr>
        <w:t>при</w:t>
      </w:r>
      <w:r w:rsidR="00DF2D3C" w:rsidDel="00A05A14">
        <w:rPr>
          <w:rFonts w:ascii="Arial" w:hAnsi="Arial"/>
          <w:sz w:val="20"/>
        </w:rPr>
        <w:t xml:space="preserve"> </w:t>
      </w:r>
      <w:r w:rsidR="00D12C50">
        <w:rPr>
          <w:rFonts w:ascii="Arial" w:hAnsi="Arial"/>
          <w:sz w:val="20"/>
        </w:rPr>
        <w:t>4</w:t>
      </w:r>
      <w:r w:rsidR="00650B2A">
        <w:rPr>
          <w:rFonts w:ascii="Arial" w:hAnsi="Arial"/>
          <w:sz w:val="20"/>
        </w:rPr>
        <w:t>.</w:t>
      </w:r>
      <w:r w:rsidR="00D12C50">
        <w:rPr>
          <w:rFonts w:ascii="Arial" w:hAnsi="Arial"/>
          <w:sz w:val="20"/>
        </w:rPr>
        <w:t>2</w:t>
      </w:r>
      <w:r w:rsidR="00DF2D3C">
        <w:rPr>
          <w:rFonts w:ascii="Arial" w:hAnsi="Arial"/>
          <w:sz w:val="20"/>
        </w:rPr>
        <w:t>%</w:t>
      </w:r>
      <w:r w:rsidR="00DF2D3C" w:rsidDel="00A05A14">
        <w:rPr>
          <w:rFonts w:ascii="Arial" w:hAnsi="Arial"/>
          <w:sz w:val="20"/>
        </w:rPr>
        <w:t xml:space="preserve"> </w:t>
      </w:r>
      <w:r w:rsidR="00DF2D3C">
        <w:rPr>
          <w:rFonts w:ascii="Arial" w:hAnsi="Arial"/>
          <w:sz w:val="20"/>
        </w:rPr>
        <w:t>годишна</w:t>
      </w:r>
      <w:r w:rsidR="00DF2D3C" w:rsidDel="00A05A14">
        <w:rPr>
          <w:rFonts w:ascii="Arial" w:hAnsi="Arial"/>
          <w:sz w:val="20"/>
        </w:rPr>
        <w:t xml:space="preserve"> </w:t>
      </w:r>
      <w:r w:rsidR="00DF2D3C">
        <w:rPr>
          <w:rFonts w:ascii="Arial" w:hAnsi="Arial"/>
          <w:sz w:val="20"/>
        </w:rPr>
        <w:t>лихва.</w:t>
      </w:r>
    </w:p>
    <w:p w:rsidR="004219B1" w:rsidRPr="00936DB6" w:rsidRDefault="004219B1" w:rsidP="00140BFE">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коректива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очаквани</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r w:rsidR="001500E6">
        <w:rPr>
          <w:rFonts w:ascii="Arial" w:hAnsi="Arial"/>
          <w:sz w:val="20"/>
        </w:rPr>
        <w:t>:</w:t>
      </w:r>
    </w:p>
    <w:tbl>
      <w:tblPr>
        <w:tblW w:w="9188" w:type="dxa"/>
        <w:tblCellMar>
          <w:left w:w="70" w:type="dxa"/>
          <w:right w:w="70" w:type="dxa"/>
        </w:tblCellMar>
        <w:tblLook w:val="04A0"/>
      </w:tblPr>
      <w:tblGrid>
        <w:gridCol w:w="6663"/>
        <w:gridCol w:w="1417"/>
        <w:gridCol w:w="1108"/>
      </w:tblGrid>
      <w:tr w:rsidR="004219B1" w:rsidRPr="00936DB6" w:rsidTr="0087009D">
        <w:trPr>
          <w:trHeight w:val="190"/>
        </w:trPr>
        <w:tc>
          <w:tcPr>
            <w:tcW w:w="6663" w:type="dxa"/>
            <w:tcBorders>
              <w:top w:val="nil"/>
              <w:left w:val="nil"/>
              <w:bottom w:val="nil"/>
              <w:right w:val="nil"/>
            </w:tcBorders>
            <w:shd w:val="clear" w:color="000000" w:fill="FFFFFF"/>
          </w:tcPr>
          <w:p w:rsidR="004219B1" w:rsidRPr="00936DB6" w:rsidRDefault="004219B1" w:rsidP="00F929C7">
            <w:pPr>
              <w:rPr>
                <w:rFonts w:ascii="Arial" w:hAnsi="Arial"/>
                <w:sz w:val="20"/>
                <w:lang w:eastAsia="bg-BG"/>
              </w:rPr>
            </w:pPr>
            <w:r w:rsidRPr="00936DB6">
              <w:rPr>
                <w:rFonts w:ascii="Arial" w:hAnsi="Arial"/>
                <w:sz w:val="20"/>
              </w:rPr>
              <w:br w:type="page"/>
            </w:r>
            <w:r w:rsidRPr="00936DB6">
              <w:rPr>
                <w:rFonts w:ascii="Arial" w:hAnsi="Arial"/>
                <w:sz w:val="20"/>
              </w:rPr>
              <w:br w:type="page"/>
            </w:r>
            <w:r w:rsidRPr="00936DB6">
              <w:rPr>
                <w:rFonts w:ascii="Arial" w:hAnsi="Arial"/>
                <w:sz w:val="20"/>
              </w:rPr>
              <w:br w:type="page"/>
            </w:r>
            <w:r w:rsidR="00A05A14">
              <w:rPr>
                <w:rFonts w:ascii="Arial" w:hAnsi="Arial"/>
                <w:sz w:val="20"/>
                <w:lang w:eastAsia="bg-BG"/>
              </w:rPr>
              <w:t xml:space="preserve"> </w:t>
            </w:r>
          </w:p>
        </w:tc>
        <w:tc>
          <w:tcPr>
            <w:tcW w:w="1417" w:type="dxa"/>
            <w:tcBorders>
              <w:top w:val="nil"/>
              <w:left w:val="nil"/>
              <w:bottom w:val="nil"/>
              <w:right w:val="nil"/>
            </w:tcBorders>
            <w:shd w:val="clear" w:color="000000" w:fill="FFFFFF"/>
          </w:tcPr>
          <w:p w:rsidR="004219B1" w:rsidRPr="00936DB6" w:rsidRDefault="005B02B9" w:rsidP="00D20214">
            <w:pPr>
              <w:jc w:val="right"/>
              <w:rPr>
                <w:rFonts w:ascii="Arial" w:hAnsi="Arial"/>
                <w:b/>
                <w:bCs/>
                <w:sz w:val="20"/>
                <w:lang w:eastAsia="bg-BG"/>
              </w:rPr>
            </w:pPr>
            <w:r>
              <w:rPr>
                <w:rFonts w:ascii="Arial" w:hAnsi="Arial"/>
                <w:b/>
                <w:bCs/>
                <w:sz w:val="20"/>
                <w:lang w:eastAsia="bg-BG"/>
              </w:rPr>
              <w:t>30.0</w:t>
            </w:r>
            <w:r w:rsidR="00D20214">
              <w:rPr>
                <w:rFonts w:ascii="Arial" w:hAnsi="Arial"/>
                <w:b/>
                <w:bCs/>
                <w:sz w:val="20"/>
                <w:lang w:val="en-US" w:eastAsia="bg-BG"/>
              </w:rPr>
              <w:t>9</w:t>
            </w:r>
            <w:r w:rsidR="00394EB7">
              <w:rPr>
                <w:rFonts w:ascii="Arial" w:hAnsi="Arial"/>
                <w:b/>
                <w:bCs/>
                <w:sz w:val="20"/>
                <w:lang w:eastAsia="bg-BG"/>
              </w:rPr>
              <w:t>.2024</w:t>
            </w:r>
          </w:p>
        </w:tc>
        <w:tc>
          <w:tcPr>
            <w:tcW w:w="1108" w:type="dxa"/>
            <w:tcBorders>
              <w:top w:val="nil"/>
              <w:left w:val="nil"/>
              <w:bottom w:val="nil"/>
              <w:right w:val="nil"/>
            </w:tcBorders>
            <w:shd w:val="clear" w:color="000000" w:fill="FFFFFF"/>
          </w:tcPr>
          <w:p w:rsidR="004219B1" w:rsidRPr="00936DB6" w:rsidRDefault="003607D8" w:rsidP="00394EB7">
            <w:pPr>
              <w:jc w:val="right"/>
              <w:rPr>
                <w:rFonts w:ascii="Arial" w:hAnsi="Arial"/>
                <w:b/>
                <w:bCs/>
                <w:sz w:val="20"/>
                <w:lang w:eastAsia="bg-BG"/>
              </w:rPr>
            </w:pPr>
            <w:r>
              <w:rPr>
                <w:rFonts w:ascii="Arial" w:hAnsi="Arial"/>
                <w:b/>
                <w:bCs/>
                <w:sz w:val="20"/>
                <w:lang w:eastAsia="bg-BG"/>
              </w:rPr>
              <w:t>202</w:t>
            </w:r>
            <w:r w:rsidR="00394EB7">
              <w:rPr>
                <w:rFonts w:ascii="Arial" w:hAnsi="Arial"/>
                <w:b/>
                <w:bCs/>
                <w:sz w:val="20"/>
                <w:lang w:eastAsia="bg-BG"/>
              </w:rPr>
              <w:t>3</w:t>
            </w:r>
          </w:p>
        </w:tc>
      </w:tr>
      <w:tr w:rsidR="004219B1" w:rsidRPr="00936DB6" w:rsidTr="0087009D">
        <w:trPr>
          <w:trHeight w:val="190"/>
        </w:trPr>
        <w:tc>
          <w:tcPr>
            <w:tcW w:w="6663" w:type="dxa"/>
            <w:tcBorders>
              <w:top w:val="nil"/>
              <w:left w:val="nil"/>
              <w:bottom w:val="nil"/>
              <w:right w:val="nil"/>
            </w:tcBorders>
            <w:shd w:val="clear" w:color="000000" w:fill="FFFFFF"/>
          </w:tcPr>
          <w:p w:rsidR="004219B1" w:rsidRPr="00936DB6" w:rsidRDefault="00A05A14" w:rsidP="00F929C7">
            <w:pPr>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tcPr>
          <w:p w:rsidR="004219B1" w:rsidRPr="00936DB6" w:rsidRDefault="004219B1" w:rsidP="00F929C7">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108" w:type="dxa"/>
            <w:tcBorders>
              <w:top w:val="nil"/>
              <w:left w:val="nil"/>
              <w:bottom w:val="nil"/>
              <w:right w:val="nil"/>
            </w:tcBorders>
            <w:shd w:val="clear" w:color="000000" w:fill="FFFFFF"/>
          </w:tcPr>
          <w:p w:rsidR="004219B1" w:rsidRPr="00936DB6" w:rsidRDefault="004219B1" w:rsidP="00F929C7">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219B1" w:rsidRPr="00936DB6" w:rsidTr="0087009D">
        <w:trPr>
          <w:trHeight w:val="190"/>
        </w:trPr>
        <w:tc>
          <w:tcPr>
            <w:tcW w:w="6663" w:type="dxa"/>
            <w:tcBorders>
              <w:top w:val="nil"/>
              <w:left w:val="nil"/>
              <w:bottom w:val="nil"/>
              <w:right w:val="nil"/>
            </w:tcBorders>
            <w:shd w:val="clear" w:color="000000" w:fill="FFFFFF"/>
          </w:tcPr>
          <w:p w:rsidR="004219B1" w:rsidRPr="00936DB6" w:rsidRDefault="004219B1" w:rsidP="00F929C7">
            <w:pPr>
              <w:rPr>
                <w:rFonts w:ascii="Arial" w:hAnsi="Arial"/>
                <w:sz w:val="20"/>
                <w:lang w:eastAsia="bg-BG"/>
              </w:rPr>
            </w:pPr>
          </w:p>
        </w:tc>
        <w:tc>
          <w:tcPr>
            <w:tcW w:w="1417" w:type="dxa"/>
            <w:tcBorders>
              <w:top w:val="nil"/>
              <w:left w:val="nil"/>
              <w:bottom w:val="nil"/>
              <w:right w:val="nil"/>
            </w:tcBorders>
            <w:shd w:val="clear" w:color="000000" w:fill="FFFFFF"/>
          </w:tcPr>
          <w:p w:rsidR="004219B1" w:rsidRPr="00936DB6" w:rsidRDefault="004219B1" w:rsidP="00F929C7">
            <w:pPr>
              <w:jc w:val="right"/>
              <w:rPr>
                <w:rFonts w:ascii="Arial" w:hAnsi="Arial"/>
                <w:b/>
                <w:bCs/>
                <w:sz w:val="20"/>
                <w:lang w:eastAsia="bg-BG"/>
              </w:rPr>
            </w:pPr>
          </w:p>
        </w:tc>
        <w:tc>
          <w:tcPr>
            <w:tcW w:w="1108" w:type="dxa"/>
            <w:tcBorders>
              <w:top w:val="nil"/>
              <w:left w:val="nil"/>
              <w:bottom w:val="nil"/>
              <w:right w:val="nil"/>
            </w:tcBorders>
            <w:shd w:val="clear" w:color="000000" w:fill="FFFFFF"/>
          </w:tcPr>
          <w:p w:rsidR="004219B1" w:rsidRPr="00936DB6" w:rsidRDefault="004219B1" w:rsidP="00F929C7">
            <w:pPr>
              <w:jc w:val="right"/>
              <w:rPr>
                <w:rFonts w:ascii="Arial" w:hAnsi="Arial"/>
                <w:b/>
                <w:bCs/>
                <w:sz w:val="20"/>
                <w:lang w:eastAsia="bg-BG"/>
              </w:rPr>
            </w:pPr>
          </w:p>
        </w:tc>
      </w:tr>
      <w:tr w:rsidR="003607D8" w:rsidRPr="00936DB6" w:rsidTr="0087009D">
        <w:trPr>
          <w:trHeight w:val="190"/>
        </w:trPr>
        <w:tc>
          <w:tcPr>
            <w:tcW w:w="6663" w:type="dxa"/>
            <w:tcBorders>
              <w:top w:val="nil"/>
              <w:left w:val="nil"/>
              <w:bottom w:val="nil"/>
              <w:right w:val="nil"/>
            </w:tcBorders>
            <w:shd w:val="clear" w:color="000000" w:fill="FFFFFF"/>
          </w:tcPr>
          <w:p w:rsidR="003607D8" w:rsidRPr="00936DB6" w:rsidRDefault="003607D8" w:rsidP="00F929C7">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417" w:type="dxa"/>
            <w:tcBorders>
              <w:top w:val="nil"/>
              <w:left w:val="nil"/>
              <w:bottom w:val="nil"/>
              <w:right w:val="nil"/>
            </w:tcBorders>
            <w:shd w:val="clear" w:color="000000" w:fill="FFFFFF"/>
          </w:tcPr>
          <w:p w:rsidR="003607D8" w:rsidRPr="00936DB6" w:rsidRDefault="003607D8" w:rsidP="005F55FC">
            <w:pPr>
              <w:jc w:val="right"/>
              <w:rPr>
                <w:rFonts w:ascii="Arial" w:hAnsi="Arial"/>
                <w:sz w:val="20"/>
                <w:lang w:eastAsia="bg-BG"/>
              </w:rPr>
            </w:pPr>
          </w:p>
        </w:tc>
        <w:tc>
          <w:tcPr>
            <w:tcW w:w="1108" w:type="dxa"/>
            <w:tcBorders>
              <w:top w:val="nil"/>
              <w:left w:val="nil"/>
              <w:bottom w:val="nil"/>
              <w:right w:val="nil"/>
            </w:tcBorders>
            <w:shd w:val="clear" w:color="000000" w:fill="FFFFFF"/>
          </w:tcPr>
          <w:p w:rsidR="003607D8" w:rsidRPr="00936DB6" w:rsidRDefault="00394EB7" w:rsidP="008761B0">
            <w:pPr>
              <w:jc w:val="right"/>
              <w:rPr>
                <w:rFonts w:ascii="Arial" w:hAnsi="Arial"/>
                <w:sz w:val="20"/>
                <w:lang w:eastAsia="bg-BG"/>
              </w:rPr>
            </w:pPr>
            <w:r w:rsidRPr="00936DB6">
              <w:rPr>
                <w:rFonts w:ascii="Arial" w:hAnsi="Arial"/>
                <w:sz w:val="20"/>
                <w:lang w:eastAsia="bg-BG"/>
              </w:rPr>
              <w:t>(</w:t>
            </w:r>
            <w:r>
              <w:rPr>
                <w:rFonts w:ascii="Arial" w:hAnsi="Arial"/>
                <w:sz w:val="20"/>
                <w:lang w:eastAsia="bg-BG"/>
              </w:rPr>
              <w:t>661</w:t>
            </w:r>
            <w:r w:rsidRPr="00936DB6">
              <w:rPr>
                <w:rFonts w:ascii="Arial" w:hAnsi="Arial"/>
                <w:sz w:val="20"/>
                <w:lang w:eastAsia="bg-BG"/>
              </w:rPr>
              <w:t>)</w:t>
            </w:r>
          </w:p>
        </w:tc>
      </w:tr>
      <w:tr w:rsidR="003607D8" w:rsidRPr="00936DB6" w:rsidTr="0087009D">
        <w:trPr>
          <w:trHeight w:val="190"/>
        </w:trPr>
        <w:tc>
          <w:tcPr>
            <w:tcW w:w="6663" w:type="dxa"/>
            <w:tcBorders>
              <w:top w:val="nil"/>
              <w:left w:val="nil"/>
              <w:bottom w:val="nil"/>
              <w:right w:val="nil"/>
            </w:tcBorders>
            <w:shd w:val="clear" w:color="000000" w:fill="FFFFFF"/>
          </w:tcPr>
          <w:p w:rsidR="003607D8" w:rsidRPr="00857F17" w:rsidRDefault="00857F17" w:rsidP="00F929C7">
            <w:pPr>
              <w:rPr>
                <w:rFonts w:ascii="Arial" w:hAnsi="Arial"/>
                <w:sz w:val="20"/>
              </w:rPr>
            </w:pPr>
            <w:r>
              <w:rPr>
                <w:rFonts w:ascii="Arial" w:hAnsi="Arial"/>
                <w:sz w:val="20"/>
              </w:rPr>
              <w:t>Възстановена</w:t>
            </w:r>
            <w:r w:rsidR="003D18FE">
              <w:rPr>
                <w:rFonts w:ascii="Arial" w:hAnsi="Arial"/>
                <w:sz w:val="20"/>
              </w:rPr>
              <w:t>/(начислена)</w:t>
            </w:r>
            <w:r w:rsidDel="00A05A14">
              <w:rPr>
                <w:rFonts w:ascii="Arial" w:hAnsi="Arial"/>
                <w:sz w:val="20"/>
              </w:rPr>
              <w:t xml:space="preserve"> </w:t>
            </w:r>
            <w:proofErr w:type="spellStart"/>
            <w:r>
              <w:rPr>
                <w:rFonts w:ascii="Arial" w:hAnsi="Arial"/>
                <w:sz w:val="20"/>
              </w:rPr>
              <w:t>обезценка</w:t>
            </w:r>
            <w:proofErr w:type="spellEnd"/>
          </w:p>
        </w:tc>
        <w:tc>
          <w:tcPr>
            <w:tcW w:w="1417" w:type="dxa"/>
            <w:tcBorders>
              <w:top w:val="nil"/>
              <w:left w:val="nil"/>
              <w:bottom w:val="single" w:sz="2" w:space="0" w:color="auto"/>
              <w:right w:val="nil"/>
            </w:tcBorders>
            <w:shd w:val="clear" w:color="000000" w:fill="FFFFFF"/>
          </w:tcPr>
          <w:p w:rsidR="003607D8" w:rsidRPr="005F55FC" w:rsidRDefault="003607D8" w:rsidP="003D18FE">
            <w:pPr>
              <w:jc w:val="right"/>
              <w:rPr>
                <w:rFonts w:ascii="Arial" w:hAnsi="Arial"/>
                <w:sz w:val="20"/>
                <w:lang w:eastAsia="bg-BG"/>
              </w:rPr>
            </w:pPr>
          </w:p>
        </w:tc>
        <w:tc>
          <w:tcPr>
            <w:tcW w:w="1108" w:type="dxa"/>
            <w:tcBorders>
              <w:top w:val="nil"/>
              <w:left w:val="nil"/>
              <w:bottom w:val="single" w:sz="2" w:space="0" w:color="auto"/>
              <w:right w:val="nil"/>
            </w:tcBorders>
            <w:shd w:val="clear" w:color="000000" w:fill="FFFFFF"/>
          </w:tcPr>
          <w:p w:rsidR="003607D8" w:rsidRPr="00936DB6" w:rsidRDefault="00394EB7" w:rsidP="008761B0">
            <w:pPr>
              <w:jc w:val="right"/>
              <w:rPr>
                <w:rFonts w:ascii="Arial" w:hAnsi="Arial"/>
                <w:sz w:val="20"/>
                <w:lang w:val="en-US" w:eastAsia="bg-BG"/>
              </w:rPr>
            </w:pPr>
            <w:r>
              <w:rPr>
                <w:rFonts w:ascii="Arial" w:hAnsi="Arial"/>
                <w:sz w:val="20"/>
                <w:lang w:eastAsia="bg-BG"/>
              </w:rPr>
              <w:t>661</w:t>
            </w:r>
          </w:p>
        </w:tc>
      </w:tr>
      <w:tr w:rsidR="003607D8" w:rsidRPr="00936DB6" w:rsidTr="0087009D">
        <w:trPr>
          <w:trHeight w:val="190"/>
        </w:trPr>
        <w:tc>
          <w:tcPr>
            <w:tcW w:w="6663" w:type="dxa"/>
            <w:tcBorders>
              <w:top w:val="nil"/>
              <w:left w:val="nil"/>
              <w:bottom w:val="nil"/>
              <w:right w:val="nil"/>
            </w:tcBorders>
            <w:shd w:val="clear" w:color="000000" w:fill="FFFFFF"/>
          </w:tcPr>
          <w:p w:rsidR="003607D8" w:rsidRPr="00936DB6" w:rsidRDefault="003607D8" w:rsidP="00F929C7">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sidRPr="00936DB6">
              <w:rPr>
                <w:rFonts w:ascii="Arial" w:hAnsi="Arial"/>
                <w:b/>
                <w:sz w:val="20"/>
                <w:lang w:eastAsia="bg-BG"/>
              </w:rPr>
              <w:t>декември</w:t>
            </w:r>
          </w:p>
        </w:tc>
        <w:tc>
          <w:tcPr>
            <w:tcW w:w="1417" w:type="dxa"/>
            <w:tcBorders>
              <w:top w:val="single" w:sz="2" w:space="0" w:color="auto"/>
              <w:left w:val="nil"/>
              <w:bottom w:val="single" w:sz="4" w:space="0" w:color="auto"/>
              <w:right w:val="nil"/>
            </w:tcBorders>
            <w:shd w:val="clear" w:color="000000" w:fill="FFFFFF"/>
          </w:tcPr>
          <w:p w:rsidR="003607D8" w:rsidRPr="00936DB6" w:rsidRDefault="00F861DA" w:rsidP="00F861DA">
            <w:pPr>
              <w:ind w:left="720"/>
              <w:rPr>
                <w:rFonts w:ascii="Arial" w:hAnsi="Arial"/>
                <w:b/>
                <w:sz w:val="20"/>
                <w:lang w:eastAsia="bg-BG"/>
              </w:rPr>
            </w:pPr>
            <w:r w:rsidDel="00A05A14">
              <w:rPr>
                <w:rFonts w:ascii="Arial" w:hAnsi="Arial"/>
                <w:b/>
                <w:sz w:val="20"/>
                <w:lang w:eastAsia="bg-BG"/>
              </w:rPr>
              <w:t xml:space="preserve"> </w:t>
            </w:r>
            <w:r w:rsidR="00A05A14">
              <w:rPr>
                <w:rFonts w:ascii="Arial" w:hAnsi="Arial"/>
                <w:b/>
                <w:sz w:val="20"/>
                <w:lang w:eastAsia="bg-BG"/>
              </w:rPr>
              <w:t xml:space="preserve"> </w:t>
            </w:r>
            <w:r w:rsidDel="00A05A14">
              <w:rPr>
                <w:rFonts w:ascii="Arial" w:hAnsi="Arial"/>
                <w:b/>
                <w:sz w:val="20"/>
                <w:lang w:eastAsia="bg-BG"/>
              </w:rPr>
              <w:t xml:space="preserve"> </w:t>
            </w:r>
            <w:r w:rsidR="00A05A14">
              <w:rPr>
                <w:rFonts w:ascii="Arial" w:hAnsi="Arial"/>
                <w:b/>
                <w:sz w:val="20"/>
                <w:lang w:eastAsia="bg-BG"/>
              </w:rPr>
              <w:t xml:space="preserve"> </w:t>
            </w:r>
            <w:r w:rsidDel="00A05A14">
              <w:rPr>
                <w:rFonts w:ascii="Arial" w:hAnsi="Arial"/>
                <w:b/>
                <w:sz w:val="20"/>
                <w:lang w:eastAsia="bg-BG"/>
              </w:rPr>
              <w:t xml:space="preserve"> </w:t>
            </w:r>
            <w:r w:rsidR="00A05A14">
              <w:rPr>
                <w:rFonts w:ascii="Arial" w:hAnsi="Arial"/>
                <w:b/>
                <w:sz w:val="20"/>
                <w:lang w:eastAsia="bg-BG"/>
              </w:rPr>
              <w:t xml:space="preserve"> </w:t>
            </w:r>
            <w:r w:rsidDel="00A05A14">
              <w:rPr>
                <w:rFonts w:ascii="Arial" w:hAnsi="Arial"/>
                <w:b/>
                <w:sz w:val="20"/>
                <w:lang w:eastAsia="bg-BG"/>
              </w:rPr>
              <w:t xml:space="preserve"> </w:t>
            </w:r>
            <w:r w:rsidR="00A05A14">
              <w:rPr>
                <w:rFonts w:ascii="Arial" w:hAnsi="Arial"/>
                <w:b/>
                <w:sz w:val="20"/>
                <w:lang w:eastAsia="bg-BG"/>
              </w:rPr>
              <w:t xml:space="preserve"> </w:t>
            </w:r>
            <w:r>
              <w:rPr>
                <w:rFonts w:ascii="Arial" w:hAnsi="Arial"/>
                <w:b/>
                <w:sz w:val="20"/>
                <w:lang w:eastAsia="bg-BG"/>
              </w:rPr>
              <w:t>-</w:t>
            </w:r>
          </w:p>
        </w:tc>
        <w:tc>
          <w:tcPr>
            <w:tcW w:w="1108" w:type="dxa"/>
            <w:tcBorders>
              <w:top w:val="single" w:sz="2" w:space="0" w:color="auto"/>
              <w:left w:val="nil"/>
              <w:bottom w:val="single" w:sz="4" w:space="0" w:color="auto"/>
              <w:right w:val="nil"/>
            </w:tcBorders>
            <w:shd w:val="clear" w:color="000000" w:fill="FFFFFF"/>
          </w:tcPr>
          <w:p w:rsidR="003607D8" w:rsidRPr="00936DB6" w:rsidRDefault="00394EB7" w:rsidP="008761B0">
            <w:pPr>
              <w:jc w:val="right"/>
              <w:rPr>
                <w:rFonts w:ascii="Arial" w:hAnsi="Arial"/>
                <w:b/>
                <w:sz w:val="20"/>
                <w:lang w:eastAsia="bg-BG"/>
              </w:rPr>
            </w:pPr>
            <w:r>
              <w:rPr>
                <w:rFonts w:ascii="Arial" w:hAnsi="Arial"/>
                <w:b/>
                <w:sz w:val="20"/>
                <w:lang w:eastAsia="bg-BG"/>
              </w:rPr>
              <w:t>-</w:t>
            </w:r>
          </w:p>
        </w:tc>
      </w:tr>
    </w:tbl>
    <w:p w:rsidR="00CE45C1" w:rsidRPr="00936DB6" w:rsidRDefault="00CE45C1" w:rsidP="00D330CC">
      <w:pPr>
        <w:pStyle w:val="1"/>
        <w:numPr>
          <w:ilvl w:val="0"/>
          <w:numId w:val="36"/>
        </w:numPr>
        <w:spacing w:before="240" w:line="240" w:lineRule="auto"/>
        <w:jc w:val="both"/>
        <w:rPr>
          <w:rFonts w:ascii="Arial" w:hAnsi="Arial" w:cs="Arial"/>
          <w:color w:val="auto"/>
          <w:sz w:val="20"/>
          <w:szCs w:val="20"/>
        </w:rPr>
      </w:pPr>
      <w:bookmarkStart w:id="128" w:name="_Ref34988913"/>
      <w:bookmarkStart w:id="129" w:name="_Ref351975304"/>
      <w:bookmarkStart w:id="130" w:name="_Ref383344925"/>
      <w:bookmarkEnd w:id="126"/>
      <w:r w:rsidRPr="00936DB6">
        <w:rPr>
          <w:rFonts w:ascii="Arial" w:hAnsi="Arial" w:cs="Arial"/>
          <w:color w:val="auto"/>
          <w:sz w:val="20"/>
          <w:szCs w:val="20"/>
        </w:rPr>
        <w:t>Условни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условни</w:t>
      </w:r>
      <w:r w:rsidRPr="00936DB6" w:rsidDel="00A05A14">
        <w:rPr>
          <w:rFonts w:ascii="Arial" w:hAnsi="Arial" w:cs="Arial"/>
          <w:color w:val="auto"/>
          <w:sz w:val="20"/>
          <w:szCs w:val="20"/>
        </w:rPr>
        <w:t xml:space="preserve"> </w:t>
      </w:r>
      <w:r w:rsidRPr="00936DB6">
        <w:rPr>
          <w:rFonts w:ascii="Arial" w:hAnsi="Arial" w:cs="Arial"/>
          <w:color w:val="auto"/>
          <w:sz w:val="20"/>
          <w:szCs w:val="20"/>
        </w:rPr>
        <w:t>пасиви</w:t>
      </w:r>
      <w:bookmarkEnd w:id="128"/>
    </w:p>
    <w:p w:rsidR="00CE45C1" w:rsidRPr="00936DB6" w:rsidRDefault="004A454C" w:rsidP="00CE45C1">
      <w:pPr>
        <w:pStyle w:val="a0"/>
        <w:spacing w:before="120" w:after="120" w:line="240" w:lineRule="auto"/>
        <w:jc w:val="both"/>
        <w:rPr>
          <w:rFonts w:ascii="Arial" w:hAnsi="Arial"/>
          <w:sz w:val="20"/>
        </w:rPr>
      </w:pPr>
      <w:r w:rsidRPr="0061312F">
        <w:rPr>
          <w:rFonts w:ascii="Arial" w:hAnsi="Arial"/>
          <w:sz w:val="20"/>
        </w:rPr>
        <w:t>Условните</w:t>
      </w:r>
      <w:r w:rsidRPr="0061312F" w:rsidDel="00A05A14">
        <w:rPr>
          <w:rFonts w:ascii="Arial" w:hAnsi="Arial"/>
          <w:sz w:val="20"/>
        </w:rPr>
        <w:t xml:space="preserve"> </w:t>
      </w:r>
      <w:r w:rsidRPr="0061312F">
        <w:rPr>
          <w:rFonts w:ascii="Arial" w:hAnsi="Arial"/>
          <w:sz w:val="20"/>
        </w:rPr>
        <w:t>пасиви</w:t>
      </w:r>
      <w:r w:rsidRPr="0061312F" w:rsidDel="00A05A14">
        <w:rPr>
          <w:rFonts w:ascii="Arial" w:hAnsi="Arial"/>
          <w:sz w:val="20"/>
        </w:rPr>
        <w:t xml:space="preserve"> </w:t>
      </w:r>
      <w:r w:rsidRPr="0061312F">
        <w:rPr>
          <w:rFonts w:ascii="Arial" w:hAnsi="Arial"/>
          <w:sz w:val="20"/>
        </w:rPr>
        <w:t>са</w:t>
      </w:r>
      <w:r w:rsidRPr="0061312F" w:rsidDel="00A05A14">
        <w:rPr>
          <w:rFonts w:ascii="Arial" w:hAnsi="Arial"/>
          <w:sz w:val="20"/>
        </w:rPr>
        <w:t xml:space="preserve"> </w:t>
      </w:r>
      <w:r w:rsidRPr="0061312F">
        <w:rPr>
          <w:rFonts w:ascii="Arial" w:hAnsi="Arial"/>
          <w:sz w:val="20"/>
        </w:rPr>
        <w:t>свързани</w:t>
      </w:r>
      <w:r w:rsidRPr="0061312F" w:rsidDel="00A05A14">
        <w:rPr>
          <w:rFonts w:ascii="Arial" w:hAnsi="Arial"/>
          <w:sz w:val="20"/>
        </w:rPr>
        <w:t xml:space="preserve"> </w:t>
      </w:r>
      <w:r w:rsidRPr="0061312F">
        <w:rPr>
          <w:rFonts w:ascii="Arial" w:hAnsi="Arial"/>
          <w:sz w:val="20"/>
        </w:rPr>
        <w:t>със</w:t>
      </w:r>
      <w:r w:rsidRPr="0061312F" w:rsidDel="00A05A14">
        <w:rPr>
          <w:rFonts w:ascii="Arial" w:hAnsi="Arial"/>
          <w:sz w:val="20"/>
        </w:rPr>
        <w:t xml:space="preserve"> </w:t>
      </w:r>
      <w:r w:rsidRPr="0061312F">
        <w:rPr>
          <w:rFonts w:ascii="Arial" w:hAnsi="Arial"/>
          <w:sz w:val="20"/>
        </w:rPr>
        <w:t>заложените</w:t>
      </w:r>
      <w:r w:rsidRPr="0061312F" w:rsidDel="00A05A14">
        <w:rPr>
          <w:rFonts w:ascii="Arial" w:hAnsi="Arial"/>
          <w:sz w:val="20"/>
        </w:rPr>
        <w:t xml:space="preserve"> </w:t>
      </w:r>
      <w:r w:rsidRPr="0061312F">
        <w:rPr>
          <w:rFonts w:ascii="Arial" w:hAnsi="Arial"/>
          <w:sz w:val="20"/>
        </w:rPr>
        <w:t>обезпечения</w:t>
      </w:r>
      <w:r w:rsidRPr="0061312F" w:rsidDel="00A05A14">
        <w:rPr>
          <w:rFonts w:ascii="Arial" w:hAnsi="Arial"/>
          <w:sz w:val="20"/>
        </w:rPr>
        <w:t xml:space="preserve"> </w:t>
      </w:r>
      <w:r w:rsidRPr="0061312F">
        <w:rPr>
          <w:rFonts w:ascii="Arial" w:hAnsi="Arial"/>
          <w:sz w:val="20"/>
        </w:rPr>
        <w:t>от</w:t>
      </w:r>
      <w:r w:rsidRPr="0061312F" w:rsidDel="00A05A14">
        <w:rPr>
          <w:rFonts w:ascii="Arial" w:hAnsi="Arial"/>
          <w:sz w:val="20"/>
        </w:rPr>
        <w:t xml:space="preserve"> </w:t>
      </w:r>
      <w:r w:rsidRPr="0061312F">
        <w:rPr>
          <w:rFonts w:ascii="Arial" w:hAnsi="Arial"/>
          <w:sz w:val="20"/>
        </w:rPr>
        <w:t>Дружеството</w:t>
      </w:r>
      <w:r w:rsidRPr="0061312F" w:rsidDel="00A05A14">
        <w:rPr>
          <w:rFonts w:ascii="Arial" w:hAnsi="Arial"/>
          <w:sz w:val="20"/>
        </w:rPr>
        <w:t xml:space="preserve"> </w:t>
      </w:r>
      <w:r w:rsidRPr="0061312F">
        <w:rPr>
          <w:rFonts w:ascii="Arial" w:hAnsi="Arial"/>
          <w:sz w:val="20"/>
        </w:rPr>
        <w:t>по</w:t>
      </w:r>
      <w:r w:rsidRPr="0061312F" w:rsidDel="00A05A14">
        <w:rPr>
          <w:rFonts w:ascii="Arial" w:hAnsi="Arial"/>
          <w:sz w:val="20"/>
        </w:rPr>
        <w:t xml:space="preserve"> </w:t>
      </w:r>
      <w:r w:rsidRPr="0061312F">
        <w:rPr>
          <w:rFonts w:ascii="Arial" w:hAnsi="Arial"/>
          <w:sz w:val="20"/>
        </w:rPr>
        <w:t>получените</w:t>
      </w:r>
      <w:r w:rsidRPr="0061312F" w:rsidDel="00A05A14">
        <w:rPr>
          <w:rFonts w:ascii="Arial" w:hAnsi="Arial"/>
          <w:sz w:val="20"/>
        </w:rPr>
        <w:t xml:space="preserve"> </w:t>
      </w:r>
      <w:r w:rsidRPr="0061312F">
        <w:rPr>
          <w:rFonts w:ascii="Arial" w:hAnsi="Arial"/>
          <w:sz w:val="20"/>
        </w:rPr>
        <w:t>от</w:t>
      </w:r>
      <w:r w:rsidRPr="0061312F" w:rsidDel="00A05A14">
        <w:rPr>
          <w:rFonts w:ascii="Arial" w:hAnsi="Arial"/>
          <w:sz w:val="20"/>
        </w:rPr>
        <w:t xml:space="preserve"> </w:t>
      </w:r>
      <w:r w:rsidRPr="0061312F">
        <w:rPr>
          <w:rFonts w:ascii="Arial" w:hAnsi="Arial"/>
          <w:sz w:val="20"/>
        </w:rPr>
        <w:t>него</w:t>
      </w:r>
      <w:r w:rsidRPr="0061312F" w:rsidDel="00A05A14">
        <w:rPr>
          <w:rFonts w:ascii="Arial" w:hAnsi="Arial"/>
          <w:sz w:val="20"/>
        </w:rPr>
        <w:t xml:space="preserve"> </w:t>
      </w:r>
      <w:r w:rsidR="00966F50">
        <w:rPr>
          <w:rFonts w:ascii="Arial" w:hAnsi="Arial"/>
          <w:sz w:val="20"/>
        </w:rPr>
        <w:t>облигацион</w:t>
      </w:r>
      <w:r w:rsidR="006629B3">
        <w:rPr>
          <w:rFonts w:ascii="Arial" w:hAnsi="Arial"/>
          <w:sz w:val="20"/>
        </w:rPr>
        <w:t>е</w:t>
      </w:r>
      <w:r w:rsidR="00966F50">
        <w:rPr>
          <w:rFonts w:ascii="Arial" w:hAnsi="Arial"/>
          <w:sz w:val="20"/>
        </w:rPr>
        <w:t>н</w:t>
      </w:r>
      <w:r w:rsidR="006629B3" w:rsidDel="00A05A14">
        <w:rPr>
          <w:rFonts w:ascii="Arial" w:hAnsi="Arial"/>
          <w:sz w:val="20"/>
        </w:rPr>
        <w:t xml:space="preserve"> </w:t>
      </w:r>
      <w:r w:rsidR="006629B3">
        <w:rPr>
          <w:rFonts w:ascii="Arial" w:hAnsi="Arial"/>
          <w:sz w:val="20"/>
        </w:rPr>
        <w:t>заем</w:t>
      </w:r>
      <w:r w:rsidR="00966F50" w:rsidDel="00A05A14">
        <w:rPr>
          <w:rFonts w:ascii="Arial" w:hAnsi="Arial"/>
          <w:sz w:val="20"/>
        </w:rPr>
        <w:t xml:space="preserve"> </w:t>
      </w:r>
      <w:r w:rsidR="00966F50">
        <w:rPr>
          <w:rFonts w:ascii="Arial" w:hAnsi="Arial"/>
          <w:sz w:val="20"/>
        </w:rPr>
        <w:t>и</w:t>
      </w:r>
      <w:r w:rsidR="00966F50" w:rsidDel="00A05A14">
        <w:rPr>
          <w:rFonts w:ascii="Arial" w:hAnsi="Arial"/>
          <w:sz w:val="20"/>
        </w:rPr>
        <w:t xml:space="preserve"> </w:t>
      </w:r>
      <w:r w:rsidRPr="0061312F">
        <w:rPr>
          <w:rFonts w:ascii="Arial" w:hAnsi="Arial"/>
          <w:sz w:val="20"/>
        </w:rPr>
        <w:t>банков</w:t>
      </w:r>
      <w:r w:rsidR="00966F50">
        <w:rPr>
          <w:rFonts w:ascii="Arial" w:hAnsi="Arial"/>
          <w:sz w:val="20"/>
        </w:rPr>
        <w:t>и</w:t>
      </w:r>
      <w:r w:rsidRPr="0061312F" w:rsidDel="00A05A14">
        <w:rPr>
          <w:rFonts w:ascii="Arial" w:hAnsi="Arial"/>
          <w:sz w:val="20"/>
        </w:rPr>
        <w:t xml:space="preserve"> </w:t>
      </w:r>
      <w:r w:rsidRPr="0061312F">
        <w:rPr>
          <w:rFonts w:ascii="Arial" w:hAnsi="Arial"/>
          <w:sz w:val="20"/>
        </w:rPr>
        <w:t>заеми</w:t>
      </w:r>
      <w:r w:rsidR="00C147FA">
        <w:rPr>
          <w:rFonts w:ascii="Arial" w:hAnsi="Arial"/>
          <w:sz w:val="20"/>
        </w:rPr>
        <w:t>,</w:t>
      </w:r>
      <w:r w:rsidR="00C147FA" w:rsidDel="00A05A14">
        <w:rPr>
          <w:rFonts w:ascii="Arial" w:hAnsi="Arial"/>
          <w:sz w:val="20"/>
        </w:rPr>
        <w:t xml:space="preserve"> </w:t>
      </w:r>
      <w:r w:rsidR="00C147FA">
        <w:rPr>
          <w:rFonts w:ascii="Arial" w:hAnsi="Arial"/>
          <w:sz w:val="20"/>
        </w:rPr>
        <w:t>оповестени</w:t>
      </w:r>
      <w:r w:rsidR="00C147FA" w:rsidDel="00A05A14">
        <w:rPr>
          <w:rFonts w:ascii="Arial" w:hAnsi="Arial"/>
          <w:sz w:val="20"/>
        </w:rPr>
        <w:t xml:space="preserve"> </w:t>
      </w:r>
      <w:r w:rsidR="00C147FA">
        <w:rPr>
          <w:rFonts w:ascii="Arial" w:hAnsi="Arial"/>
          <w:sz w:val="20"/>
        </w:rPr>
        <w:t>в</w:t>
      </w:r>
      <w:r w:rsidR="00A05A14">
        <w:rPr>
          <w:rFonts w:ascii="Arial" w:hAnsi="Arial"/>
          <w:sz w:val="20"/>
        </w:rPr>
        <w:t xml:space="preserve"> </w:t>
      </w:r>
      <w:r w:rsidR="00100C91">
        <w:rPr>
          <w:rFonts w:ascii="Arial" w:hAnsi="Arial"/>
          <w:sz w:val="20"/>
        </w:rPr>
        <w:fldChar w:fldCharType="begin"/>
      </w:r>
      <w:r w:rsidR="00C147FA">
        <w:rPr>
          <w:rFonts w:ascii="Arial" w:hAnsi="Arial"/>
          <w:sz w:val="20"/>
        </w:rPr>
        <w:instrText xml:space="preserve"> REF _Ref34841054 \r \h </w:instrText>
      </w:r>
      <w:r w:rsidR="00100C91">
        <w:rPr>
          <w:rFonts w:ascii="Arial" w:hAnsi="Arial"/>
          <w:sz w:val="20"/>
        </w:rPr>
      </w:r>
      <w:r w:rsidR="00100C91">
        <w:rPr>
          <w:rFonts w:ascii="Arial" w:hAnsi="Arial"/>
          <w:sz w:val="20"/>
        </w:rPr>
        <w:fldChar w:fldCharType="separate"/>
      </w:r>
      <w:r w:rsidR="009A0805">
        <w:rPr>
          <w:rFonts w:ascii="Arial" w:hAnsi="Arial"/>
          <w:sz w:val="20"/>
        </w:rPr>
        <w:t>15</w:t>
      </w:r>
      <w:r w:rsidR="00100C91">
        <w:rPr>
          <w:rFonts w:ascii="Arial" w:hAnsi="Arial"/>
          <w:sz w:val="20"/>
        </w:rPr>
        <w:fldChar w:fldCharType="end"/>
      </w:r>
      <w:r w:rsidRPr="0061312F">
        <w:rPr>
          <w:rFonts w:ascii="Arial" w:hAnsi="Arial"/>
          <w:sz w:val="20"/>
        </w:rPr>
        <w:t>.</w:t>
      </w:r>
      <w:r w:rsidRPr="0061312F" w:rsidDel="00A05A14">
        <w:rPr>
          <w:rFonts w:ascii="Arial" w:hAnsi="Arial"/>
          <w:sz w:val="20"/>
        </w:rPr>
        <w:t xml:space="preserve"> </w:t>
      </w:r>
      <w:r w:rsidRPr="0061312F">
        <w:rPr>
          <w:rFonts w:ascii="Arial" w:hAnsi="Arial"/>
          <w:sz w:val="20"/>
        </w:rPr>
        <w:t>Предоставените</w:t>
      </w:r>
      <w:r w:rsidRPr="0061312F" w:rsidDel="00A05A14">
        <w:rPr>
          <w:rFonts w:ascii="Arial" w:hAnsi="Arial"/>
          <w:sz w:val="20"/>
        </w:rPr>
        <w:t xml:space="preserve"> </w:t>
      </w:r>
      <w:r w:rsidRPr="0061312F">
        <w:rPr>
          <w:rFonts w:ascii="Arial" w:hAnsi="Arial"/>
          <w:sz w:val="20"/>
        </w:rPr>
        <w:t>обезпечения</w:t>
      </w:r>
      <w:r w:rsidRPr="0061312F" w:rsidDel="00A05A14">
        <w:rPr>
          <w:rFonts w:ascii="Arial" w:hAnsi="Arial"/>
          <w:sz w:val="20"/>
        </w:rPr>
        <w:t xml:space="preserve"> </w:t>
      </w:r>
      <w:r w:rsidRPr="0061312F">
        <w:rPr>
          <w:rFonts w:ascii="Arial" w:hAnsi="Arial"/>
          <w:sz w:val="20"/>
        </w:rPr>
        <w:t>представляват</w:t>
      </w:r>
      <w:r w:rsidRPr="0061312F" w:rsidDel="00A05A14">
        <w:rPr>
          <w:rFonts w:ascii="Arial" w:hAnsi="Arial"/>
          <w:sz w:val="20"/>
        </w:rPr>
        <w:t xml:space="preserve"> </w:t>
      </w:r>
      <w:r w:rsidRPr="0061312F">
        <w:rPr>
          <w:rFonts w:ascii="Arial" w:hAnsi="Arial"/>
          <w:sz w:val="20"/>
        </w:rPr>
        <w:t>земи</w:t>
      </w:r>
      <w:r w:rsidRPr="0061312F" w:rsidDel="00A05A14">
        <w:rPr>
          <w:rFonts w:ascii="Arial" w:hAnsi="Arial"/>
          <w:sz w:val="20"/>
        </w:rPr>
        <w:t xml:space="preserve"> </w:t>
      </w:r>
      <w:r w:rsidRPr="0061312F">
        <w:rPr>
          <w:rFonts w:ascii="Arial" w:hAnsi="Arial"/>
          <w:sz w:val="20"/>
        </w:rPr>
        <w:t>и</w:t>
      </w:r>
      <w:r w:rsidRPr="0061312F" w:rsidDel="00A05A14">
        <w:rPr>
          <w:rFonts w:ascii="Arial" w:hAnsi="Arial"/>
          <w:sz w:val="20"/>
        </w:rPr>
        <w:t xml:space="preserve"> </w:t>
      </w:r>
      <w:r w:rsidRPr="0061312F">
        <w:rPr>
          <w:rFonts w:ascii="Arial" w:hAnsi="Arial"/>
          <w:sz w:val="20"/>
        </w:rPr>
        <w:t>сгради</w:t>
      </w:r>
      <w:r w:rsidR="00C842C2" w:rsidRPr="0061312F">
        <w:rPr>
          <w:rFonts w:ascii="Arial" w:hAnsi="Arial"/>
          <w:sz w:val="20"/>
        </w:rPr>
        <w:t>,</w:t>
      </w:r>
      <w:r w:rsidR="00C842C2" w:rsidRPr="0061312F" w:rsidDel="00A05A14">
        <w:rPr>
          <w:rFonts w:ascii="Arial" w:hAnsi="Arial"/>
          <w:sz w:val="20"/>
        </w:rPr>
        <w:t xml:space="preserve"> </w:t>
      </w:r>
      <w:r w:rsidR="00C842C2" w:rsidRPr="0061312F">
        <w:rPr>
          <w:rFonts w:ascii="Arial" w:hAnsi="Arial"/>
          <w:sz w:val="20"/>
        </w:rPr>
        <w:t>чийто</w:t>
      </w:r>
      <w:r w:rsidR="00C842C2" w:rsidRPr="0061312F" w:rsidDel="00A05A14">
        <w:rPr>
          <w:rFonts w:ascii="Arial" w:hAnsi="Arial"/>
          <w:sz w:val="20"/>
        </w:rPr>
        <w:t xml:space="preserve"> </w:t>
      </w:r>
      <w:r w:rsidR="00C842C2" w:rsidRPr="0061312F">
        <w:rPr>
          <w:rFonts w:ascii="Arial" w:hAnsi="Arial"/>
          <w:sz w:val="20"/>
        </w:rPr>
        <w:t>б</w:t>
      </w:r>
      <w:r w:rsidRPr="0061312F">
        <w:rPr>
          <w:rFonts w:ascii="Arial" w:hAnsi="Arial"/>
          <w:sz w:val="20"/>
        </w:rPr>
        <w:t>алансови</w:t>
      </w:r>
      <w:r w:rsidRPr="0061312F" w:rsidDel="00A05A14">
        <w:rPr>
          <w:rFonts w:ascii="Arial" w:hAnsi="Arial"/>
          <w:sz w:val="20"/>
        </w:rPr>
        <w:t xml:space="preserve"> </w:t>
      </w:r>
      <w:r w:rsidRPr="0061312F">
        <w:rPr>
          <w:rFonts w:ascii="Arial" w:hAnsi="Arial"/>
          <w:sz w:val="20"/>
        </w:rPr>
        <w:t>стойност</w:t>
      </w:r>
      <w:r w:rsidR="00C842C2" w:rsidRPr="0061312F">
        <w:rPr>
          <w:rFonts w:ascii="Arial" w:hAnsi="Arial"/>
          <w:sz w:val="20"/>
        </w:rPr>
        <w:t>и</w:t>
      </w:r>
      <w:r w:rsidRPr="0061312F" w:rsidDel="00A05A14">
        <w:rPr>
          <w:rFonts w:ascii="Arial" w:hAnsi="Arial"/>
          <w:sz w:val="20"/>
        </w:rPr>
        <w:t xml:space="preserve"> </w:t>
      </w:r>
      <w:r w:rsidRPr="0061312F">
        <w:rPr>
          <w:rFonts w:ascii="Arial" w:hAnsi="Arial"/>
          <w:sz w:val="20"/>
        </w:rPr>
        <w:t>са</w:t>
      </w:r>
      <w:r w:rsidRPr="0061312F" w:rsidDel="00A05A14">
        <w:rPr>
          <w:rFonts w:ascii="Arial" w:hAnsi="Arial"/>
          <w:sz w:val="20"/>
        </w:rPr>
        <w:t xml:space="preserve"> </w:t>
      </w:r>
      <w:r w:rsidRPr="0061312F">
        <w:rPr>
          <w:rFonts w:ascii="Arial" w:hAnsi="Arial"/>
          <w:sz w:val="20"/>
        </w:rPr>
        <w:t>оповестени</w:t>
      </w:r>
      <w:r w:rsidRPr="0061312F" w:rsidDel="00A05A14">
        <w:rPr>
          <w:rFonts w:ascii="Arial" w:hAnsi="Arial"/>
          <w:sz w:val="20"/>
        </w:rPr>
        <w:t xml:space="preserve"> </w:t>
      </w:r>
      <w:r w:rsidRPr="0061312F">
        <w:rPr>
          <w:rFonts w:ascii="Arial" w:hAnsi="Arial"/>
          <w:sz w:val="20"/>
        </w:rPr>
        <w:t>в</w:t>
      </w:r>
      <w:r w:rsidRPr="0061312F" w:rsidDel="00A05A14">
        <w:rPr>
          <w:rFonts w:ascii="Arial" w:hAnsi="Arial"/>
          <w:sz w:val="20"/>
        </w:rPr>
        <w:t xml:space="preserve"> </w:t>
      </w:r>
      <w:r w:rsidRPr="0061312F">
        <w:rPr>
          <w:rFonts w:ascii="Arial" w:hAnsi="Arial"/>
          <w:sz w:val="20"/>
        </w:rPr>
        <w:t>пояснение</w:t>
      </w:r>
      <w:r w:rsidR="006629B3" w:rsidDel="00A05A14">
        <w:rPr>
          <w:rFonts w:ascii="Arial" w:hAnsi="Arial"/>
          <w:sz w:val="20"/>
        </w:rPr>
        <w:t xml:space="preserve"> </w:t>
      </w:r>
      <w:r w:rsidR="00100C91">
        <w:rPr>
          <w:rFonts w:ascii="Arial" w:hAnsi="Arial"/>
          <w:sz w:val="20"/>
        </w:rPr>
        <w:fldChar w:fldCharType="begin"/>
      </w:r>
      <w:r w:rsidR="006629B3">
        <w:rPr>
          <w:rFonts w:ascii="Arial" w:hAnsi="Arial"/>
          <w:sz w:val="20"/>
        </w:rPr>
        <w:instrText xml:space="preserve"> REF _Ref248328975 \r \h </w:instrText>
      </w:r>
      <w:r w:rsidR="00100C91">
        <w:rPr>
          <w:rFonts w:ascii="Arial" w:hAnsi="Arial"/>
          <w:sz w:val="20"/>
        </w:rPr>
      </w:r>
      <w:r w:rsidR="00100C91">
        <w:rPr>
          <w:rFonts w:ascii="Arial" w:hAnsi="Arial"/>
          <w:sz w:val="20"/>
        </w:rPr>
        <w:fldChar w:fldCharType="separate"/>
      </w:r>
      <w:r w:rsidR="009A0805">
        <w:rPr>
          <w:rFonts w:ascii="Arial" w:hAnsi="Arial"/>
          <w:sz w:val="20"/>
        </w:rPr>
        <w:t>5</w:t>
      </w:r>
      <w:r w:rsidR="00100C91">
        <w:rPr>
          <w:rFonts w:ascii="Arial" w:hAnsi="Arial"/>
          <w:sz w:val="20"/>
        </w:rPr>
        <w:fldChar w:fldCharType="end"/>
      </w:r>
      <w:r w:rsidRPr="0061312F">
        <w:rPr>
          <w:rFonts w:ascii="Arial" w:hAnsi="Arial"/>
          <w:sz w:val="20"/>
        </w:rPr>
        <w:t>.</w:t>
      </w:r>
    </w:p>
    <w:p w:rsidR="00CE45C1" w:rsidRPr="00936DB6" w:rsidRDefault="00CE45C1" w:rsidP="00BB0532">
      <w:pPr>
        <w:pStyle w:val="a0"/>
        <w:spacing w:before="120" w:after="240" w:line="240" w:lineRule="auto"/>
        <w:jc w:val="both"/>
        <w:rPr>
          <w:rFonts w:ascii="Arial" w:hAnsi="Arial"/>
          <w:sz w:val="20"/>
        </w:rPr>
      </w:pP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изключение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B16006" w:rsidRPr="00936DB6">
        <w:rPr>
          <w:rFonts w:ascii="Arial" w:hAnsi="Arial"/>
          <w:sz w:val="20"/>
        </w:rPr>
        <w:t>посочен</w:t>
      </w:r>
      <w:r w:rsidR="0061659A" w:rsidRPr="00936DB6">
        <w:rPr>
          <w:rFonts w:ascii="Arial" w:hAnsi="Arial"/>
          <w:sz w:val="20"/>
        </w:rPr>
        <w:t>ото</w:t>
      </w:r>
      <w:r w:rsidR="00B16006" w:rsidRPr="00936DB6" w:rsidDel="00A05A14">
        <w:rPr>
          <w:rFonts w:ascii="Arial" w:hAnsi="Arial"/>
          <w:sz w:val="20"/>
        </w:rPr>
        <w:t xml:space="preserve"> </w:t>
      </w:r>
      <w:r w:rsidR="00B16006" w:rsidRPr="00936DB6">
        <w:rPr>
          <w:rFonts w:ascii="Arial" w:hAnsi="Arial"/>
          <w:sz w:val="20"/>
        </w:rPr>
        <w:t>предоставен</w:t>
      </w:r>
      <w:r w:rsidR="0061659A" w:rsidRPr="00936DB6">
        <w:rPr>
          <w:rFonts w:ascii="Arial" w:hAnsi="Arial"/>
          <w:sz w:val="20"/>
        </w:rPr>
        <w:t>о</w:t>
      </w:r>
      <w:r w:rsidR="00B16006" w:rsidRPr="00936DB6" w:rsidDel="00A05A14">
        <w:rPr>
          <w:rFonts w:ascii="Arial" w:hAnsi="Arial"/>
          <w:sz w:val="20"/>
        </w:rPr>
        <w:t xml:space="preserve"> </w:t>
      </w:r>
      <w:r w:rsidR="00B16006" w:rsidRPr="00936DB6">
        <w:rPr>
          <w:rFonts w:ascii="Arial" w:hAnsi="Arial"/>
          <w:sz w:val="20"/>
        </w:rPr>
        <w:t>обезпечени</w:t>
      </w:r>
      <w:r w:rsidR="0061659A" w:rsidRPr="00936DB6">
        <w:rPr>
          <w:rFonts w:ascii="Arial" w:hAnsi="Arial"/>
          <w:sz w:val="20"/>
        </w:rPr>
        <w:t>е</w:t>
      </w:r>
      <w:r w:rsidR="00B16006" w:rsidRPr="00936DB6">
        <w:rPr>
          <w:rFonts w:ascii="Arial" w:hAnsi="Arial"/>
          <w:sz w:val="20"/>
        </w:rPr>
        <w:t>,</w:t>
      </w:r>
      <w:r w:rsidR="00B16006"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възникнали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условни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Дружеството.</w:t>
      </w:r>
    </w:p>
    <w:p w:rsidR="00FB7C71" w:rsidRDefault="00FB7C71">
      <w:pPr>
        <w:rPr>
          <w:rFonts w:ascii="Arial" w:hAnsi="Arial"/>
          <w:sz w:val="20"/>
        </w:rPr>
      </w:pPr>
      <w:r>
        <w:rPr>
          <w:rFonts w:ascii="Arial" w:hAnsi="Arial"/>
          <w:sz w:val="20"/>
        </w:rPr>
        <w:br w:type="page"/>
      </w:r>
    </w:p>
    <w:p w:rsidR="00FB7C71" w:rsidRPr="00936DB6" w:rsidRDefault="00FB7C71" w:rsidP="00BB0532">
      <w:pPr>
        <w:pStyle w:val="a0"/>
        <w:spacing w:before="120" w:after="240" w:line="240" w:lineRule="auto"/>
        <w:jc w:val="both"/>
        <w:rPr>
          <w:rFonts w:ascii="Arial" w:hAnsi="Arial"/>
          <w:sz w:val="20"/>
        </w:rPr>
      </w:pPr>
    </w:p>
    <w:p w:rsidR="00CE45C1" w:rsidRPr="00936DB6" w:rsidRDefault="008E69B0" w:rsidP="00D330CC">
      <w:pPr>
        <w:pStyle w:val="1"/>
        <w:numPr>
          <w:ilvl w:val="0"/>
          <w:numId w:val="36"/>
        </w:numPr>
        <w:spacing w:before="240" w:line="240" w:lineRule="auto"/>
        <w:jc w:val="both"/>
        <w:rPr>
          <w:rFonts w:ascii="Arial" w:hAnsi="Arial" w:cs="Arial"/>
          <w:color w:val="auto"/>
          <w:sz w:val="20"/>
          <w:szCs w:val="20"/>
        </w:rPr>
      </w:pPr>
      <w:bookmarkStart w:id="131" w:name="_Ref509914141"/>
      <w:r w:rsidRPr="00936DB6">
        <w:rPr>
          <w:rFonts w:ascii="Arial" w:hAnsi="Arial" w:cs="Arial"/>
          <w:color w:val="auto"/>
          <w:sz w:val="20"/>
          <w:szCs w:val="20"/>
        </w:rPr>
        <w:t>Категории</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пасиви</w:t>
      </w:r>
      <w:bookmarkEnd w:id="129"/>
      <w:bookmarkEnd w:id="130"/>
      <w:bookmarkEnd w:id="131"/>
    </w:p>
    <w:p w:rsidR="000D3D22" w:rsidRDefault="008E69B0" w:rsidP="008E69B0">
      <w:pPr>
        <w:jc w:val="both"/>
        <w:rPr>
          <w:rFonts w:ascii="Arial" w:hAnsi="Arial"/>
          <w:sz w:val="20"/>
        </w:rPr>
      </w:pPr>
      <w:r w:rsidRPr="00EF67B4">
        <w:rPr>
          <w:rFonts w:ascii="Arial" w:hAnsi="Arial"/>
          <w:sz w:val="20"/>
        </w:rPr>
        <w:t>Балансовите</w:t>
      </w:r>
      <w:r w:rsidRPr="00EF67B4" w:rsidDel="00A05A14">
        <w:rPr>
          <w:rFonts w:ascii="Arial" w:hAnsi="Arial"/>
          <w:sz w:val="20"/>
        </w:rPr>
        <w:t xml:space="preserve"> </w:t>
      </w:r>
      <w:r w:rsidRPr="00EF67B4">
        <w:rPr>
          <w:rFonts w:ascii="Arial" w:hAnsi="Arial"/>
          <w:sz w:val="20"/>
        </w:rPr>
        <w:t>стойности</w:t>
      </w:r>
      <w:r w:rsidRPr="00EF67B4" w:rsidDel="00A05A14">
        <w:rPr>
          <w:rFonts w:ascii="Arial" w:hAnsi="Arial"/>
          <w:sz w:val="20"/>
        </w:rPr>
        <w:t xml:space="preserve"> </w:t>
      </w:r>
      <w:r w:rsidRPr="00EF67B4">
        <w:rPr>
          <w:rFonts w:ascii="Arial" w:hAnsi="Arial"/>
          <w:sz w:val="20"/>
        </w:rPr>
        <w:t>на</w:t>
      </w:r>
      <w:r w:rsidRPr="00EF67B4" w:rsidDel="00A05A14">
        <w:rPr>
          <w:rFonts w:ascii="Arial" w:hAnsi="Arial"/>
          <w:sz w:val="20"/>
        </w:rPr>
        <w:t xml:space="preserve"> </w:t>
      </w:r>
      <w:r w:rsidRPr="00EF67B4">
        <w:rPr>
          <w:rFonts w:ascii="Arial" w:hAnsi="Arial"/>
          <w:sz w:val="20"/>
        </w:rPr>
        <w:t>финансовите</w:t>
      </w:r>
      <w:r w:rsidRPr="00EF67B4" w:rsidDel="00A05A14">
        <w:rPr>
          <w:rFonts w:ascii="Arial" w:hAnsi="Arial"/>
          <w:sz w:val="20"/>
        </w:rPr>
        <w:t xml:space="preserve"> </w:t>
      </w:r>
      <w:r w:rsidRPr="00EF67B4">
        <w:rPr>
          <w:rFonts w:ascii="Arial" w:hAnsi="Arial"/>
          <w:sz w:val="20"/>
        </w:rPr>
        <w:t>активи</w:t>
      </w:r>
      <w:r w:rsidRPr="00EF67B4" w:rsidDel="00A05A14">
        <w:rPr>
          <w:rFonts w:ascii="Arial" w:hAnsi="Arial"/>
          <w:sz w:val="20"/>
        </w:rPr>
        <w:t xml:space="preserve"> </w:t>
      </w:r>
      <w:r w:rsidRPr="00EF67B4">
        <w:rPr>
          <w:rFonts w:ascii="Arial" w:hAnsi="Arial"/>
          <w:sz w:val="20"/>
        </w:rPr>
        <w:t>и</w:t>
      </w:r>
      <w:r w:rsidRPr="00EF67B4" w:rsidDel="00A05A14">
        <w:rPr>
          <w:rFonts w:ascii="Arial" w:hAnsi="Arial"/>
          <w:sz w:val="20"/>
        </w:rPr>
        <w:t xml:space="preserve"> </w:t>
      </w:r>
      <w:r w:rsidRPr="00EF67B4">
        <w:rPr>
          <w:rFonts w:ascii="Arial" w:hAnsi="Arial"/>
          <w:sz w:val="20"/>
        </w:rPr>
        <w:t>пасиви</w:t>
      </w:r>
      <w:r w:rsidRPr="00EF67B4" w:rsidDel="00A05A14">
        <w:rPr>
          <w:rFonts w:ascii="Arial" w:hAnsi="Arial"/>
          <w:sz w:val="20"/>
        </w:rPr>
        <w:t xml:space="preserve"> </w:t>
      </w:r>
      <w:r w:rsidRPr="00EF67B4">
        <w:rPr>
          <w:rFonts w:ascii="Arial" w:hAnsi="Arial"/>
          <w:sz w:val="20"/>
        </w:rPr>
        <w:t>на</w:t>
      </w:r>
      <w:r w:rsidRPr="00EF67B4" w:rsidDel="00A05A14">
        <w:rPr>
          <w:rFonts w:ascii="Arial" w:hAnsi="Arial"/>
          <w:sz w:val="20"/>
        </w:rPr>
        <w:t xml:space="preserve"> </w:t>
      </w:r>
      <w:r w:rsidRPr="00EF67B4">
        <w:rPr>
          <w:rFonts w:ascii="Arial" w:hAnsi="Arial"/>
          <w:sz w:val="20"/>
        </w:rPr>
        <w:t>Дружеството</w:t>
      </w:r>
      <w:r w:rsidRPr="00EF67B4" w:rsidDel="00A05A14">
        <w:rPr>
          <w:rFonts w:ascii="Arial" w:hAnsi="Arial"/>
          <w:sz w:val="20"/>
        </w:rPr>
        <w:t xml:space="preserve"> </w:t>
      </w:r>
      <w:r w:rsidRPr="00EF67B4">
        <w:rPr>
          <w:rFonts w:ascii="Arial" w:hAnsi="Arial"/>
          <w:sz w:val="20"/>
        </w:rPr>
        <w:t>могат</w:t>
      </w:r>
      <w:r w:rsidRPr="00EF67B4" w:rsidDel="00A05A14">
        <w:rPr>
          <w:rFonts w:ascii="Arial" w:hAnsi="Arial"/>
          <w:sz w:val="20"/>
        </w:rPr>
        <w:t xml:space="preserve"> </w:t>
      </w:r>
      <w:r w:rsidRPr="00EF67B4">
        <w:rPr>
          <w:rFonts w:ascii="Arial" w:hAnsi="Arial"/>
          <w:sz w:val="20"/>
        </w:rPr>
        <w:t>да</w:t>
      </w:r>
      <w:r w:rsidRPr="00EF67B4" w:rsidDel="00A05A14">
        <w:rPr>
          <w:rFonts w:ascii="Arial" w:hAnsi="Arial"/>
          <w:sz w:val="20"/>
        </w:rPr>
        <w:t xml:space="preserve"> </w:t>
      </w:r>
      <w:r w:rsidRPr="00EF67B4">
        <w:rPr>
          <w:rFonts w:ascii="Arial" w:hAnsi="Arial"/>
          <w:sz w:val="20"/>
        </w:rPr>
        <w:t>бъдат</w:t>
      </w:r>
      <w:r w:rsidRPr="00EF67B4" w:rsidDel="00A05A14">
        <w:rPr>
          <w:rFonts w:ascii="Arial" w:hAnsi="Arial"/>
          <w:sz w:val="20"/>
        </w:rPr>
        <w:t xml:space="preserve"> </w:t>
      </w:r>
      <w:r w:rsidRPr="00EF67B4">
        <w:rPr>
          <w:rFonts w:ascii="Arial" w:hAnsi="Arial"/>
          <w:sz w:val="20"/>
        </w:rPr>
        <w:t>представени</w:t>
      </w:r>
      <w:r w:rsidRPr="00EF67B4" w:rsidDel="00A05A14">
        <w:rPr>
          <w:rFonts w:ascii="Arial" w:hAnsi="Arial"/>
          <w:sz w:val="20"/>
        </w:rPr>
        <w:t xml:space="preserve"> </w:t>
      </w:r>
      <w:r w:rsidRPr="00EF67B4">
        <w:rPr>
          <w:rFonts w:ascii="Arial" w:hAnsi="Arial"/>
          <w:sz w:val="20"/>
        </w:rPr>
        <w:t>в</w:t>
      </w:r>
      <w:r w:rsidRPr="00EF67B4" w:rsidDel="00A05A14">
        <w:rPr>
          <w:rFonts w:ascii="Arial" w:hAnsi="Arial"/>
          <w:sz w:val="20"/>
        </w:rPr>
        <w:t xml:space="preserve"> </w:t>
      </w:r>
      <w:r w:rsidRPr="00EF67B4">
        <w:rPr>
          <w:rFonts w:ascii="Arial" w:hAnsi="Arial"/>
          <w:sz w:val="20"/>
        </w:rPr>
        <w:t>следните</w:t>
      </w:r>
      <w:r w:rsidRPr="00EF67B4" w:rsidDel="00A05A14">
        <w:rPr>
          <w:rFonts w:ascii="Arial" w:hAnsi="Arial"/>
          <w:sz w:val="20"/>
        </w:rPr>
        <w:t xml:space="preserve"> </w:t>
      </w:r>
      <w:r w:rsidRPr="00EF67B4">
        <w:rPr>
          <w:rFonts w:ascii="Arial" w:hAnsi="Arial"/>
          <w:sz w:val="20"/>
        </w:rPr>
        <w:t>категории:</w:t>
      </w:r>
    </w:p>
    <w:p w:rsidR="00D2562A" w:rsidRPr="00EF67B4" w:rsidRDefault="00D2562A" w:rsidP="008E69B0">
      <w:pPr>
        <w:jc w:val="both"/>
        <w:rPr>
          <w:rFonts w:ascii="Arial" w:hAnsi="Arial"/>
          <w:sz w:val="20"/>
        </w:rPr>
      </w:pPr>
    </w:p>
    <w:tbl>
      <w:tblPr>
        <w:tblW w:w="9187" w:type="dxa"/>
        <w:tblInd w:w="55" w:type="dxa"/>
        <w:tblLayout w:type="fixed"/>
        <w:tblCellMar>
          <w:left w:w="70" w:type="dxa"/>
          <w:right w:w="70" w:type="dxa"/>
        </w:tblCellMar>
        <w:tblLook w:val="04A0"/>
      </w:tblPr>
      <w:tblGrid>
        <w:gridCol w:w="5757"/>
        <w:gridCol w:w="1276"/>
        <w:gridCol w:w="1077"/>
        <w:gridCol w:w="1077"/>
      </w:tblGrid>
      <w:tr w:rsidR="00062892" w:rsidRPr="00936DB6" w:rsidTr="00EF3A46">
        <w:trPr>
          <w:trHeight w:val="181"/>
        </w:trPr>
        <w:tc>
          <w:tcPr>
            <w:tcW w:w="5757" w:type="dxa"/>
            <w:tcBorders>
              <w:top w:val="nil"/>
              <w:left w:val="nil"/>
              <w:bottom w:val="nil"/>
              <w:right w:val="nil"/>
            </w:tcBorders>
            <w:shd w:val="clear" w:color="auto" w:fill="auto"/>
          </w:tcPr>
          <w:p w:rsidR="00062892" w:rsidRPr="00936DB6" w:rsidRDefault="00062892" w:rsidP="00C72DDE">
            <w:pPr>
              <w:rPr>
                <w:rFonts w:ascii="Arial" w:hAnsi="Arial"/>
                <w:b/>
                <w:bCs/>
                <w:sz w:val="20"/>
                <w:lang w:eastAsia="bg-BG"/>
              </w:rPr>
            </w:pPr>
            <w:r w:rsidRPr="00936DB6">
              <w:rPr>
                <w:rFonts w:ascii="Arial" w:hAnsi="Arial"/>
                <w:b/>
                <w:bCs/>
                <w:sz w:val="20"/>
                <w:lang w:eastAsia="bg-BG"/>
              </w:rPr>
              <w:t>Финансови</w:t>
            </w:r>
            <w:r w:rsidRPr="00936DB6" w:rsidDel="00A05A14">
              <w:rPr>
                <w:rFonts w:ascii="Arial" w:hAnsi="Arial"/>
                <w:b/>
                <w:bCs/>
                <w:sz w:val="20"/>
                <w:lang w:eastAsia="bg-BG"/>
              </w:rPr>
              <w:t xml:space="preserve"> </w:t>
            </w:r>
            <w:r w:rsidRPr="00936DB6">
              <w:rPr>
                <w:rFonts w:ascii="Arial" w:hAnsi="Arial"/>
                <w:b/>
                <w:bCs/>
                <w:sz w:val="20"/>
                <w:lang w:eastAsia="bg-BG"/>
              </w:rPr>
              <w:t>активи</w:t>
            </w:r>
          </w:p>
        </w:tc>
        <w:tc>
          <w:tcPr>
            <w:tcW w:w="1276" w:type="dxa"/>
            <w:vMerge w:val="restart"/>
            <w:tcBorders>
              <w:top w:val="nil"/>
              <w:left w:val="nil"/>
              <w:bottom w:val="nil"/>
              <w:right w:val="nil"/>
            </w:tcBorders>
            <w:shd w:val="clear" w:color="auto" w:fill="auto"/>
          </w:tcPr>
          <w:p w:rsidR="00062892" w:rsidRPr="00936DB6" w:rsidRDefault="00062892" w:rsidP="00C72DDE">
            <w:pPr>
              <w:jc w:val="right"/>
              <w:rPr>
                <w:rFonts w:ascii="Arial" w:hAnsi="Arial"/>
                <w:b/>
                <w:bCs/>
                <w:sz w:val="20"/>
                <w:lang w:eastAsia="bg-BG"/>
              </w:rPr>
            </w:pPr>
            <w:r w:rsidRPr="00936DB6">
              <w:rPr>
                <w:rFonts w:ascii="Arial" w:hAnsi="Arial"/>
                <w:b/>
                <w:bCs/>
                <w:sz w:val="20"/>
                <w:lang w:eastAsia="bg-BG"/>
              </w:rPr>
              <w:t>Пояснение</w:t>
            </w:r>
          </w:p>
        </w:tc>
        <w:tc>
          <w:tcPr>
            <w:tcW w:w="1077" w:type="dxa"/>
            <w:tcBorders>
              <w:top w:val="nil"/>
              <w:left w:val="nil"/>
              <w:bottom w:val="nil"/>
              <w:right w:val="nil"/>
            </w:tcBorders>
            <w:shd w:val="clear" w:color="auto" w:fill="auto"/>
          </w:tcPr>
          <w:p w:rsidR="00062892" w:rsidRPr="006A7990" w:rsidRDefault="00804E60" w:rsidP="00E6384C">
            <w:pPr>
              <w:jc w:val="right"/>
              <w:rPr>
                <w:rFonts w:ascii="Arial" w:hAnsi="Arial"/>
                <w:b/>
                <w:bCs/>
                <w:sz w:val="20"/>
                <w:lang w:val="en-US" w:eastAsia="bg-BG"/>
              </w:rPr>
            </w:pPr>
            <w:r>
              <w:rPr>
                <w:rFonts w:ascii="Arial" w:hAnsi="Arial"/>
                <w:b/>
                <w:bCs/>
                <w:sz w:val="20"/>
                <w:lang w:eastAsia="bg-BG"/>
              </w:rPr>
              <w:t>30.</w:t>
            </w:r>
            <w:r w:rsidR="00E6384C">
              <w:rPr>
                <w:rFonts w:ascii="Arial" w:hAnsi="Arial"/>
                <w:b/>
                <w:bCs/>
                <w:sz w:val="20"/>
                <w:lang w:val="en-US" w:eastAsia="bg-BG"/>
              </w:rPr>
              <w:t>9</w:t>
            </w:r>
            <w:r w:rsidR="006A7990">
              <w:rPr>
                <w:rFonts w:ascii="Arial" w:hAnsi="Arial"/>
                <w:b/>
                <w:bCs/>
                <w:sz w:val="20"/>
                <w:lang w:val="en-US" w:eastAsia="bg-BG"/>
              </w:rPr>
              <w:t>.2024</w:t>
            </w:r>
          </w:p>
        </w:tc>
        <w:tc>
          <w:tcPr>
            <w:tcW w:w="1077" w:type="dxa"/>
            <w:tcBorders>
              <w:top w:val="nil"/>
              <w:left w:val="nil"/>
              <w:bottom w:val="nil"/>
              <w:right w:val="nil"/>
            </w:tcBorders>
            <w:shd w:val="clear" w:color="auto" w:fill="auto"/>
          </w:tcPr>
          <w:p w:rsidR="00062892" w:rsidRPr="006A7990" w:rsidRDefault="00062892" w:rsidP="006A7990">
            <w:pPr>
              <w:jc w:val="right"/>
              <w:rPr>
                <w:rFonts w:ascii="Arial" w:hAnsi="Arial"/>
                <w:b/>
                <w:bCs/>
                <w:sz w:val="20"/>
                <w:lang w:val="en-US" w:eastAsia="bg-BG"/>
              </w:rPr>
            </w:pPr>
            <w:r w:rsidRPr="00936DB6">
              <w:rPr>
                <w:rFonts w:ascii="Arial" w:hAnsi="Arial"/>
                <w:b/>
                <w:bCs/>
                <w:sz w:val="20"/>
                <w:lang w:eastAsia="bg-BG"/>
              </w:rPr>
              <w:t>20</w:t>
            </w:r>
            <w:r w:rsidR="00CB74D1" w:rsidRPr="00936DB6">
              <w:rPr>
                <w:rFonts w:ascii="Arial" w:hAnsi="Arial"/>
                <w:b/>
                <w:bCs/>
                <w:sz w:val="20"/>
                <w:lang w:eastAsia="bg-BG"/>
              </w:rPr>
              <w:t>2</w:t>
            </w:r>
            <w:r w:rsidR="006A7990">
              <w:rPr>
                <w:rFonts w:ascii="Arial" w:hAnsi="Arial"/>
                <w:b/>
                <w:bCs/>
                <w:sz w:val="20"/>
                <w:lang w:val="en-US" w:eastAsia="bg-BG"/>
              </w:rPr>
              <w:t>3</w:t>
            </w:r>
          </w:p>
        </w:tc>
      </w:tr>
      <w:tr w:rsidR="00062892" w:rsidRPr="00936DB6" w:rsidTr="00EF3A46">
        <w:trPr>
          <w:trHeight w:val="181"/>
        </w:trPr>
        <w:tc>
          <w:tcPr>
            <w:tcW w:w="5757" w:type="dxa"/>
            <w:tcBorders>
              <w:top w:val="nil"/>
              <w:left w:val="nil"/>
              <w:bottom w:val="nil"/>
              <w:right w:val="nil"/>
            </w:tcBorders>
            <w:shd w:val="clear" w:color="auto" w:fill="auto"/>
          </w:tcPr>
          <w:p w:rsidR="00062892" w:rsidRPr="00936DB6" w:rsidRDefault="00062892" w:rsidP="00062892">
            <w:pPr>
              <w:rPr>
                <w:rFonts w:ascii="Arial" w:hAnsi="Arial"/>
                <w:sz w:val="20"/>
                <w:lang w:eastAsia="bg-BG"/>
              </w:rPr>
            </w:pPr>
          </w:p>
        </w:tc>
        <w:tc>
          <w:tcPr>
            <w:tcW w:w="1276" w:type="dxa"/>
            <w:vMerge/>
            <w:tcBorders>
              <w:top w:val="nil"/>
              <w:left w:val="nil"/>
              <w:bottom w:val="nil"/>
              <w:right w:val="nil"/>
            </w:tcBorders>
            <w:vAlign w:val="center"/>
          </w:tcPr>
          <w:p w:rsidR="00062892" w:rsidRPr="00936DB6" w:rsidRDefault="00062892" w:rsidP="00062892">
            <w:pPr>
              <w:rPr>
                <w:rFonts w:ascii="Arial" w:hAnsi="Arial"/>
                <w:b/>
                <w:bCs/>
                <w:sz w:val="20"/>
                <w:lang w:eastAsia="bg-BG"/>
              </w:rPr>
            </w:pPr>
          </w:p>
        </w:tc>
        <w:tc>
          <w:tcPr>
            <w:tcW w:w="1077" w:type="dxa"/>
            <w:tcBorders>
              <w:top w:val="nil"/>
              <w:left w:val="nil"/>
              <w:right w:val="nil"/>
            </w:tcBorders>
            <w:shd w:val="clear" w:color="auto" w:fill="auto"/>
          </w:tcPr>
          <w:p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077" w:type="dxa"/>
            <w:tcBorders>
              <w:top w:val="nil"/>
              <w:left w:val="nil"/>
              <w:right w:val="nil"/>
            </w:tcBorders>
            <w:shd w:val="clear" w:color="auto" w:fill="auto"/>
          </w:tcPr>
          <w:p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062892" w:rsidRPr="00936DB6" w:rsidTr="00EF3A46">
        <w:trPr>
          <w:trHeight w:val="181"/>
        </w:trPr>
        <w:tc>
          <w:tcPr>
            <w:tcW w:w="5757" w:type="dxa"/>
            <w:tcBorders>
              <w:top w:val="nil"/>
              <w:left w:val="nil"/>
              <w:bottom w:val="nil"/>
              <w:right w:val="nil"/>
            </w:tcBorders>
            <w:shd w:val="clear" w:color="auto" w:fill="auto"/>
            <w:vAlign w:val="center"/>
          </w:tcPr>
          <w:p w:rsidR="00062892" w:rsidRPr="00936DB6" w:rsidRDefault="00062892" w:rsidP="00C72DDE">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загубата:</w:t>
            </w:r>
          </w:p>
        </w:tc>
        <w:tc>
          <w:tcPr>
            <w:tcW w:w="1276" w:type="dxa"/>
            <w:tcBorders>
              <w:top w:val="nil"/>
              <w:left w:val="nil"/>
              <w:bottom w:val="nil"/>
              <w:right w:val="nil"/>
            </w:tcBorders>
            <w:shd w:val="clear" w:color="auto" w:fill="auto"/>
            <w:vAlign w:val="center"/>
          </w:tcPr>
          <w:p w:rsidR="00062892" w:rsidRPr="00936DB6" w:rsidRDefault="00062892" w:rsidP="00C72DDE">
            <w:pPr>
              <w:jc w:val="right"/>
              <w:rPr>
                <w:rFonts w:ascii="Arial" w:hAnsi="Arial"/>
                <w:sz w:val="20"/>
              </w:rPr>
            </w:pPr>
          </w:p>
        </w:tc>
        <w:tc>
          <w:tcPr>
            <w:tcW w:w="1077" w:type="dxa"/>
            <w:tcBorders>
              <w:left w:val="nil"/>
              <w:bottom w:val="nil"/>
              <w:right w:val="nil"/>
            </w:tcBorders>
            <w:shd w:val="clear" w:color="auto" w:fill="auto"/>
            <w:vAlign w:val="center"/>
          </w:tcPr>
          <w:p w:rsidR="00062892" w:rsidRPr="00936DB6" w:rsidRDefault="00062892" w:rsidP="00C11FB5">
            <w:pPr>
              <w:jc w:val="right"/>
              <w:rPr>
                <w:rFonts w:ascii="Arial" w:hAnsi="Arial"/>
                <w:sz w:val="20"/>
              </w:rPr>
            </w:pPr>
          </w:p>
        </w:tc>
        <w:tc>
          <w:tcPr>
            <w:tcW w:w="1077" w:type="dxa"/>
            <w:tcBorders>
              <w:left w:val="nil"/>
              <w:bottom w:val="nil"/>
              <w:right w:val="nil"/>
            </w:tcBorders>
            <w:shd w:val="clear" w:color="auto" w:fill="auto"/>
            <w:vAlign w:val="center"/>
          </w:tcPr>
          <w:p w:rsidR="00062892" w:rsidRPr="00936DB6" w:rsidRDefault="00062892" w:rsidP="00C11FB5">
            <w:pPr>
              <w:jc w:val="right"/>
              <w:rPr>
                <w:rFonts w:ascii="Arial" w:hAnsi="Arial"/>
                <w:sz w:val="20"/>
              </w:rPr>
            </w:pPr>
          </w:p>
        </w:tc>
      </w:tr>
      <w:tr w:rsidR="006A7990" w:rsidRPr="00936DB6" w:rsidTr="00EF3A46">
        <w:trPr>
          <w:trHeight w:val="181"/>
        </w:trPr>
        <w:tc>
          <w:tcPr>
            <w:tcW w:w="5757" w:type="dxa"/>
            <w:tcBorders>
              <w:top w:val="nil"/>
              <w:left w:val="nil"/>
              <w:bottom w:val="nil"/>
              <w:right w:val="nil"/>
            </w:tcBorders>
            <w:shd w:val="clear" w:color="auto" w:fill="auto"/>
            <w:vAlign w:val="center"/>
          </w:tcPr>
          <w:p w:rsidR="006A7990" w:rsidRPr="00936DB6" w:rsidRDefault="006A7990" w:rsidP="00C72DDE">
            <w:pPr>
              <w:ind w:firstLine="224"/>
              <w:rPr>
                <w:rFonts w:ascii="Arial" w:hAnsi="Arial"/>
                <w:sz w:val="20"/>
              </w:rPr>
            </w:pPr>
            <w:r w:rsidRPr="00936DB6">
              <w:rPr>
                <w:rFonts w:ascii="Arial" w:hAnsi="Arial"/>
                <w:sz w:val="20"/>
              </w:rPr>
              <w:t>Капиталови</w:t>
            </w:r>
            <w:r w:rsidRPr="00936DB6" w:rsidDel="00A05A14">
              <w:rPr>
                <w:rFonts w:ascii="Arial" w:hAnsi="Arial"/>
                <w:sz w:val="20"/>
              </w:rPr>
              <w:t xml:space="preserve"> </w:t>
            </w:r>
            <w:r w:rsidRPr="00936DB6">
              <w:rPr>
                <w:rFonts w:ascii="Arial" w:hAnsi="Arial"/>
                <w:sz w:val="20"/>
              </w:rPr>
              <w:t>инструменти</w:t>
            </w:r>
          </w:p>
        </w:tc>
        <w:tc>
          <w:tcPr>
            <w:tcW w:w="1276" w:type="dxa"/>
            <w:tcBorders>
              <w:top w:val="nil"/>
              <w:left w:val="nil"/>
              <w:bottom w:val="nil"/>
              <w:right w:val="nil"/>
            </w:tcBorders>
            <w:shd w:val="clear" w:color="auto" w:fill="auto"/>
            <w:vAlign w:val="center"/>
          </w:tcPr>
          <w:p w:rsidR="006A7990" w:rsidRPr="00BC7E4A" w:rsidRDefault="00100C91" w:rsidP="00C72DDE">
            <w:pPr>
              <w:jc w:val="right"/>
              <w:rPr>
                <w:rFonts w:ascii="Arial" w:hAnsi="Arial"/>
                <w:sz w:val="20"/>
              </w:rPr>
            </w:pPr>
            <w:fldSimple w:instr=" REF _Ref351974275 \r \h  \* MERGEFORMAT ">
              <w:r w:rsidR="009A0805" w:rsidRPr="009A0805">
                <w:rPr>
                  <w:rFonts w:ascii="Arial" w:hAnsi="Arial"/>
                  <w:sz w:val="20"/>
                </w:rPr>
                <w:t>10.2</w:t>
              </w:r>
            </w:fldSimple>
          </w:p>
        </w:tc>
        <w:tc>
          <w:tcPr>
            <w:tcW w:w="1077" w:type="dxa"/>
            <w:tcBorders>
              <w:left w:val="nil"/>
              <w:bottom w:val="nil"/>
              <w:right w:val="nil"/>
            </w:tcBorders>
            <w:shd w:val="clear" w:color="auto" w:fill="auto"/>
            <w:vAlign w:val="center"/>
          </w:tcPr>
          <w:p w:rsidR="006A7990" w:rsidRPr="008C698F" w:rsidRDefault="00E6384C" w:rsidP="0052018E">
            <w:pPr>
              <w:jc w:val="right"/>
              <w:rPr>
                <w:rFonts w:ascii="Arial" w:hAnsi="Arial"/>
                <w:sz w:val="20"/>
                <w:lang w:val="en-US"/>
              </w:rPr>
            </w:pPr>
            <w:r>
              <w:rPr>
                <w:rFonts w:ascii="Arial" w:hAnsi="Arial"/>
                <w:sz w:val="20"/>
                <w:lang w:val="en-US"/>
              </w:rPr>
              <w:t>16</w:t>
            </w:r>
          </w:p>
        </w:tc>
        <w:tc>
          <w:tcPr>
            <w:tcW w:w="1077" w:type="dxa"/>
            <w:tcBorders>
              <w:left w:val="nil"/>
              <w:bottom w:val="nil"/>
              <w:right w:val="nil"/>
            </w:tcBorders>
            <w:shd w:val="clear" w:color="auto" w:fill="auto"/>
            <w:vAlign w:val="center"/>
          </w:tcPr>
          <w:p w:rsidR="006A7990" w:rsidRPr="00936DB6" w:rsidRDefault="006A7990" w:rsidP="00D82638">
            <w:pPr>
              <w:jc w:val="right"/>
              <w:rPr>
                <w:rFonts w:ascii="Arial" w:hAnsi="Arial"/>
                <w:sz w:val="20"/>
              </w:rPr>
            </w:pPr>
            <w:r>
              <w:rPr>
                <w:rFonts w:ascii="Arial" w:hAnsi="Arial"/>
                <w:sz w:val="20"/>
              </w:rPr>
              <w:t>564</w:t>
            </w:r>
          </w:p>
        </w:tc>
      </w:tr>
      <w:tr w:rsidR="006A7990" w:rsidRPr="00936DB6" w:rsidTr="00EF3A46">
        <w:trPr>
          <w:trHeight w:val="181"/>
        </w:trPr>
        <w:tc>
          <w:tcPr>
            <w:tcW w:w="5757" w:type="dxa"/>
            <w:tcBorders>
              <w:top w:val="nil"/>
              <w:left w:val="nil"/>
              <w:bottom w:val="nil"/>
              <w:right w:val="nil"/>
            </w:tcBorders>
            <w:shd w:val="clear" w:color="auto" w:fill="auto"/>
            <w:vAlign w:val="center"/>
          </w:tcPr>
          <w:p w:rsidR="006A7990" w:rsidRPr="00936DB6" w:rsidRDefault="006A7990" w:rsidP="00C72DDE">
            <w:pPr>
              <w:rPr>
                <w:rFonts w:ascii="Arial" w:hAnsi="Arial"/>
                <w:sz w:val="20"/>
              </w:rPr>
            </w:pPr>
            <w:r w:rsidRPr="00936DB6">
              <w:rPr>
                <w:rFonts w:ascii="Arial" w:hAnsi="Arial"/>
                <w:sz w:val="20"/>
                <w:lang w:eastAsia="bg-BG"/>
              </w:rPr>
              <w:t>Дългови</w:t>
            </w:r>
            <w:r w:rsidRPr="00936DB6" w:rsidDel="00A05A14">
              <w:rPr>
                <w:rFonts w:ascii="Arial" w:hAnsi="Arial"/>
                <w:sz w:val="20"/>
                <w:lang w:eastAsia="bg-BG"/>
              </w:rPr>
              <w:t xml:space="preserve"> </w:t>
            </w:r>
            <w:r w:rsidRPr="00936DB6">
              <w:rPr>
                <w:rFonts w:ascii="Arial" w:hAnsi="Arial"/>
                <w:sz w:val="20"/>
                <w:lang w:eastAsia="bg-BG"/>
              </w:rPr>
              <w:t>инструменти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top w:val="nil"/>
              <w:left w:val="nil"/>
              <w:bottom w:val="nil"/>
              <w:right w:val="nil"/>
            </w:tcBorders>
            <w:shd w:val="clear" w:color="auto" w:fill="auto"/>
            <w:vAlign w:val="center"/>
          </w:tcPr>
          <w:p w:rsidR="006A7990" w:rsidRPr="00BC7E4A" w:rsidRDefault="006A7990" w:rsidP="00C72DDE">
            <w:pPr>
              <w:jc w:val="right"/>
              <w:rPr>
                <w:rFonts w:ascii="Arial" w:hAnsi="Arial"/>
                <w:sz w:val="20"/>
              </w:rPr>
            </w:pPr>
          </w:p>
        </w:tc>
        <w:tc>
          <w:tcPr>
            <w:tcW w:w="1077" w:type="dxa"/>
            <w:tcBorders>
              <w:left w:val="nil"/>
              <w:bottom w:val="nil"/>
              <w:right w:val="nil"/>
            </w:tcBorders>
            <w:shd w:val="clear" w:color="auto" w:fill="auto"/>
            <w:vAlign w:val="center"/>
          </w:tcPr>
          <w:p w:rsidR="006A7990" w:rsidRPr="00936DB6" w:rsidRDefault="006A7990" w:rsidP="00C11FB5">
            <w:pPr>
              <w:jc w:val="right"/>
              <w:rPr>
                <w:rFonts w:ascii="Arial" w:hAnsi="Arial"/>
                <w:sz w:val="20"/>
              </w:rPr>
            </w:pPr>
          </w:p>
        </w:tc>
        <w:tc>
          <w:tcPr>
            <w:tcW w:w="1077" w:type="dxa"/>
            <w:tcBorders>
              <w:left w:val="nil"/>
              <w:bottom w:val="nil"/>
              <w:right w:val="nil"/>
            </w:tcBorders>
            <w:shd w:val="clear" w:color="auto" w:fill="auto"/>
            <w:vAlign w:val="center"/>
          </w:tcPr>
          <w:p w:rsidR="006A7990" w:rsidRPr="00936DB6" w:rsidRDefault="006A7990" w:rsidP="00D82638">
            <w:pPr>
              <w:jc w:val="right"/>
              <w:rPr>
                <w:rFonts w:ascii="Arial" w:hAnsi="Arial"/>
                <w:sz w:val="20"/>
              </w:rPr>
            </w:pPr>
          </w:p>
        </w:tc>
      </w:tr>
      <w:tr w:rsidR="006A7990" w:rsidRPr="00936DB6" w:rsidTr="00EF3A46">
        <w:trPr>
          <w:trHeight w:val="181"/>
        </w:trPr>
        <w:tc>
          <w:tcPr>
            <w:tcW w:w="5757" w:type="dxa"/>
            <w:tcBorders>
              <w:top w:val="nil"/>
              <w:left w:val="nil"/>
              <w:bottom w:val="nil"/>
              <w:right w:val="nil"/>
            </w:tcBorders>
            <w:shd w:val="clear" w:color="auto" w:fill="auto"/>
            <w:vAlign w:val="center"/>
          </w:tcPr>
          <w:p w:rsidR="006A7990" w:rsidRPr="00936DB6" w:rsidRDefault="006A7990" w:rsidP="00C72DDE">
            <w:pPr>
              <w:ind w:left="224" w:firstLineChars="6" w:firstLine="12"/>
              <w:rPr>
                <w:rFonts w:ascii="Arial" w:hAnsi="Arial"/>
                <w:sz w:val="20"/>
              </w:rPr>
            </w:pP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предоставени</w:t>
            </w:r>
            <w:r w:rsidRPr="00936DB6" w:rsidDel="00A05A14">
              <w:rPr>
                <w:rFonts w:ascii="Arial" w:hAnsi="Arial"/>
                <w:sz w:val="20"/>
              </w:rPr>
              <w:t xml:space="preserve"> </w:t>
            </w:r>
            <w:r w:rsidRPr="00936DB6">
              <w:rPr>
                <w:rFonts w:ascii="Arial" w:hAnsi="Arial"/>
                <w:sz w:val="20"/>
              </w:rPr>
              <w:t>заеми</w:t>
            </w:r>
          </w:p>
        </w:tc>
        <w:tc>
          <w:tcPr>
            <w:tcW w:w="1276" w:type="dxa"/>
            <w:tcBorders>
              <w:top w:val="nil"/>
              <w:left w:val="nil"/>
              <w:bottom w:val="nil"/>
              <w:right w:val="nil"/>
            </w:tcBorders>
            <w:shd w:val="clear" w:color="auto" w:fill="auto"/>
            <w:vAlign w:val="bottom"/>
          </w:tcPr>
          <w:p w:rsidR="006A7990" w:rsidRPr="00BC7E4A" w:rsidRDefault="00100C91" w:rsidP="000A45E9">
            <w:pPr>
              <w:jc w:val="right"/>
              <w:rPr>
                <w:rFonts w:ascii="Arial" w:hAnsi="Arial"/>
                <w:sz w:val="20"/>
              </w:rPr>
            </w:pPr>
            <w:fldSimple w:instr=" REF _Ref99295812 \r \h  \* MERGEFORMAT ">
              <w:r w:rsidR="009A0805" w:rsidRPr="009A0805">
                <w:rPr>
                  <w:rFonts w:ascii="Arial" w:hAnsi="Arial"/>
                  <w:sz w:val="20"/>
                </w:rPr>
                <w:t>7</w:t>
              </w:r>
            </w:fldSimple>
            <w:r w:rsidR="006A7990" w:rsidRPr="00BC7E4A">
              <w:rPr>
                <w:rFonts w:ascii="Arial" w:hAnsi="Arial"/>
                <w:sz w:val="20"/>
              </w:rPr>
              <w:t>,</w:t>
            </w:r>
            <w:r w:rsidR="006A7990" w:rsidRPr="00BC7E4A" w:rsidDel="00A05A14">
              <w:rPr>
                <w:rFonts w:ascii="Arial" w:hAnsi="Arial"/>
                <w:sz w:val="20"/>
              </w:rPr>
              <w:t xml:space="preserve"> </w:t>
            </w:r>
            <w:fldSimple w:instr=" REF _Ref130764104 \r \h  \* MERGEFORMAT ">
              <w:r w:rsidR="009A0805" w:rsidRPr="009A0805">
                <w:rPr>
                  <w:rFonts w:ascii="Arial" w:hAnsi="Arial"/>
                  <w:sz w:val="20"/>
                </w:rPr>
                <w:t>10.1</w:t>
              </w:r>
            </w:fldSimple>
          </w:p>
        </w:tc>
        <w:tc>
          <w:tcPr>
            <w:tcW w:w="1077" w:type="dxa"/>
            <w:tcBorders>
              <w:top w:val="nil"/>
              <w:left w:val="nil"/>
              <w:bottom w:val="nil"/>
              <w:right w:val="nil"/>
            </w:tcBorders>
            <w:shd w:val="clear" w:color="auto" w:fill="auto"/>
            <w:vAlign w:val="bottom"/>
          </w:tcPr>
          <w:p w:rsidR="006A7990" w:rsidRPr="0030589D" w:rsidRDefault="008C698F" w:rsidP="0030589D">
            <w:pPr>
              <w:jc w:val="right"/>
              <w:rPr>
                <w:rFonts w:ascii="Arial" w:hAnsi="Arial"/>
                <w:sz w:val="20"/>
                <w:lang w:val="en-US"/>
              </w:rPr>
            </w:pPr>
            <w:r>
              <w:rPr>
                <w:rFonts w:ascii="Arial" w:hAnsi="Arial"/>
                <w:sz w:val="20"/>
                <w:lang w:val="en-US"/>
              </w:rPr>
              <w:t xml:space="preserve">24 </w:t>
            </w:r>
            <w:r w:rsidR="0030589D">
              <w:rPr>
                <w:rFonts w:ascii="Arial" w:hAnsi="Arial"/>
                <w:sz w:val="20"/>
                <w:lang w:val="en-US"/>
              </w:rPr>
              <w:t>308</w:t>
            </w:r>
          </w:p>
        </w:tc>
        <w:tc>
          <w:tcPr>
            <w:tcW w:w="1077" w:type="dxa"/>
            <w:tcBorders>
              <w:top w:val="nil"/>
              <w:left w:val="nil"/>
              <w:bottom w:val="nil"/>
              <w:right w:val="nil"/>
            </w:tcBorders>
            <w:shd w:val="clear" w:color="auto" w:fill="auto"/>
            <w:vAlign w:val="bottom"/>
          </w:tcPr>
          <w:p w:rsidR="006A7990" w:rsidRPr="00ED065D" w:rsidRDefault="006A7990" w:rsidP="00D82638">
            <w:pPr>
              <w:jc w:val="right"/>
              <w:rPr>
                <w:rFonts w:ascii="Arial" w:hAnsi="Arial"/>
                <w:sz w:val="20"/>
              </w:rPr>
            </w:pPr>
            <w:r>
              <w:rPr>
                <w:rFonts w:ascii="Arial" w:hAnsi="Arial"/>
                <w:sz w:val="20"/>
                <w:lang w:val="en-US"/>
              </w:rPr>
              <w:t>24</w:t>
            </w:r>
            <w:r w:rsidDel="00A05A14">
              <w:rPr>
                <w:rFonts w:ascii="Arial" w:hAnsi="Arial"/>
                <w:sz w:val="20"/>
                <w:lang w:val="en-US"/>
              </w:rPr>
              <w:t xml:space="preserve"> </w:t>
            </w:r>
            <w:r>
              <w:rPr>
                <w:rFonts w:ascii="Arial" w:hAnsi="Arial"/>
                <w:sz w:val="20"/>
                <w:lang w:val="en-US"/>
              </w:rPr>
              <w:t>22</w:t>
            </w:r>
            <w:r>
              <w:rPr>
                <w:rFonts w:ascii="Arial" w:hAnsi="Arial"/>
                <w:sz w:val="20"/>
              </w:rPr>
              <w:t>5</w:t>
            </w:r>
          </w:p>
        </w:tc>
      </w:tr>
      <w:tr w:rsidR="006A7990" w:rsidRPr="00936DB6" w:rsidTr="00EF3A46">
        <w:trPr>
          <w:trHeight w:val="181"/>
        </w:trPr>
        <w:tc>
          <w:tcPr>
            <w:tcW w:w="5757" w:type="dxa"/>
            <w:tcBorders>
              <w:top w:val="nil"/>
              <w:left w:val="nil"/>
              <w:bottom w:val="nil"/>
              <w:right w:val="nil"/>
            </w:tcBorders>
            <w:shd w:val="clear" w:color="auto" w:fill="auto"/>
            <w:vAlign w:val="center"/>
          </w:tcPr>
          <w:p w:rsidR="006A7990" w:rsidRPr="00936DB6" w:rsidRDefault="006A7990" w:rsidP="00C72DDE">
            <w:pPr>
              <w:ind w:firstLineChars="100" w:firstLine="200"/>
              <w:rPr>
                <w:rFonts w:ascii="Arial" w:hAnsi="Arial"/>
                <w:sz w:val="20"/>
              </w:rPr>
            </w:pP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други</w:t>
            </w:r>
            <w:r w:rsidRPr="00936DB6" w:rsidDel="00A05A14">
              <w:rPr>
                <w:rFonts w:ascii="Arial" w:hAnsi="Arial"/>
                <w:sz w:val="20"/>
                <w:lang w:eastAsia="bg-BG"/>
              </w:rPr>
              <w:t xml:space="preserve"> </w:t>
            </w:r>
            <w:r w:rsidRPr="00936DB6">
              <w:rPr>
                <w:rFonts w:ascii="Arial" w:hAnsi="Arial"/>
                <w:sz w:val="20"/>
                <w:lang w:eastAsia="bg-BG"/>
              </w:rPr>
              <w:t>вземания</w:t>
            </w:r>
          </w:p>
        </w:tc>
        <w:tc>
          <w:tcPr>
            <w:tcW w:w="1276" w:type="dxa"/>
            <w:tcBorders>
              <w:top w:val="nil"/>
              <w:left w:val="nil"/>
              <w:bottom w:val="nil"/>
              <w:right w:val="nil"/>
            </w:tcBorders>
            <w:shd w:val="clear" w:color="auto" w:fill="auto"/>
            <w:vAlign w:val="center"/>
          </w:tcPr>
          <w:p w:rsidR="006A7990" w:rsidRPr="00BC7E4A" w:rsidRDefault="00100C91" w:rsidP="00C72DDE">
            <w:pPr>
              <w:jc w:val="right"/>
              <w:rPr>
                <w:rFonts w:ascii="Arial" w:hAnsi="Arial"/>
                <w:sz w:val="20"/>
              </w:rPr>
            </w:pPr>
            <w:fldSimple w:instr=" REF _Ref130807305 \r \h  \* MERGEFORMAT ">
              <w:r w:rsidR="009A0805" w:rsidRPr="009A0805">
                <w:rPr>
                  <w:rFonts w:ascii="Arial" w:hAnsi="Arial"/>
                  <w:sz w:val="20"/>
                </w:rPr>
                <w:t>11</w:t>
              </w:r>
            </w:fldSimple>
          </w:p>
        </w:tc>
        <w:tc>
          <w:tcPr>
            <w:tcW w:w="1077" w:type="dxa"/>
            <w:tcBorders>
              <w:left w:val="nil"/>
              <w:bottom w:val="nil"/>
              <w:right w:val="nil"/>
            </w:tcBorders>
            <w:shd w:val="clear" w:color="auto" w:fill="auto"/>
            <w:vAlign w:val="center"/>
          </w:tcPr>
          <w:p w:rsidR="006A7990" w:rsidRPr="0030589D" w:rsidRDefault="0030589D" w:rsidP="007132E7">
            <w:pPr>
              <w:jc w:val="right"/>
              <w:rPr>
                <w:rFonts w:ascii="Arial" w:hAnsi="Arial"/>
                <w:sz w:val="20"/>
                <w:lang w:val="en-US"/>
              </w:rPr>
            </w:pPr>
            <w:r>
              <w:rPr>
                <w:rFonts w:ascii="Arial" w:hAnsi="Arial"/>
                <w:sz w:val="20"/>
                <w:lang w:val="en-US" w:eastAsia="bg-BG"/>
              </w:rPr>
              <w:t>1 348</w:t>
            </w:r>
          </w:p>
        </w:tc>
        <w:tc>
          <w:tcPr>
            <w:tcW w:w="1077" w:type="dxa"/>
            <w:tcBorders>
              <w:left w:val="nil"/>
              <w:bottom w:val="nil"/>
              <w:right w:val="nil"/>
            </w:tcBorders>
            <w:shd w:val="clear" w:color="auto" w:fill="auto"/>
            <w:vAlign w:val="center"/>
          </w:tcPr>
          <w:p w:rsidR="006A7990" w:rsidRPr="007132E7" w:rsidRDefault="006A7990" w:rsidP="00D82638">
            <w:pPr>
              <w:jc w:val="right"/>
              <w:rPr>
                <w:rFonts w:ascii="Arial" w:hAnsi="Arial"/>
                <w:sz w:val="20"/>
              </w:rPr>
            </w:pPr>
            <w:r>
              <w:rPr>
                <w:rFonts w:ascii="Arial" w:hAnsi="Arial"/>
                <w:sz w:val="20"/>
                <w:lang w:eastAsia="bg-BG"/>
              </w:rPr>
              <w:t>1</w:t>
            </w:r>
            <w:r w:rsidDel="00A05A14">
              <w:rPr>
                <w:rFonts w:ascii="Arial" w:hAnsi="Arial"/>
                <w:sz w:val="20"/>
                <w:lang w:eastAsia="bg-BG"/>
              </w:rPr>
              <w:t xml:space="preserve"> </w:t>
            </w:r>
            <w:r>
              <w:rPr>
                <w:rFonts w:ascii="Arial" w:hAnsi="Arial"/>
                <w:sz w:val="20"/>
                <w:lang w:eastAsia="bg-BG"/>
              </w:rPr>
              <w:t>104</w:t>
            </w:r>
          </w:p>
        </w:tc>
      </w:tr>
      <w:tr w:rsidR="006A7990" w:rsidRPr="00936DB6" w:rsidTr="00EF3A46">
        <w:trPr>
          <w:trHeight w:val="181"/>
        </w:trPr>
        <w:tc>
          <w:tcPr>
            <w:tcW w:w="5757" w:type="dxa"/>
            <w:tcBorders>
              <w:top w:val="nil"/>
              <w:left w:val="nil"/>
              <w:bottom w:val="nil"/>
              <w:right w:val="nil"/>
            </w:tcBorders>
            <w:shd w:val="clear" w:color="auto" w:fill="auto"/>
            <w:vAlign w:val="center"/>
          </w:tcPr>
          <w:p w:rsidR="006A7990" w:rsidRPr="00936DB6" w:rsidRDefault="006A7990" w:rsidP="00C72DDE">
            <w:pPr>
              <w:ind w:firstLineChars="100" w:firstLine="200"/>
              <w:rPr>
                <w:rFonts w:ascii="Arial" w:hAnsi="Arial"/>
                <w:sz w:val="20"/>
              </w:rPr>
            </w:pPr>
            <w:r w:rsidRPr="00936DB6">
              <w:rPr>
                <w:rFonts w:ascii="Arial" w:hAnsi="Arial"/>
                <w:sz w:val="20"/>
                <w:lang w:eastAsia="bg-BG"/>
              </w:rPr>
              <w:t>Вземания</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свързани</w:t>
            </w:r>
            <w:r w:rsidRPr="00936DB6" w:rsidDel="00A05A14">
              <w:rPr>
                <w:rFonts w:ascii="Arial" w:hAnsi="Arial"/>
                <w:sz w:val="20"/>
                <w:lang w:eastAsia="bg-BG"/>
              </w:rPr>
              <w:t xml:space="preserve"> </w:t>
            </w:r>
            <w:r w:rsidRPr="00936DB6">
              <w:rPr>
                <w:rFonts w:ascii="Arial" w:hAnsi="Arial"/>
                <w:sz w:val="20"/>
                <w:lang w:eastAsia="bg-BG"/>
              </w:rPr>
              <w:t>лица</w:t>
            </w:r>
          </w:p>
        </w:tc>
        <w:tc>
          <w:tcPr>
            <w:tcW w:w="1276" w:type="dxa"/>
            <w:tcBorders>
              <w:top w:val="nil"/>
              <w:left w:val="nil"/>
              <w:bottom w:val="nil"/>
              <w:right w:val="nil"/>
            </w:tcBorders>
            <w:shd w:val="clear" w:color="auto" w:fill="auto"/>
            <w:vAlign w:val="center"/>
          </w:tcPr>
          <w:p w:rsidR="006A7990" w:rsidRPr="00BC7E4A" w:rsidRDefault="00100C91" w:rsidP="007132E7">
            <w:pPr>
              <w:jc w:val="right"/>
              <w:rPr>
                <w:rFonts w:ascii="Arial" w:hAnsi="Arial"/>
                <w:sz w:val="20"/>
              </w:rPr>
            </w:pPr>
            <w:fldSimple w:instr=" REF _Ref248867100 \r \h  \* MERGEFORMAT ">
              <w:r w:rsidR="009A0805" w:rsidRPr="009A0805">
                <w:rPr>
                  <w:rFonts w:ascii="Arial" w:hAnsi="Arial"/>
                  <w:sz w:val="20"/>
                </w:rPr>
                <w:t>28</w:t>
              </w:r>
            </w:fldSimple>
          </w:p>
        </w:tc>
        <w:tc>
          <w:tcPr>
            <w:tcW w:w="1077" w:type="dxa"/>
            <w:tcBorders>
              <w:left w:val="nil"/>
              <w:bottom w:val="nil"/>
              <w:right w:val="nil"/>
            </w:tcBorders>
            <w:shd w:val="clear" w:color="auto" w:fill="auto"/>
            <w:vAlign w:val="center"/>
          </w:tcPr>
          <w:p w:rsidR="006A7990" w:rsidRPr="00E6384C" w:rsidRDefault="006A7990" w:rsidP="00E6384C">
            <w:pPr>
              <w:jc w:val="right"/>
              <w:rPr>
                <w:rFonts w:ascii="Arial" w:hAnsi="Arial"/>
                <w:sz w:val="20"/>
                <w:lang w:val="en-US"/>
              </w:rPr>
            </w:pPr>
            <w:r>
              <w:rPr>
                <w:rFonts w:ascii="Arial" w:hAnsi="Arial"/>
                <w:sz w:val="20"/>
              </w:rPr>
              <w:t>19</w:t>
            </w:r>
            <w:r w:rsidDel="00A05A14">
              <w:rPr>
                <w:rFonts w:ascii="Arial" w:hAnsi="Arial"/>
                <w:sz w:val="20"/>
              </w:rPr>
              <w:t xml:space="preserve"> </w:t>
            </w:r>
            <w:r w:rsidR="00E6384C">
              <w:rPr>
                <w:rFonts w:ascii="Arial" w:hAnsi="Arial"/>
                <w:sz w:val="20"/>
                <w:lang w:val="en-US"/>
              </w:rPr>
              <w:t>566</w:t>
            </w:r>
          </w:p>
        </w:tc>
        <w:tc>
          <w:tcPr>
            <w:tcW w:w="1077" w:type="dxa"/>
            <w:tcBorders>
              <w:left w:val="nil"/>
              <w:bottom w:val="nil"/>
              <w:right w:val="nil"/>
            </w:tcBorders>
            <w:shd w:val="clear" w:color="auto" w:fill="auto"/>
            <w:vAlign w:val="center"/>
          </w:tcPr>
          <w:p w:rsidR="006A7990" w:rsidRPr="00726E7C" w:rsidRDefault="006A7990" w:rsidP="00D82638">
            <w:pPr>
              <w:jc w:val="right"/>
              <w:rPr>
                <w:rFonts w:ascii="Arial" w:hAnsi="Arial"/>
                <w:sz w:val="20"/>
                <w:lang w:val="en-US"/>
              </w:rPr>
            </w:pPr>
            <w:r>
              <w:rPr>
                <w:rFonts w:ascii="Arial" w:hAnsi="Arial"/>
                <w:sz w:val="20"/>
              </w:rPr>
              <w:t>19</w:t>
            </w:r>
            <w:r w:rsidDel="00A05A14">
              <w:rPr>
                <w:rFonts w:ascii="Arial" w:hAnsi="Arial"/>
                <w:sz w:val="20"/>
              </w:rPr>
              <w:t xml:space="preserve"> </w:t>
            </w:r>
            <w:r>
              <w:rPr>
                <w:rFonts w:ascii="Arial" w:hAnsi="Arial"/>
                <w:sz w:val="20"/>
              </w:rPr>
              <w:t>015</w:t>
            </w:r>
          </w:p>
        </w:tc>
      </w:tr>
      <w:tr w:rsidR="006A7990" w:rsidRPr="00936DB6" w:rsidTr="00EF3A46">
        <w:trPr>
          <w:trHeight w:val="181"/>
        </w:trPr>
        <w:tc>
          <w:tcPr>
            <w:tcW w:w="5757" w:type="dxa"/>
            <w:tcBorders>
              <w:top w:val="nil"/>
              <w:left w:val="nil"/>
              <w:bottom w:val="nil"/>
              <w:right w:val="nil"/>
            </w:tcBorders>
            <w:shd w:val="clear" w:color="auto" w:fill="auto"/>
            <w:vAlign w:val="center"/>
          </w:tcPr>
          <w:p w:rsidR="006A7990" w:rsidRPr="00936DB6" w:rsidRDefault="006A7990" w:rsidP="00C72DDE">
            <w:pPr>
              <w:ind w:firstLineChars="100" w:firstLine="200"/>
              <w:rPr>
                <w:rFonts w:ascii="Arial" w:hAnsi="Arial"/>
                <w:sz w:val="20"/>
              </w:rPr>
            </w:pPr>
            <w:r w:rsidRPr="00936DB6">
              <w:rPr>
                <w:rFonts w:ascii="Arial" w:hAnsi="Arial"/>
                <w:sz w:val="20"/>
                <w:lang w:eastAsia="bg-BG"/>
              </w:rPr>
              <w:t>Пари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парични</w:t>
            </w:r>
            <w:r w:rsidRPr="00936DB6" w:rsidDel="00A05A14">
              <w:rPr>
                <w:rFonts w:ascii="Arial" w:hAnsi="Arial"/>
                <w:sz w:val="20"/>
                <w:lang w:eastAsia="bg-BG"/>
              </w:rPr>
              <w:t xml:space="preserve"> </w:t>
            </w:r>
            <w:r w:rsidRPr="00936DB6">
              <w:rPr>
                <w:rFonts w:ascii="Arial" w:hAnsi="Arial"/>
                <w:sz w:val="20"/>
                <w:lang w:eastAsia="bg-BG"/>
              </w:rPr>
              <w:t>еквиваленти</w:t>
            </w:r>
          </w:p>
        </w:tc>
        <w:tc>
          <w:tcPr>
            <w:tcW w:w="1276" w:type="dxa"/>
            <w:tcBorders>
              <w:top w:val="nil"/>
              <w:left w:val="nil"/>
              <w:bottom w:val="nil"/>
              <w:right w:val="nil"/>
            </w:tcBorders>
            <w:shd w:val="clear" w:color="auto" w:fill="auto"/>
            <w:vAlign w:val="center"/>
          </w:tcPr>
          <w:p w:rsidR="006A7990" w:rsidRPr="00BC7E4A" w:rsidRDefault="00100C91" w:rsidP="00C72DDE">
            <w:pPr>
              <w:jc w:val="right"/>
              <w:rPr>
                <w:rFonts w:ascii="Arial" w:hAnsi="Arial"/>
                <w:sz w:val="20"/>
              </w:rPr>
            </w:pPr>
            <w:fldSimple w:instr=" REF _Ref130807348 \r \h  \* MERGEFORMAT ">
              <w:r w:rsidR="009A0805" w:rsidRPr="009A0805">
                <w:rPr>
                  <w:rFonts w:ascii="Arial" w:hAnsi="Arial"/>
                  <w:sz w:val="20"/>
                </w:rPr>
                <w:t>12</w:t>
              </w:r>
            </w:fldSimple>
          </w:p>
        </w:tc>
        <w:tc>
          <w:tcPr>
            <w:tcW w:w="1077" w:type="dxa"/>
            <w:tcBorders>
              <w:top w:val="nil"/>
              <w:left w:val="nil"/>
              <w:bottom w:val="single" w:sz="2" w:space="0" w:color="auto"/>
              <w:right w:val="nil"/>
            </w:tcBorders>
            <w:shd w:val="clear" w:color="auto" w:fill="auto"/>
            <w:vAlign w:val="center"/>
          </w:tcPr>
          <w:p w:rsidR="006A7990" w:rsidRPr="00E6384C" w:rsidRDefault="00E6384C" w:rsidP="008C698F">
            <w:pPr>
              <w:jc w:val="right"/>
              <w:rPr>
                <w:rFonts w:ascii="Arial" w:hAnsi="Arial"/>
                <w:sz w:val="20"/>
                <w:lang w:val="en-US"/>
              </w:rPr>
            </w:pPr>
            <w:r>
              <w:rPr>
                <w:rFonts w:ascii="Arial" w:hAnsi="Arial"/>
                <w:sz w:val="20"/>
                <w:lang w:val="en-US"/>
              </w:rPr>
              <w:t>60</w:t>
            </w:r>
          </w:p>
        </w:tc>
        <w:tc>
          <w:tcPr>
            <w:tcW w:w="1077" w:type="dxa"/>
            <w:tcBorders>
              <w:top w:val="nil"/>
              <w:left w:val="nil"/>
              <w:bottom w:val="single" w:sz="2" w:space="0" w:color="auto"/>
              <w:right w:val="nil"/>
            </w:tcBorders>
            <w:shd w:val="clear" w:color="auto" w:fill="auto"/>
            <w:vAlign w:val="center"/>
          </w:tcPr>
          <w:p w:rsidR="006A7990" w:rsidRPr="00936DB6" w:rsidRDefault="006A7990" w:rsidP="00D82638">
            <w:pPr>
              <w:jc w:val="right"/>
              <w:rPr>
                <w:rFonts w:ascii="Arial" w:hAnsi="Arial"/>
                <w:sz w:val="20"/>
              </w:rPr>
            </w:pPr>
            <w:r>
              <w:rPr>
                <w:rFonts w:ascii="Arial" w:hAnsi="Arial"/>
                <w:sz w:val="20"/>
              </w:rPr>
              <w:t>144</w:t>
            </w:r>
          </w:p>
        </w:tc>
      </w:tr>
      <w:tr w:rsidR="006A7990" w:rsidRPr="00936DB6" w:rsidTr="00EF3A46">
        <w:trPr>
          <w:trHeight w:val="181"/>
        </w:trPr>
        <w:tc>
          <w:tcPr>
            <w:tcW w:w="5757" w:type="dxa"/>
            <w:tcBorders>
              <w:top w:val="nil"/>
              <w:left w:val="nil"/>
              <w:bottom w:val="nil"/>
              <w:right w:val="nil"/>
            </w:tcBorders>
            <w:shd w:val="clear" w:color="auto" w:fill="auto"/>
            <w:vAlign w:val="center"/>
          </w:tcPr>
          <w:p w:rsidR="006A7990" w:rsidRPr="00936DB6" w:rsidRDefault="006A7990" w:rsidP="00C72DDE">
            <w:pPr>
              <w:rPr>
                <w:rFonts w:ascii="Arial" w:hAnsi="Arial"/>
                <w:sz w:val="20"/>
              </w:rPr>
            </w:pPr>
          </w:p>
        </w:tc>
        <w:tc>
          <w:tcPr>
            <w:tcW w:w="1276" w:type="dxa"/>
            <w:tcBorders>
              <w:top w:val="nil"/>
              <w:left w:val="nil"/>
              <w:bottom w:val="nil"/>
              <w:right w:val="nil"/>
            </w:tcBorders>
            <w:shd w:val="clear" w:color="auto" w:fill="auto"/>
            <w:vAlign w:val="center"/>
          </w:tcPr>
          <w:p w:rsidR="006A7990" w:rsidRPr="00936DB6" w:rsidRDefault="006A7990" w:rsidP="00C72DDE">
            <w:pPr>
              <w:jc w:val="right"/>
              <w:rPr>
                <w:rFonts w:ascii="Arial" w:hAnsi="Arial"/>
                <w:sz w:val="20"/>
              </w:rPr>
            </w:pPr>
          </w:p>
        </w:tc>
        <w:tc>
          <w:tcPr>
            <w:tcW w:w="1077" w:type="dxa"/>
            <w:tcBorders>
              <w:top w:val="single" w:sz="2" w:space="0" w:color="auto"/>
              <w:left w:val="nil"/>
              <w:bottom w:val="single" w:sz="4" w:space="0" w:color="auto"/>
              <w:right w:val="nil"/>
            </w:tcBorders>
            <w:shd w:val="clear" w:color="auto" w:fill="auto"/>
            <w:vAlign w:val="center"/>
          </w:tcPr>
          <w:p w:rsidR="006A7990" w:rsidRPr="00523BAD" w:rsidRDefault="00804E60" w:rsidP="00523BAD">
            <w:pPr>
              <w:jc w:val="right"/>
              <w:rPr>
                <w:rFonts w:ascii="Arial" w:hAnsi="Arial"/>
                <w:b/>
                <w:color w:val="000000"/>
                <w:sz w:val="20"/>
                <w:lang w:val="en-US"/>
              </w:rPr>
            </w:pPr>
            <w:r>
              <w:rPr>
                <w:rFonts w:ascii="Arial" w:hAnsi="Arial"/>
                <w:b/>
                <w:color w:val="000000"/>
                <w:sz w:val="20"/>
              </w:rPr>
              <w:t xml:space="preserve">45 </w:t>
            </w:r>
            <w:r w:rsidR="00523BAD">
              <w:rPr>
                <w:rFonts w:ascii="Arial" w:hAnsi="Arial"/>
                <w:b/>
                <w:color w:val="000000"/>
                <w:sz w:val="20"/>
                <w:lang w:val="en-US"/>
              </w:rPr>
              <w:t>298</w:t>
            </w:r>
          </w:p>
        </w:tc>
        <w:tc>
          <w:tcPr>
            <w:tcW w:w="1077" w:type="dxa"/>
            <w:tcBorders>
              <w:top w:val="single" w:sz="2" w:space="0" w:color="auto"/>
              <w:left w:val="nil"/>
              <w:bottom w:val="single" w:sz="4" w:space="0" w:color="auto"/>
              <w:right w:val="nil"/>
            </w:tcBorders>
            <w:shd w:val="clear" w:color="auto" w:fill="auto"/>
            <w:vAlign w:val="center"/>
          </w:tcPr>
          <w:p w:rsidR="006A7990" w:rsidRPr="007132E7" w:rsidRDefault="006A7990" w:rsidP="00D82638">
            <w:pPr>
              <w:jc w:val="right"/>
              <w:rPr>
                <w:rFonts w:ascii="Arial" w:hAnsi="Arial"/>
                <w:b/>
                <w:color w:val="000000"/>
                <w:sz w:val="20"/>
              </w:rPr>
            </w:pPr>
            <w:r w:rsidRPr="00ED065D">
              <w:rPr>
                <w:rFonts w:ascii="Arial" w:hAnsi="Arial"/>
                <w:b/>
                <w:color w:val="000000"/>
                <w:sz w:val="20"/>
              </w:rPr>
              <w:t>45</w:t>
            </w:r>
            <w:r w:rsidRPr="00ED065D" w:rsidDel="00A05A14">
              <w:rPr>
                <w:rFonts w:ascii="Arial" w:hAnsi="Arial"/>
                <w:b/>
                <w:color w:val="000000"/>
                <w:sz w:val="20"/>
              </w:rPr>
              <w:t xml:space="preserve"> </w:t>
            </w:r>
            <w:r w:rsidRPr="00ED065D">
              <w:rPr>
                <w:rFonts w:ascii="Arial" w:hAnsi="Arial"/>
                <w:b/>
                <w:color w:val="000000"/>
                <w:sz w:val="20"/>
                <w:lang w:val="en-US"/>
              </w:rPr>
              <w:t>05</w:t>
            </w:r>
            <w:r w:rsidRPr="00ED065D">
              <w:rPr>
                <w:rFonts w:ascii="Arial" w:hAnsi="Arial"/>
                <w:b/>
                <w:color w:val="000000"/>
                <w:sz w:val="20"/>
              </w:rPr>
              <w:t>2</w:t>
            </w:r>
          </w:p>
        </w:tc>
      </w:tr>
      <w:tr w:rsidR="00104F71" w:rsidRPr="00936DB6" w:rsidTr="00EF3A46">
        <w:trPr>
          <w:trHeight w:val="181"/>
        </w:trPr>
        <w:tc>
          <w:tcPr>
            <w:tcW w:w="5757" w:type="dxa"/>
            <w:tcBorders>
              <w:top w:val="nil"/>
              <w:left w:val="nil"/>
              <w:bottom w:val="nil"/>
              <w:right w:val="nil"/>
            </w:tcBorders>
            <w:shd w:val="clear" w:color="auto" w:fill="auto"/>
            <w:vAlign w:val="center"/>
          </w:tcPr>
          <w:p w:rsidR="00104F71" w:rsidRPr="00936DB6" w:rsidRDefault="00104F71" w:rsidP="00C72DDE">
            <w:pPr>
              <w:rPr>
                <w:rFonts w:ascii="Arial" w:hAnsi="Arial"/>
                <w:sz w:val="20"/>
              </w:rPr>
            </w:pPr>
          </w:p>
        </w:tc>
        <w:tc>
          <w:tcPr>
            <w:tcW w:w="1276" w:type="dxa"/>
            <w:tcBorders>
              <w:top w:val="nil"/>
              <w:left w:val="nil"/>
              <w:bottom w:val="nil"/>
              <w:right w:val="nil"/>
            </w:tcBorders>
            <w:shd w:val="clear" w:color="auto" w:fill="auto"/>
            <w:vAlign w:val="center"/>
          </w:tcPr>
          <w:p w:rsidR="00104F71" w:rsidRPr="00936DB6" w:rsidRDefault="00104F71" w:rsidP="00C72DDE">
            <w:pPr>
              <w:jc w:val="right"/>
              <w:rPr>
                <w:rFonts w:ascii="Arial" w:hAnsi="Arial"/>
                <w:sz w:val="20"/>
              </w:rPr>
            </w:pPr>
          </w:p>
        </w:tc>
        <w:tc>
          <w:tcPr>
            <w:tcW w:w="1077" w:type="dxa"/>
            <w:tcBorders>
              <w:top w:val="single" w:sz="2" w:space="0" w:color="auto"/>
              <w:left w:val="nil"/>
              <w:right w:val="nil"/>
            </w:tcBorders>
            <w:shd w:val="clear" w:color="auto" w:fill="auto"/>
            <w:vAlign w:val="center"/>
          </w:tcPr>
          <w:p w:rsidR="00104F71" w:rsidRPr="00936DB6" w:rsidRDefault="00104F71" w:rsidP="00FC6C6E">
            <w:pPr>
              <w:jc w:val="right"/>
              <w:rPr>
                <w:rFonts w:ascii="Arial" w:hAnsi="Arial"/>
                <w:b/>
                <w:bCs/>
                <w:sz w:val="20"/>
              </w:rPr>
            </w:pPr>
          </w:p>
        </w:tc>
        <w:tc>
          <w:tcPr>
            <w:tcW w:w="1077" w:type="dxa"/>
            <w:tcBorders>
              <w:top w:val="single" w:sz="2" w:space="0" w:color="auto"/>
              <w:left w:val="nil"/>
              <w:right w:val="nil"/>
            </w:tcBorders>
            <w:shd w:val="clear" w:color="auto" w:fill="auto"/>
            <w:vAlign w:val="center"/>
          </w:tcPr>
          <w:p w:rsidR="00104F71" w:rsidRPr="00936DB6" w:rsidRDefault="00104F71" w:rsidP="00CB74D1">
            <w:pPr>
              <w:jc w:val="right"/>
              <w:rPr>
                <w:rFonts w:ascii="Arial" w:hAnsi="Arial"/>
                <w:b/>
                <w:bCs/>
                <w:sz w:val="20"/>
              </w:rPr>
            </w:pPr>
          </w:p>
        </w:tc>
      </w:tr>
      <w:tr w:rsidR="00062892" w:rsidRPr="00936DB6" w:rsidTr="00EF3A46">
        <w:trPr>
          <w:trHeight w:val="181"/>
        </w:trPr>
        <w:tc>
          <w:tcPr>
            <w:tcW w:w="5757" w:type="dxa"/>
            <w:tcBorders>
              <w:top w:val="nil"/>
              <w:left w:val="nil"/>
              <w:bottom w:val="nil"/>
              <w:right w:val="nil"/>
            </w:tcBorders>
            <w:shd w:val="clear" w:color="auto" w:fill="auto"/>
          </w:tcPr>
          <w:p w:rsidR="00062892" w:rsidRPr="00936DB6" w:rsidRDefault="00062892" w:rsidP="00C72DDE">
            <w:pPr>
              <w:rPr>
                <w:rFonts w:ascii="Arial" w:hAnsi="Arial"/>
                <w:b/>
                <w:bCs/>
                <w:sz w:val="20"/>
                <w:lang w:eastAsia="bg-BG"/>
              </w:rPr>
            </w:pPr>
            <w:r w:rsidRPr="00936DB6">
              <w:rPr>
                <w:rFonts w:ascii="Arial" w:hAnsi="Arial"/>
                <w:b/>
                <w:bCs/>
                <w:sz w:val="20"/>
                <w:lang w:eastAsia="bg-BG"/>
              </w:rPr>
              <w:t>Финансови</w:t>
            </w:r>
            <w:r w:rsidRPr="00936DB6" w:rsidDel="00A05A14">
              <w:rPr>
                <w:rFonts w:ascii="Arial" w:hAnsi="Arial"/>
                <w:b/>
                <w:bCs/>
                <w:sz w:val="20"/>
                <w:lang w:eastAsia="bg-BG"/>
              </w:rPr>
              <w:t xml:space="preserve"> </w:t>
            </w:r>
            <w:r w:rsidRPr="00936DB6">
              <w:rPr>
                <w:rFonts w:ascii="Arial" w:hAnsi="Arial"/>
                <w:b/>
                <w:bCs/>
                <w:sz w:val="20"/>
                <w:lang w:eastAsia="bg-BG"/>
              </w:rPr>
              <w:t>пасиви</w:t>
            </w:r>
          </w:p>
        </w:tc>
        <w:tc>
          <w:tcPr>
            <w:tcW w:w="1276" w:type="dxa"/>
            <w:vMerge w:val="restart"/>
            <w:tcBorders>
              <w:top w:val="nil"/>
              <w:left w:val="nil"/>
              <w:bottom w:val="nil"/>
              <w:right w:val="nil"/>
            </w:tcBorders>
            <w:shd w:val="clear" w:color="auto" w:fill="auto"/>
          </w:tcPr>
          <w:p w:rsidR="00062892" w:rsidRPr="00936DB6" w:rsidRDefault="00062892" w:rsidP="00C72DDE">
            <w:pPr>
              <w:jc w:val="right"/>
              <w:rPr>
                <w:rFonts w:ascii="Arial" w:hAnsi="Arial"/>
                <w:b/>
                <w:bCs/>
                <w:sz w:val="20"/>
                <w:lang w:eastAsia="bg-BG"/>
              </w:rPr>
            </w:pPr>
            <w:r w:rsidRPr="00936DB6">
              <w:rPr>
                <w:rFonts w:ascii="Arial" w:hAnsi="Arial"/>
                <w:b/>
                <w:bCs/>
                <w:sz w:val="20"/>
                <w:lang w:eastAsia="bg-BG"/>
              </w:rPr>
              <w:t>Пояснение</w:t>
            </w:r>
          </w:p>
        </w:tc>
        <w:tc>
          <w:tcPr>
            <w:tcW w:w="1077" w:type="dxa"/>
            <w:tcBorders>
              <w:top w:val="nil"/>
              <w:left w:val="nil"/>
              <w:bottom w:val="nil"/>
              <w:right w:val="nil"/>
            </w:tcBorders>
            <w:shd w:val="clear" w:color="auto" w:fill="auto"/>
          </w:tcPr>
          <w:p w:rsidR="00062892" w:rsidRPr="006A7990" w:rsidRDefault="006A7990" w:rsidP="00523BAD">
            <w:pPr>
              <w:jc w:val="right"/>
              <w:rPr>
                <w:rFonts w:ascii="Arial" w:hAnsi="Arial"/>
                <w:b/>
                <w:bCs/>
                <w:sz w:val="20"/>
                <w:lang w:val="en-US" w:eastAsia="bg-BG"/>
              </w:rPr>
            </w:pPr>
            <w:r>
              <w:rPr>
                <w:rFonts w:ascii="Arial" w:hAnsi="Arial"/>
                <w:b/>
                <w:bCs/>
                <w:sz w:val="20"/>
                <w:lang w:val="en-US" w:eastAsia="bg-BG"/>
              </w:rPr>
              <w:t>3</w:t>
            </w:r>
            <w:r w:rsidR="00523BAD">
              <w:rPr>
                <w:rFonts w:ascii="Arial" w:hAnsi="Arial"/>
                <w:b/>
                <w:bCs/>
                <w:sz w:val="20"/>
                <w:lang w:val="en-US" w:eastAsia="bg-BG"/>
              </w:rPr>
              <w:t>0.9</w:t>
            </w:r>
            <w:r>
              <w:rPr>
                <w:rFonts w:ascii="Arial" w:hAnsi="Arial"/>
                <w:b/>
                <w:bCs/>
                <w:sz w:val="20"/>
                <w:lang w:val="en-US" w:eastAsia="bg-BG"/>
              </w:rPr>
              <w:t>.2024</w:t>
            </w:r>
          </w:p>
        </w:tc>
        <w:tc>
          <w:tcPr>
            <w:tcW w:w="1077" w:type="dxa"/>
            <w:tcBorders>
              <w:top w:val="nil"/>
              <w:left w:val="nil"/>
              <w:bottom w:val="nil"/>
              <w:right w:val="nil"/>
            </w:tcBorders>
            <w:shd w:val="clear" w:color="auto" w:fill="auto"/>
          </w:tcPr>
          <w:p w:rsidR="00062892" w:rsidRPr="006A7990" w:rsidRDefault="00062892" w:rsidP="006A7990">
            <w:pPr>
              <w:jc w:val="right"/>
              <w:rPr>
                <w:rFonts w:ascii="Arial" w:hAnsi="Arial"/>
                <w:b/>
                <w:bCs/>
                <w:sz w:val="20"/>
                <w:lang w:val="en-US" w:eastAsia="bg-BG"/>
              </w:rPr>
            </w:pPr>
            <w:r w:rsidRPr="00936DB6">
              <w:rPr>
                <w:rFonts w:ascii="Arial" w:hAnsi="Arial"/>
                <w:b/>
                <w:bCs/>
                <w:sz w:val="20"/>
                <w:lang w:eastAsia="bg-BG"/>
              </w:rPr>
              <w:t>20</w:t>
            </w:r>
            <w:r w:rsidR="00CB74D1" w:rsidRPr="00936DB6">
              <w:rPr>
                <w:rFonts w:ascii="Arial" w:hAnsi="Arial"/>
                <w:b/>
                <w:bCs/>
                <w:sz w:val="20"/>
                <w:lang w:eastAsia="bg-BG"/>
              </w:rPr>
              <w:t>2</w:t>
            </w:r>
            <w:r w:rsidR="006A7990">
              <w:rPr>
                <w:rFonts w:ascii="Arial" w:hAnsi="Arial"/>
                <w:b/>
                <w:bCs/>
                <w:sz w:val="20"/>
                <w:lang w:val="en-US" w:eastAsia="bg-BG"/>
              </w:rPr>
              <w:t>3</w:t>
            </w:r>
          </w:p>
        </w:tc>
      </w:tr>
      <w:tr w:rsidR="00062892" w:rsidRPr="00936DB6" w:rsidTr="00EF3A46">
        <w:trPr>
          <w:trHeight w:val="181"/>
        </w:trPr>
        <w:tc>
          <w:tcPr>
            <w:tcW w:w="5757" w:type="dxa"/>
            <w:tcBorders>
              <w:top w:val="nil"/>
              <w:left w:val="nil"/>
              <w:bottom w:val="nil"/>
              <w:right w:val="nil"/>
            </w:tcBorders>
            <w:shd w:val="clear" w:color="auto" w:fill="auto"/>
          </w:tcPr>
          <w:p w:rsidR="00062892" w:rsidRPr="00936DB6" w:rsidRDefault="00062892" w:rsidP="00062892">
            <w:pPr>
              <w:rPr>
                <w:rFonts w:ascii="Arial" w:hAnsi="Arial"/>
                <w:sz w:val="20"/>
                <w:lang w:eastAsia="bg-BG"/>
              </w:rPr>
            </w:pPr>
          </w:p>
        </w:tc>
        <w:tc>
          <w:tcPr>
            <w:tcW w:w="1276" w:type="dxa"/>
            <w:vMerge/>
            <w:tcBorders>
              <w:top w:val="nil"/>
              <w:left w:val="nil"/>
              <w:bottom w:val="nil"/>
              <w:right w:val="nil"/>
            </w:tcBorders>
            <w:vAlign w:val="center"/>
          </w:tcPr>
          <w:p w:rsidR="00062892" w:rsidRPr="00936DB6" w:rsidRDefault="00062892" w:rsidP="00062892">
            <w:pPr>
              <w:rPr>
                <w:rFonts w:ascii="Arial" w:hAnsi="Arial"/>
                <w:b/>
                <w:bCs/>
                <w:sz w:val="20"/>
                <w:lang w:eastAsia="bg-BG"/>
              </w:rPr>
            </w:pPr>
          </w:p>
        </w:tc>
        <w:tc>
          <w:tcPr>
            <w:tcW w:w="1077" w:type="dxa"/>
            <w:tcBorders>
              <w:top w:val="nil"/>
              <w:left w:val="nil"/>
              <w:right w:val="nil"/>
            </w:tcBorders>
            <w:shd w:val="clear" w:color="auto" w:fill="auto"/>
          </w:tcPr>
          <w:p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077" w:type="dxa"/>
            <w:tcBorders>
              <w:top w:val="nil"/>
              <w:left w:val="nil"/>
              <w:right w:val="nil"/>
            </w:tcBorders>
            <w:shd w:val="clear" w:color="auto" w:fill="auto"/>
          </w:tcPr>
          <w:p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062892" w:rsidRPr="00936DB6" w:rsidTr="00EF3A46">
        <w:trPr>
          <w:trHeight w:val="181"/>
        </w:trPr>
        <w:tc>
          <w:tcPr>
            <w:tcW w:w="5757" w:type="dxa"/>
            <w:tcBorders>
              <w:top w:val="nil"/>
              <w:left w:val="nil"/>
              <w:bottom w:val="nil"/>
              <w:right w:val="nil"/>
            </w:tcBorders>
            <w:shd w:val="clear" w:color="auto" w:fill="auto"/>
            <w:vAlign w:val="center"/>
          </w:tcPr>
          <w:p w:rsidR="00062892" w:rsidRPr="00936DB6" w:rsidRDefault="00062892" w:rsidP="00C72DDE">
            <w:pPr>
              <w:rPr>
                <w:rFonts w:ascii="Arial" w:hAnsi="Arial"/>
                <w:sz w:val="20"/>
              </w:rPr>
            </w:pP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пасиви,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top w:val="nil"/>
              <w:left w:val="nil"/>
              <w:bottom w:val="nil"/>
              <w:right w:val="nil"/>
            </w:tcBorders>
            <w:shd w:val="clear" w:color="auto" w:fill="auto"/>
            <w:vAlign w:val="center"/>
          </w:tcPr>
          <w:p w:rsidR="00062892" w:rsidRPr="00936DB6" w:rsidRDefault="00062892" w:rsidP="00C72DDE">
            <w:pPr>
              <w:jc w:val="right"/>
              <w:rPr>
                <w:rFonts w:ascii="Arial" w:hAnsi="Arial"/>
                <w:sz w:val="20"/>
              </w:rPr>
            </w:pPr>
          </w:p>
        </w:tc>
        <w:tc>
          <w:tcPr>
            <w:tcW w:w="1077" w:type="dxa"/>
            <w:tcBorders>
              <w:left w:val="nil"/>
              <w:bottom w:val="nil"/>
              <w:right w:val="nil"/>
            </w:tcBorders>
            <w:shd w:val="clear" w:color="auto" w:fill="auto"/>
            <w:vAlign w:val="center"/>
          </w:tcPr>
          <w:p w:rsidR="00062892" w:rsidRPr="00936DB6" w:rsidRDefault="00062892" w:rsidP="00C11FB5">
            <w:pPr>
              <w:jc w:val="right"/>
              <w:rPr>
                <w:rFonts w:ascii="Arial" w:hAnsi="Arial"/>
                <w:sz w:val="20"/>
              </w:rPr>
            </w:pPr>
          </w:p>
        </w:tc>
        <w:tc>
          <w:tcPr>
            <w:tcW w:w="1077" w:type="dxa"/>
            <w:tcBorders>
              <w:left w:val="nil"/>
              <w:bottom w:val="nil"/>
              <w:right w:val="nil"/>
            </w:tcBorders>
            <w:shd w:val="clear" w:color="auto" w:fill="auto"/>
            <w:vAlign w:val="center"/>
          </w:tcPr>
          <w:p w:rsidR="00062892" w:rsidRPr="00936DB6" w:rsidRDefault="00062892" w:rsidP="00C11FB5">
            <w:pPr>
              <w:jc w:val="right"/>
              <w:rPr>
                <w:rFonts w:ascii="Arial" w:hAnsi="Arial"/>
                <w:sz w:val="20"/>
              </w:rPr>
            </w:pPr>
          </w:p>
        </w:tc>
      </w:tr>
      <w:tr w:rsidR="006A7990" w:rsidRPr="00936DB6" w:rsidTr="00EF3A46">
        <w:trPr>
          <w:trHeight w:val="181"/>
        </w:trPr>
        <w:tc>
          <w:tcPr>
            <w:tcW w:w="5757" w:type="dxa"/>
            <w:tcBorders>
              <w:top w:val="nil"/>
              <w:left w:val="nil"/>
              <w:bottom w:val="nil"/>
              <w:right w:val="nil"/>
            </w:tcBorders>
            <w:shd w:val="clear" w:color="auto" w:fill="auto"/>
            <w:vAlign w:val="center"/>
          </w:tcPr>
          <w:p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Заеми</w:t>
            </w:r>
          </w:p>
        </w:tc>
        <w:tc>
          <w:tcPr>
            <w:tcW w:w="1276" w:type="dxa"/>
            <w:tcBorders>
              <w:top w:val="nil"/>
              <w:left w:val="nil"/>
              <w:bottom w:val="nil"/>
              <w:right w:val="nil"/>
            </w:tcBorders>
            <w:shd w:val="clear" w:color="auto" w:fill="auto"/>
            <w:vAlign w:val="bottom"/>
          </w:tcPr>
          <w:p w:rsidR="006A7990" w:rsidRPr="00936DB6" w:rsidRDefault="00100C91" w:rsidP="00C72DDE">
            <w:pPr>
              <w:jc w:val="right"/>
              <w:rPr>
                <w:rFonts w:ascii="Arial" w:hAnsi="Arial"/>
                <w:sz w:val="20"/>
              </w:rPr>
            </w:pPr>
            <w:fldSimple w:instr=" REF _Ref34841054 \r \h  \* MERGEFORMAT ">
              <w:r w:rsidR="009A0805" w:rsidRPr="009A0805">
                <w:rPr>
                  <w:rFonts w:ascii="Arial" w:hAnsi="Arial"/>
                  <w:sz w:val="20"/>
                </w:rPr>
                <w:t>15</w:t>
              </w:r>
            </w:fldSimple>
          </w:p>
        </w:tc>
        <w:tc>
          <w:tcPr>
            <w:tcW w:w="1077" w:type="dxa"/>
            <w:tcBorders>
              <w:top w:val="nil"/>
              <w:left w:val="nil"/>
              <w:bottom w:val="nil"/>
              <w:right w:val="nil"/>
            </w:tcBorders>
            <w:shd w:val="clear" w:color="auto" w:fill="auto"/>
            <w:vAlign w:val="center"/>
          </w:tcPr>
          <w:p w:rsidR="006A7990" w:rsidRPr="003B678A" w:rsidRDefault="003B678A" w:rsidP="00A55E87">
            <w:pPr>
              <w:jc w:val="right"/>
              <w:rPr>
                <w:rFonts w:ascii="Arial" w:hAnsi="Arial"/>
                <w:sz w:val="20"/>
                <w:lang w:val="en-US"/>
              </w:rPr>
            </w:pPr>
            <w:r>
              <w:rPr>
                <w:rFonts w:ascii="Arial" w:hAnsi="Arial"/>
                <w:sz w:val="20"/>
                <w:lang w:val="en-US"/>
              </w:rPr>
              <w:t>20 716</w:t>
            </w:r>
          </w:p>
        </w:tc>
        <w:tc>
          <w:tcPr>
            <w:tcW w:w="1077" w:type="dxa"/>
            <w:tcBorders>
              <w:top w:val="nil"/>
              <w:left w:val="nil"/>
              <w:bottom w:val="nil"/>
              <w:right w:val="nil"/>
            </w:tcBorders>
            <w:shd w:val="clear" w:color="auto" w:fill="auto"/>
            <w:vAlign w:val="center"/>
          </w:tcPr>
          <w:p w:rsidR="006A7990" w:rsidRPr="00D53F0D" w:rsidRDefault="006A7990" w:rsidP="00D82638">
            <w:pPr>
              <w:jc w:val="right"/>
              <w:rPr>
                <w:rFonts w:ascii="Arial" w:hAnsi="Arial"/>
                <w:sz w:val="20"/>
              </w:rPr>
            </w:pPr>
            <w:r>
              <w:rPr>
                <w:rFonts w:ascii="Arial" w:hAnsi="Arial"/>
                <w:sz w:val="20"/>
              </w:rPr>
              <w:t>21</w:t>
            </w:r>
            <w:r w:rsidDel="00A05A14">
              <w:rPr>
                <w:rFonts w:ascii="Arial" w:hAnsi="Arial"/>
                <w:sz w:val="20"/>
              </w:rPr>
              <w:t xml:space="preserve"> </w:t>
            </w:r>
            <w:r>
              <w:rPr>
                <w:rFonts w:ascii="Arial" w:hAnsi="Arial"/>
                <w:sz w:val="20"/>
              </w:rPr>
              <w:t>382</w:t>
            </w:r>
          </w:p>
        </w:tc>
      </w:tr>
      <w:tr w:rsidR="006A7990" w:rsidRPr="00936DB6" w:rsidTr="00EF3A46">
        <w:trPr>
          <w:trHeight w:val="181"/>
        </w:trPr>
        <w:tc>
          <w:tcPr>
            <w:tcW w:w="5757" w:type="dxa"/>
            <w:tcBorders>
              <w:top w:val="nil"/>
              <w:left w:val="nil"/>
              <w:bottom w:val="nil"/>
              <w:right w:val="nil"/>
            </w:tcBorders>
            <w:shd w:val="clear" w:color="auto" w:fill="auto"/>
            <w:vAlign w:val="center"/>
          </w:tcPr>
          <w:p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276" w:type="dxa"/>
            <w:tcBorders>
              <w:top w:val="nil"/>
              <w:left w:val="nil"/>
              <w:bottom w:val="nil"/>
              <w:right w:val="nil"/>
            </w:tcBorders>
            <w:shd w:val="clear" w:color="auto" w:fill="auto"/>
            <w:vAlign w:val="center"/>
          </w:tcPr>
          <w:p w:rsidR="006A7990" w:rsidRPr="00936DB6" w:rsidRDefault="00100C91" w:rsidP="00C72DDE">
            <w:pPr>
              <w:jc w:val="right"/>
              <w:rPr>
                <w:rFonts w:ascii="Arial" w:hAnsi="Arial"/>
                <w:sz w:val="20"/>
              </w:rPr>
            </w:pPr>
            <w:fldSimple w:instr=" REF _Ref415137105 \r \h  \* MERGEFORMAT ">
              <w:r w:rsidR="009A0805" w:rsidRPr="009A0805">
                <w:rPr>
                  <w:rFonts w:ascii="Arial" w:hAnsi="Arial"/>
                  <w:sz w:val="20"/>
                </w:rPr>
                <w:t>17</w:t>
              </w:r>
            </w:fldSimple>
          </w:p>
        </w:tc>
        <w:tc>
          <w:tcPr>
            <w:tcW w:w="1077" w:type="dxa"/>
            <w:tcBorders>
              <w:top w:val="nil"/>
              <w:left w:val="nil"/>
              <w:right w:val="nil"/>
            </w:tcBorders>
            <w:shd w:val="clear" w:color="auto" w:fill="auto"/>
            <w:vAlign w:val="center"/>
          </w:tcPr>
          <w:p w:rsidR="006A7990" w:rsidRPr="00295E0A" w:rsidRDefault="00A55E87" w:rsidP="00295E0A">
            <w:pPr>
              <w:jc w:val="right"/>
              <w:rPr>
                <w:rFonts w:ascii="Arial" w:hAnsi="Arial"/>
                <w:sz w:val="20"/>
                <w:lang w:val="en-US"/>
              </w:rPr>
            </w:pPr>
            <w:r>
              <w:rPr>
                <w:rFonts w:ascii="Arial" w:hAnsi="Arial"/>
                <w:sz w:val="20"/>
                <w:lang w:eastAsia="bg-BG"/>
              </w:rPr>
              <w:t xml:space="preserve">2 </w:t>
            </w:r>
            <w:r w:rsidR="00295E0A">
              <w:rPr>
                <w:rFonts w:ascii="Arial" w:hAnsi="Arial"/>
                <w:sz w:val="20"/>
                <w:lang w:val="en-US" w:eastAsia="bg-BG"/>
              </w:rPr>
              <w:t>338</w:t>
            </w:r>
          </w:p>
        </w:tc>
        <w:tc>
          <w:tcPr>
            <w:tcW w:w="1077" w:type="dxa"/>
            <w:tcBorders>
              <w:top w:val="nil"/>
              <w:left w:val="nil"/>
              <w:right w:val="nil"/>
            </w:tcBorders>
            <w:shd w:val="clear" w:color="auto" w:fill="auto"/>
            <w:vAlign w:val="center"/>
          </w:tcPr>
          <w:p w:rsidR="006A7990" w:rsidRPr="0037062E" w:rsidRDefault="006A7990" w:rsidP="00D82638">
            <w:pPr>
              <w:jc w:val="right"/>
              <w:rPr>
                <w:rFonts w:ascii="Arial" w:hAnsi="Arial"/>
                <w:sz w:val="20"/>
              </w:rPr>
            </w:pPr>
            <w:r>
              <w:rPr>
                <w:rFonts w:ascii="Arial" w:hAnsi="Arial"/>
                <w:sz w:val="20"/>
                <w:lang w:eastAsia="bg-BG"/>
              </w:rPr>
              <w:t>2</w:t>
            </w:r>
            <w:r w:rsidDel="00A05A14">
              <w:rPr>
                <w:rFonts w:ascii="Arial" w:hAnsi="Arial"/>
                <w:sz w:val="20"/>
                <w:lang w:eastAsia="bg-BG"/>
              </w:rPr>
              <w:t xml:space="preserve"> </w:t>
            </w:r>
            <w:r>
              <w:rPr>
                <w:rFonts w:ascii="Arial" w:hAnsi="Arial"/>
                <w:sz w:val="20"/>
                <w:lang w:eastAsia="bg-BG"/>
              </w:rPr>
              <w:t>218</w:t>
            </w:r>
          </w:p>
        </w:tc>
      </w:tr>
      <w:tr w:rsidR="006A7990" w:rsidRPr="00936DB6" w:rsidTr="00EF3A46">
        <w:trPr>
          <w:trHeight w:val="181"/>
        </w:trPr>
        <w:tc>
          <w:tcPr>
            <w:tcW w:w="5757" w:type="dxa"/>
            <w:tcBorders>
              <w:top w:val="nil"/>
              <w:left w:val="nil"/>
              <w:bottom w:val="nil"/>
              <w:right w:val="nil"/>
            </w:tcBorders>
            <w:shd w:val="clear" w:color="auto" w:fill="auto"/>
            <w:vAlign w:val="center"/>
          </w:tcPr>
          <w:p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свързани</w:t>
            </w:r>
            <w:r w:rsidRPr="00936DB6" w:rsidDel="00A05A14">
              <w:rPr>
                <w:rFonts w:ascii="Arial" w:hAnsi="Arial"/>
                <w:sz w:val="20"/>
                <w:lang w:eastAsia="bg-BG"/>
              </w:rPr>
              <w:t xml:space="preserve"> </w:t>
            </w:r>
            <w:r w:rsidRPr="00936DB6">
              <w:rPr>
                <w:rFonts w:ascii="Arial" w:hAnsi="Arial"/>
                <w:sz w:val="20"/>
                <w:lang w:eastAsia="bg-BG"/>
              </w:rPr>
              <w:t>лица</w:t>
            </w:r>
          </w:p>
        </w:tc>
        <w:tc>
          <w:tcPr>
            <w:tcW w:w="1276" w:type="dxa"/>
            <w:tcBorders>
              <w:top w:val="nil"/>
              <w:left w:val="nil"/>
              <w:bottom w:val="nil"/>
              <w:right w:val="nil"/>
            </w:tcBorders>
            <w:shd w:val="clear" w:color="auto" w:fill="auto"/>
            <w:vAlign w:val="center"/>
          </w:tcPr>
          <w:p w:rsidR="006A7990" w:rsidRPr="00BC7E4A" w:rsidRDefault="00100C91" w:rsidP="00D80958">
            <w:pPr>
              <w:jc w:val="right"/>
              <w:rPr>
                <w:rFonts w:ascii="Arial" w:hAnsi="Arial"/>
                <w:sz w:val="20"/>
              </w:rPr>
            </w:pPr>
            <w:fldSimple w:instr=" REF _Ref248867100 \r \h  \* MERGEFORMAT ">
              <w:r w:rsidR="009A0805" w:rsidRPr="009A0805">
                <w:rPr>
                  <w:rFonts w:ascii="Arial" w:hAnsi="Arial"/>
                  <w:sz w:val="20"/>
                </w:rPr>
                <w:t>28</w:t>
              </w:r>
            </w:fldSimple>
          </w:p>
        </w:tc>
        <w:tc>
          <w:tcPr>
            <w:tcW w:w="1077" w:type="dxa"/>
            <w:tcBorders>
              <w:top w:val="nil"/>
              <w:left w:val="nil"/>
              <w:bottom w:val="single" w:sz="2" w:space="0" w:color="auto"/>
              <w:right w:val="nil"/>
            </w:tcBorders>
            <w:shd w:val="clear" w:color="auto" w:fill="auto"/>
            <w:vAlign w:val="center"/>
          </w:tcPr>
          <w:p w:rsidR="006A7990" w:rsidRPr="00295E0A" w:rsidRDefault="00295E0A" w:rsidP="00BA5006">
            <w:pPr>
              <w:jc w:val="right"/>
              <w:rPr>
                <w:rFonts w:ascii="Arial" w:hAnsi="Arial"/>
                <w:sz w:val="20"/>
                <w:lang w:val="en-US"/>
              </w:rPr>
            </w:pPr>
            <w:r>
              <w:rPr>
                <w:rFonts w:ascii="Arial" w:hAnsi="Arial"/>
                <w:sz w:val="20"/>
                <w:lang w:val="en-US"/>
              </w:rPr>
              <w:t>191</w:t>
            </w:r>
          </w:p>
        </w:tc>
        <w:tc>
          <w:tcPr>
            <w:tcW w:w="1077" w:type="dxa"/>
            <w:tcBorders>
              <w:top w:val="nil"/>
              <w:left w:val="nil"/>
              <w:bottom w:val="single" w:sz="2" w:space="0" w:color="auto"/>
              <w:right w:val="nil"/>
            </w:tcBorders>
            <w:shd w:val="clear" w:color="auto" w:fill="auto"/>
            <w:vAlign w:val="center"/>
          </w:tcPr>
          <w:p w:rsidR="006A7990" w:rsidRPr="00BA5006" w:rsidRDefault="006A7990" w:rsidP="00D82638">
            <w:pPr>
              <w:jc w:val="right"/>
              <w:rPr>
                <w:rFonts w:ascii="Arial" w:hAnsi="Arial"/>
                <w:sz w:val="20"/>
                <w:lang w:val="en-US"/>
              </w:rPr>
            </w:pPr>
            <w:r>
              <w:rPr>
                <w:rFonts w:ascii="Arial" w:hAnsi="Arial"/>
                <w:sz w:val="20"/>
              </w:rPr>
              <w:t>9</w:t>
            </w:r>
            <w:r>
              <w:rPr>
                <w:rFonts w:ascii="Arial" w:hAnsi="Arial"/>
                <w:sz w:val="20"/>
                <w:lang w:val="en-US"/>
              </w:rPr>
              <w:t>0</w:t>
            </w:r>
          </w:p>
        </w:tc>
      </w:tr>
      <w:tr w:rsidR="006A7990" w:rsidRPr="00936DB6" w:rsidTr="00EF3A46">
        <w:trPr>
          <w:trHeight w:val="181"/>
        </w:trPr>
        <w:tc>
          <w:tcPr>
            <w:tcW w:w="5757" w:type="dxa"/>
            <w:tcBorders>
              <w:top w:val="nil"/>
              <w:left w:val="nil"/>
              <w:bottom w:val="nil"/>
              <w:right w:val="nil"/>
            </w:tcBorders>
            <w:shd w:val="clear" w:color="auto" w:fill="auto"/>
            <w:vAlign w:val="center"/>
          </w:tcPr>
          <w:p w:rsidR="006A7990" w:rsidRPr="00936DB6" w:rsidRDefault="006A7990" w:rsidP="00C72DDE">
            <w:pPr>
              <w:rPr>
                <w:rFonts w:ascii="Arial" w:hAnsi="Arial"/>
                <w:sz w:val="20"/>
              </w:rPr>
            </w:pPr>
          </w:p>
        </w:tc>
        <w:tc>
          <w:tcPr>
            <w:tcW w:w="1276" w:type="dxa"/>
            <w:tcBorders>
              <w:top w:val="nil"/>
              <w:left w:val="nil"/>
              <w:bottom w:val="nil"/>
              <w:right w:val="nil"/>
            </w:tcBorders>
            <w:shd w:val="clear" w:color="auto" w:fill="auto"/>
            <w:vAlign w:val="center"/>
          </w:tcPr>
          <w:p w:rsidR="006A7990" w:rsidRPr="00936DB6" w:rsidRDefault="006A7990" w:rsidP="00C72DDE">
            <w:pPr>
              <w:jc w:val="right"/>
              <w:rPr>
                <w:rFonts w:ascii="Arial" w:hAnsi="Arial"/>
                <w:sz w:val="20"/>
              </w:rPr>
            </w:pPr>
          </w:p>
        </w:tc>
        <w:tc>
          <w:tcPr>
            <w:tcW w:w="1077" w:type="dxa"/>
            <w:tcBorders>
              <w:top w:val="single" w:sz="2" w:space="0" w:color="auto"/>
              <w:left w:val="nil"/>
              <w:bottom w:val="single" w:sz="4" w:space="0" w:color="auto"/>
              <w:right w:val="nil"/>
            </w:tcBorders>
            <w:shd w:val="clear" w:color="auto" w:fill="auto"/>
            <w:vAlign w:val="center"/>
          </w:tcPr>
          <w:p w:rsidR="006A7990" w:rsidRPr="00295E0A" w:rsidRDefault="006A7990" w:rsidP="00295E0A">
            <w:pPr>
              <w:jc w:val="right"/>
              <w:rPr>
                <w:rFonts w:ascii="Arial" w:hAnsi="Arial"/>
                <w:b/>
                <w:bCs/>
                <w:sz w:val="20"/>
                <w:lang w:val="en-US"/>
              </w:rPr>
            </w:pPr>
            <w:r w:rsidDel="008C3949">
              <w:rPr>
                <w:rFonts w:ascii="Arial" w:hAnsi="Arial"/>
                <w:b/>
                <w:color w:val="000000"/>
                <w:sz w:val="20"/>
                <w:lang w:val="en-US"/>
              </w:rPr>
              <w:t>23</w:t>
            </w:r>
            <w:r>
              <w:rPr>
                <w:rFonts w:ascii="Arial" w:hAnsi="Arial"/>
                <w:b/>
                <w:color w:val="000000"/>
                <w:sz w:val="20"/>
                <w:lang w:val="en-US"/>
              </w:rPr>
              <w:t xml:space="preserve"> </w:t>
            </w:r>
            <w:r w:rsidR="00295E0A">
              <w:rPr>
                <w:rFonts w:ascii="Arial" w:hAnsi="Arial"/>
                <w:b/>
                <w:color w:val="000000"/>
                <w:sz w:val="20"/>
                <w:lang w:val="en-US"/>
              </w:rPr>
              <w:t>242</w:t>
            </w:r>
          </w:p>
        </w:tc>
        <w:tc>
          <w:tcPr>
            <w:tcW w:w="1077" w:type="dxa"/>
            <w:tcBorders>
              <w:top w:val="single" w:sz="2" w:space="0" w:color="auto"/>
              <w:left w:val="nil"/>
              <w:bottom w:val="single" w:sz="4" w:space="0" w:color="auto"/>
              <w:right w:val="nil"/>
            </w:tcBorders>
            <w:shd w:val="clear" w:color="auto" w:fill="auto"/>
            <w:vAlign w:val="center"/>
          </w:tcPr>
          <w:p w:rsidR="006A7990" w:rsidRPr="00BA5006" w:rsidRDefault="006A7990" w:rsidP="00D82638">
            <w:pPr>
              <w:jc w:val="right"/>
              <w:rPr>
                <w:rFonts w:ascii="Arial" w:hAnsi="Arial"/>
                <w:b/>
                <w:bCs/>
                <w:sz w:val="20"/>
                <w:lang w:val="en-US"/>
              </w:rPr>
            </w:pPr>
            <w:r w:rsidDel="008C3949">
              <w:rPr>
                <w:rFonts w:ascii="Arial" w:hAnsi="Arial"/>
                <w:b/>
                <w:color w:val="000000"/>
                <w:sz w:val="20"/>
                <w:lang w:val="en-US"/>
              </w:rPr>
              <w:t>23</w:t>
            </w:r>
            <w:r>
              <w:rPr>
                <w:rFonts w:ascii="Arial" w:hAnsi="Arial"/>
                <w:b/>
                <w:color w:val="000000"/>
                <w:sz w:val="20"/>
                <w:lang w:val="en-US"/>
              </w:rPr>
              <w:t xml:space="preserve"> 690</w:t>
            </w:r>
          </w:p>
        </w:tc>
      </w:tr>
    </w:tbl>
    <w:p w:rsidR="001D078A" w:rsidRPr="00936DB6" w:rsidRDefault="001D078A" w:rsidP="00D330CC">
      <w:pPr>
        <w:pStyle w:val="1"/>
        <w:numPr>
          <w:ilvl w:val="0"/>
          <w:numId w:val="36"/>
        </w:numPr>
        <w:spacing w:before="240" w:line="240" w:lineRule="auto"/>
        <w:jc w:val="both"/>
        <w:rPr>
          <w:rFonts w:ascii="Arial" w:hAnsi="Arial" w:cs="Arial"/>
          <w:color w:val="auto"/>
          <w:sz w:val="20"/>
          <w:szCs w:val="20"/>
        </w:rPr>
      </w:pPr>
      <w:bookmarkStart w:id="132" w:name="_Ref248331956"/>
      <w:r w:rsidRPr="00936DB6">
        <w:rPr>
          <w:rFonts w:ascii="Arial" w:hAnsi="Arial" w:cs="Arial"/>
          <w:color w:val="auto"/>
          <w:sz w:val="20"/>
          <w:szCs w:val="20"/>
        </w:rPr>
        <w:t>Рискове,</w:t>
      </w:r>
      <w:r w:rsidRPr="00936DB6" w:rsidDel="00A05A14">
        <w:rPr>
          <w:rFonts w:ascii="Arial" w:hAnsi="Arial" w:cs="Arial"/>
          <w:color w:val="auto"/>
          <w:sz w:val="20"/>
          <w:szCs w:val="20"/>
        </w:rPr>
        <w:t xml:space="preserve"> </w:t>
      </w:r>
      <w:r w:rsidRPr="00936DB6">
        <w:rPr>
          <w:rFonts w:ascii="Arial" w:hAnsi="Arial" w:cs="Arial"/>
          <w:color w:val="auto"/>
          <w:sz w:val="20"/>
          <w:szCs w:val="20"/>
        </w:rPr>
        <w:t>свързани</w:t>
      </w:r>
      <w:r w:rsidRPr="00936DB6" w:rsidDel="00A05A14">
        <w:rPr>
          <w:rFonts w:ascii="Arial" w:hAnsi="Arial" w:cs="Arial"/>
          <w:color w:val="auto"/>
          <w:sz w:val="20"/>
          <w:szCs w:val="20"/>
        </w:rPr>
        <w:t xml:space="preserve"> </w:t>
      </w:r>
      <w:r w:rsidRPr="00936DB6">
        <w:rPr>
          <w:rFonts w:ascii="Arial" w:hAnsi="Arial" w:cs="Arial"/>
          <w:color w:val="auto"/>
          <w:sz w:val="20"/>
          <w:szCs w:val="20"/>
        </w:rPr>
        <w:t>с</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финансовите</w:t>
      </w:r>
      <w:r w:rsidRPr="00936DB6" w:rsidDel="00A05A14">
        <w:rPr>
          <w:rFonts w:ascii="Arial" w:hAnsi="Arial" w:cs="Arial"/>
          <w:color w:val="auto"/>
          <w:sz w:val="20"/>
          <w:szCs w:val="20"/>
        </w:rPr>
        <w:t xml:space="preserve"> </w:t>
      </w:r>
      <w:r w:rsidRPr="00936DB6">
        <w:rPr>
          <w:rFonts w:ascii="Arial" w:hAnsi="Arial" w:cs="Arial"/>
          <w:color w:val="auto"/>
          <w:sz w:val="20"/>
          <w:szCs w:val="20"/>
        </w:rPr>
        <w:t>инструменти</w:t>
      </w:r>
      <w:bookmarkEnd w:id="132"/>
    </w:p>
    <w:p w:rsidR="003B62EE" w:rsidRPr="00936DB6" w:rsidRDefault="001D078A" w:rsidP="00140BFE">
      <w:pPr>
        <w:spacing w:before="120" w:after="120"/>
        <w:jc w:val="both"/>
        <w:rPr>
          <w:rFonts w:ascii="Arial" w:hAnsi="Arial"/>
          <w:b/>
          <w:sz w:val="20"/>
        </w:rPr>
      </w:pPr>
      <w:r w:rsidRPr="00936DB6">
        <w:rPr>
          <w:rFonts w:ascii="Arial" w:hAnsi="Arial"/>
          <w:b/>
          <w:bCs/>
          <w:kern w:val="32"/>
          <w:sz w:val="20"/>
        </w:rPr>
        <w:t>Цели</w:t>
      </w:r>
      <w:r w:rsidRPr="00936DB6" w:rsidDel="00A05A14">
        <w:rPr>
          <w:rFonts w:ascii="Arial" w:hAnsi="Arial"/>
          <w:b/>
          <w:bCs/>
          <w:kern w:val="32"/>
          <w:sz w:val="20"/>
        </w:rPr>
        <w:t xml:space="preserve"> </w:t>
      </w:r>
      <w:r w:rsidRPr="00936DB6">
        <w:rPr>
          <w:rFonts w:ascii="Arial" w:hAnsi="Arial"/>
          <w:b/>
          <w:bCs/>
          <w:kern w:val="32"/>
          <w:sz w:val="20"/>
        </w:rPr>
        <w:t>и</w:t>
      </w:r>
      <w:r w:rsidRPr="00936DB6" w:rsidDel="00A05A14">
        <w:rPr>
          <w:rFonts w:ascii="Arial" w:hAnsi="Arial"/>
          <w:b/>
          <w:bCs/>
          <w:kern w:val="32"/>
          <w:sz w:val="20"/>
        </w:rPr>
        <w:t xml:space="preserve"> </w:t>
      </w:r>
      <w:r w:rsidRPr="00936DB6">
        <w:rPr>
          <w:rFonts w:ascii="Arial" w:hAnsi="Arial"/>
          <w:b/>
          <w:bCs/>
          <w:kern w:val="32"/>
          <w:sz w:val="20"/>
        </w:rPr>
        <w:t>политика</w:t>
      </w:r>
      <w:r w:rsidRPr="00936DB6" w:rsidDel="00A05A14">
        <w:rPr>
          <w:rFonts w:ascii="Arial" w:hAnsi="Arial"/>
          <w:b/>
          <w:bCs/>
          <w:kern w:val="32"/>
          <w:sz w:val="20"/>
        </w:rPr>
        <w:t xml:space="preserve"> </w:t>
      </w:r>
      <w:r w:rsidRPr="00936DB6">
        <w:rPr>
          <w:rFonts w:ascii="Arial" w:hAnsi="Arial"/>
          <w:b/>
          <w:bCs/>
          <w:kern w:val="32"/>
          <w:sz w:val="20"/>
        </w:rPr>
        <w:t>на</w:t>
      </w:r>
      <w:r w:rsidRPr="00936DB6" w:rsidDel="00A05A14">
        <w:rPr>
          <w:rFonts w:ascii="Arial" w:hAnsi="Arial"/>
          <w:b/>
          <w:bCs/>
          <w:kern w:val="32"/>
          <w:sz w:val="20"/>
        </w:rPr>
        <w:t xml:space="preserve"> </w:t>
      </w:r>
      <w:r w:rsidRPr="00936DB6">
        <w:rPr>
          <w:rFonts w:ascii="Arial" w:hAnsi="Arial"/>
          <w:b/>
          <w:bCs/>
          <w:kern w:val="32"/>
          <w:sz w:val="20"/>
        </w:rPr>
        <w:t>ръководството</w:t>
      </w:r>
      <w:r w:rsidRPr="00936DB6" w:rsidDel="00A05A14">
        <w:rPr>
          <w:rFonts w:ascii="Arial" w:hAnsi="Arial"/>
          <w:b/>
          <w:bCs/>
          <w:kern w:val="32"/>
          <w:sz w:val="20"/>
        </w:rPr>
        <w:t xml:space="preserve"> </w:t>
      </w:r>
      <w:r w:rsidRPr="00936DB6">
        <w:rPr>
          <w:rFonts w:ascii="Arial" w:hAnsi="Arial"/>
          <w:b/>
          <w:bCs/>
          <w:kern w:val="32"/>
          <w:sz w:val="20"/>
        </w:rPr>
        <w:t>по</w:t>
      </w:r>
      <w:r w:rsidRPr="00936DB6" w:rsidDel="00A05A14">
        <w:rPr>
          <w:rFonts w:ascii="Arial" w:hAnsi="Arial"/>
          <w:b/>
          <w:bCs/>
          <w:kern w:val="32"/>
          <w:sz w:val="20"/>
        </w:rPr>
        <w:t xml:space="preserve"> </w:t>
      </w:r>
      <w:r w:rsidRPr="00936DB6">
        <w:rPr>
          <w:rFonts w:ascii="Arial" w:hAnsi="Arial"/>
          <w:b/>
          <w:bCs/>
          <w:kern w:val="32"/>
          <w:sz w:val="20"/>
        </w:rPr>
        <w:t>отношение</w:t>
      </w:r>
      <w:r w:rsidRPr="00936DB6" w:rsidDel="00A05A14">
        <w:rPr>
          <w:rFonts w:ascii="Arial" w:hAnsi="Arial"/>
          <w:b/>
          <w:bCs/>
          <w:kern w:val="32"/>
          <w:sz w:val="20"/>
        </w:rPr>
        <w:t xml:space="preserve"> </w:t>
      </w:r>
      <w:r w:rsidRPr="00936DB6">
        <w:rPr>
          <w:rFonts w:ascii="Arial" w:hAnsi="Arial"/>
          <w:b/>
          <w:bCs/>
          <w:kern w:val="32"/>
          <w:sz w:val="20"/>
        </w:rPr>
        <w:t>управление</w:t>
      </w:r>
      <w:r w:rsidRPr="00936DB6" w:rsidDel="00A05A14">
        <w:rPr>
          <w:rFonts w:ascii="Arial" w:hAnsi="Arial"/>
          <w:b/>
          <w:bCs/>
          <w:kern w:val="32"/>
          <w:sz w:val="20"/>
        </w:rPr>
        <w:t xml:space="preserve"> </w:t>
      </w:r>
      <w:r w:rsidRPr="00936DB6">
        <w:rPr>
          <w:rFonts w:ascii="Arial" w:hAnsi="Arial"/>
          <w:b/>
          <w:bCs/>
          <w:kern w:val="32"/>
          <w:sz w:val="20"/>
        </w:rPr>
        <w:t>на</w:t>
      </w:r>
      <w:r w:rsidRPr="00936DB6" w:rsidDel="00A05A14">
        <w:rPr>
          <w:rFonts w:ascii="Arial" w:hAnsi="Arial"/>
          <w:b/>
          <w:bCs/>
          <w:kern w:val="32"/>
          <w:sz w:val="20"/>
        </w:rPr>
        <w:t xml:space="preserve"> </w:t>
      </w:r>
      <w:r w:rsidRPr="00936DB6">
        <w:rPr>
          <w:rFonts w:ascii="Arial" w:hAnsi="Arial"/>
          <w:b/>
          <w:bCs/>
          <w:kern w:val="32"/>
          <w:sz w:val="20"/>
        </w:rPr>
        <w:t>риска</w:t>
      </w:r>
    </w:p>
    <w:p w:rsidR="0053271C" w:rsidRPr="00936DB6" w:rsidRDefault="003E0AD8" w:rsidP="001D078A">
      <w:pPr>
        <w:spacing w:after="240"/>
        <w:jc w:val="both"/>
        <w:rPr>
          <w:rFonts w:ascii="Arial" w:hAnsi="Arial"/>
          <w:sz w:val="20"/>
        </w:rPr>
      </w:pPr>
      <w:bookmarkStart w:id="133" w:name="_Hlk4775149"/>
      <w:r w:rsidRPr="00936DB6">
        <w:rPr>
          <w:rFonts w:ascii="Arial" w:hAnsi="Arial"/>
          <w:sz w:val="20"/>
        </w:rPr>
        <w:t>Дружеството</w:t>
      </w:r>
      <w:r w:rsidR="002E36C1" w:rsidRPr="00936DB6" w:rsidDel="00A05A14">
        <w:rPr>
          <w:rFonts w:ascii="Arial" w:hAnsi="Arial"/>
          <w:sz w:val="20"/>
        </w:rPr>
        <w:t xml:space="preserve"> </w:t>
      </w:r>
      <w:r w:rsidR="002E36C1" w:rsidRPr="00936DB6">
        <w:rPr>
          <w:rFonts w:ascii="Arial" w:hAnsi="Arial"/>
          <w:sz w:val="20"/>
        </w:rPr>
        <w:t>е</w:t>
      </w:r>
      <w:r w:rsidR="002E36C1" w:rsidRPr="00936DB6" w:rsidDel="00A05A14">
        <w:rPr>
          <w:rFonts w:ascii="Arial" w:hAnsi="Arial"/>
          <w:sz w:val="20"/>
        </w:rPr>
        <w:t xml:space="preserve"> </w:t>
      </w:r>
      <w:r w:rsidR="002E36C1" w:rsidRPr="00936DB6">
        <w:rPr>
          <w:rFonts w:ascii="Arial" w:hAnsi="Arial"/>
          <w:sz w:val="20"/>
        </w:rPr>
        <w:t>изложено</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различни</w:t>
      </w:r>
      <w:r w:rsidR="001D078A" w:rsidRPr="00936DB6" w:rsidDel="00A05A14">
        <w:rPr>
          <w:rFonts w:ascii="Arial" w:hAnsi="Arial"/>
          <w:sz w:val="20"/>
        </w:rPr>
        <w:t xml:space="preserve"> </w:t>
      </w:r>
      <w:r w:rsidR="001D078A" w:rsidRPr="00936DB6">
        <w:rPr>
          <w:rFonts w:ascii="Arial" w:hAnsi="Arial"/>
          <w:sz w:val="20"/>
        </w:rPr>
        <w:t>видове</w:t>
      </w:r>
      <w:r w:rsidR="001D078A" w:rsidRPr="00936DB6" w:rsidDel="00A05A14">
        <w:rPr>
          <w:rFonts w:ascii="Arial" w:hAnsi="Arial"/>
          <w:sz w:val="20"/>
        </w:rPr>
        <w:t xml:space="preserve"> </w:t>
      </w:r>
      <w:r w:rsidR="001D078A" w:rsidRPr="00936DB6">
        <w:rPr>
          <w:rFonts w:ascii="Arial" w:hAnsi="Arial"/>
          <w:sz w:val="20"/>
        </w:rPr>
        <w:t>рискове</w:t>
      </w:r>
      <w:r w:rsidR="001D078A" w:rsidRPr="00936DB6" w:rsidDel="00A05A14">
        <w:rPr>
          <w:rFonts w:ascii="Arial" w:hAnsi="Arial"/>
          <w:sz w:val="20"/>
        </w:rPr>
        <w:t xml:space="preserve"> </w:t>
      </w:r>
      <w:r w:rsidR="00451D86" w:rsidRPr="00936DB6">
        <w:rPr>
          <w:rFonts w:ascii="Arial" w:hAnsi="Arial"/>
          <w:sz w:val="20"/>
        </w:rPr>
        <w:t>във</w:t>
      </w:r>
      <w:r w:rsidR="00451D86" w:rsidRPr="00936DB6" w:rsidDel="00A05A14">
        <w:rPr>
          <w:rFonts w:ascii="Arial" w:hAnsi="Arial"/>
          <w:sz w:val="20"/>
        </w:rPr>
        <w:t xml:space="preserve"> </w:t>
      </w:r>
      <w:r w:rsidR="00451D86" w:rsidRPr="00936DB6">
        <w:rPr>
          <w:rFonts w:ascii="Arial" w:hAnsi="Arial"/>
          <w:sz w:val="20"/>
        </w:rPr>
        <w:t>връзка</w:t>
      </w:r>
      <w:r w:rsidR="00451D86" w:rsidRPr="00936DB6" w:rsidDel="00A05A14">
        <w:rPr>
          <w:rFonts w:ascii="Arial" w:hAnsi="Arial"/>
          <w:sz w:val="20"/>
        </w:rPr>
        <w:t xml:space="preserve"> </w:t>
      </w:r>
      <w:r w:rsidR="00451D86" w:rsidRPr="00936DB6">
        <w:rPr>
          <w:rFonts w:ascii="Arial" w:hAnsi="Arial"/>
          <w:sz w:val="20"/>
        </w:rPr>
        <w:t>с</w:t>
      </w:r>
      <w:r w:rsidR="00451D86" w:rsidRPr="00936DB6" w:rsidDel="00A05A14">
        <w:rPr>
          <w:rFonts w:ascii="Arial" w:hAnsi="Arial"/>
          <w:sz w:val="20"/>
        </w:rPr>
        <w:t xml:space="preserve"> </w:t>
      </w:r>
      <w:r w:rsidR="00451D86" w:rsidRPr="00936DB6">
        <w:rPr>
          <w:rFonts w:ascii="Arial" w:hAnsi="Arial"/>
          <w:sz w:val="20"/>
        </w:rPr>
        <w:t>основната</w:t>
      </w:r>
      <w:r w:rsidR="00451D86" w:rsidRPr="00936DB6" w:rsidDel="00A05A14">
        <w:rPr>
          <w:rFonts w:ascii="Arial" w:hAnsi="Arial"/>
          <w:sz w:val="20"/>
        </w:rPr>
        <w:t xml:space="preserve"> </w:t>
      </w:r>
      <w:r w:rsidR="00451D86" w:rsidRPr="00936DB6">
        <w:rPr>
          <w:rFonts w:ascii="Arial" w:hAnsi="Arial"/>
          <w:sz w:val="20"/>
        </w:rPr>
        <w:t>си</w:t>
      </w:r>
      <w:r w:rsidR="00451D86" w:rsidRPr="00936DB6" w:rsidDel="00A05A14">
        <w:rPr>
          <w:rFonts w:ascii="Arial" w:hAnsi="Arial"/>
          <w:sz w:val="20"/>
        </w:rPr>
        <w:t xml:space="preserve"> </w:t>
      </w:r>
      <w:r w:rsidR="00451D86" w:rsidRPr="00936DB6">
        <w:rPr>
          <w:rFonts w:ascii="Arial" w:hAnsi="Arial"/>
          <w:sz w:val="20"/>
        </w:rPr>
        <w:t>дейност</w:t>
      </w:r>
      <w:r w:rsidR="00451D86" w:rsidRPr="00936DB6" w:rsidDel="00A05A14">
        <w:rPr>
          <w:rFonts w:ascii="Arial" w:hAnsi="Arial"/>
          <w:sz w:val="20"/>
        </w:rPr>
        <w:t xml:space="preserve"> </w:t>
      </w:r>
      <w:r w:rsidR="00451D86" w:rsidRPr="00936DB6">
        <w:rPr>
          <w:rFonts w:ascii="Arial" w:hAnsi="Arial"/>
          <w:sz w:val="20"/>
        </w:rPr>
        <w:t>и</w:t>
      </w:r>
      <w:r w:rsidR="00451D86" w:rsidRPr="00936DB6" w:rsidDel="00A05A14">
        <w:rPr>
          <w:rFonts w:ascii="Arial" w:hAnsi="Arial"/>
          <w:sz w:val="20"/>
        </w:rPr>
        <w:t xml:space="preserve"> </w:t>
      </w:r>
      <w:r w:rsidR="001D078A" w:rsidRPr="00936DB6">
        <w:rPr>
          <w:rFonts w:ascii="Arial" w:hAnsi="Arial"/>
          <w:sz w:val="20"/>
        </w:rPr>
        <w:t>по</w:t>
      </w:r>
      <w:r w:rsidR="001D078A" w:rsidRPr="00936DB6" w:rsidDel="00A05A14">
        <w:rPr>
          <w:rFonts w:ascii="Arial" w:hAnsi="Arial"/>
          <w:sz w:val="20"/>
        </w:rPr>
        <w:t xml:space="preserve"> </w:t>
      </w:r>
      <w:r w:rsidR="001D078A" w:rsidRPr="00936DB6">
        <w:rPr>
          <w:rFonts w:ascii="Arial" w:hAnsi="Arial"/>
          <w:sz w:val="20"/>
        </w:rPr>
        <w:t>отношение</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финансови</w:t>
      </w:r>
      <w:r w:rsidR="00181A23" w:rsidRPr="00936DB6">
        <w:rPr>
          <w:rFonts w:ascii="Arial" w:hAnsi="Arial"/>
          <w:sz w:val="20"/>
        </w:rPr>
        <w:t>те</w:t>
      </w:r>
      <w:r w:rsidR="00181A23" w:rsidRPr="00936DB6" w:rsidDel="00A05A14">
        <w:rPr>
          <w:rFonts w:ascii="Arial" w:hAnsi="Arial"/>
          <w:sz w:val="20"/>
        </w:rPr>
        <w:t xml:space="preserve"> </w:t>
      </w:r>
      <w:r w:rsidR="00181A23" w:rsidRPr="00936DB6">
        <w:rPr>
          <w:rFonts w:ascii="Arial" w:hAnsi="Arial"/>
          <w:sz w:val="20"/>
        </w:rPr>
        <w:t>си</w:t>
      </w:r>
      <w:r w:rsidR="001D078A" w:rsidRPr="00936DB6" w:rsidDel="00A05A14">
        <w:rPr>
          <w:rFonts w:ascii="Arial" w:hAnsi="Arial"/>
          <w:sz w:val="20"/>
        </w:rPr>
        <w:t xml:space="preserve"> </w:t>
      </w:r>
      <w:r w:rsidR="001D078A" w:rsidRPr="00936DB6">
        <w:rPr>
          <w:rFonts w:ascii="Arial" w:hAnsi="Arial"/>
          <w:sz w:val="20"/>
        </w:rPr>
        <w:t>инструменти.</w:t>
      </w:r>
      <w:bookmarkEnd w:id="133"/>
      <w:r w:rsidR="001D078A" w:rsidRPr="00936DB6" w:rsidDel="00A05A14">
        <w:rPr>
          <w:rFonts w:ascii="Arial" w:hAnsi="Arial"/>
          <w:sz w:val="20"/>
        </w:rPr>
        <w:t xml:space="preserve"> </w:t>
      </w:r>
      <w:r w:rsidR="001D078A" w:rsidRPr="00936DB6">
        <w:rPr>
          <w:rFonts w:ascii="Arial" w:hAnsi="Arial"/>
          <w:sz w:val="20"/>
        </w:rPr>
        <w:t>За</w:t>
      </w:r>
      <w:r w:rsidR="001D078A" w:rsidRPr="00936DB6" w:rsidDel="00A05A14">
        <w:rPr>
          <w:rFonts w:ascii="Arial" w:hAnsi="Arial"/>
          <w:sz w:val="20"/>
        </w:rPr>
        <w:t xml:space="preserve"> </w:t>
      </w:r>
      <w:r w:rsidR="001D078A" w:rsidRPr="00936DB6">
        <w:rPr>
          <w:rFonts w:ascii="Arial" w:hAnsi="Arial"/>
          <w:sz w:val="20"/>
        </w:rPr>
        <w:t>повече</w:t>
      </w:r>
      <w:r w:rsidR="001D078A" w:rsidRPr="00936DB6" w:rsidDel="00A05A14">
        <w:rPr>
          <w:rFonts w:ascii="Arial" w:hAnsi="Arial"/>
          <w:sz w:val="20"/>
        </w:rPr>
        <w:t xml:space="preserve"> </w:t>
      </w:r>
      <w:r w:rsidR="001D078A" w:rsidRPr="00936DB6">
        <w:rPr>
          <w:rFonts w:ascii="Arial" w:hAnsi="Arial"/>
          <w:sz w:val="20"/>
        </w:rPr>
        <w:t>информация</w:t>
      </w:r>
      <w:r w:rsidR="001D078A" w:rsidRPr="00936DB6" w:rsidDel="00A05A14">
        <w:rPr>
          <w:rFonts w:ascii="Arial" w:hAnsi="Arial"/>
          <w:sz w:val="20"/>
        </w:rPr>
        <w:t xml:space="preserve"> </w:t>
      </w:r>
      <w:r w:rsidR="001D078A" w:rsidRPr="00936DB6">
        <w:rPr>
          <w:rFonts w:ascii="Arial" w:hAnsi="Arial"/>
          <w:sz w:val="20"/>
        </w:rPr>
        <w:t>относно</w:t>
      </w:r>
      <w:r w:rsidR="001D078A" w:rsidRPr="00936DB6" w:rsidDel="00A05A14">
        <w:rPr>
          <w:rFonts w:ascii="Arial" w:hAnsi="Arial"/>
          <w:sz w:val="20"/>
        </w:rPr>
        <w:t xml:space="preserve"> </w:t>
      </w:r>
      <w:r w:rsidR="001D078A" w:rsidRPr="00936DB6">
        <w:rPr>
          <w:rFonts w:ascii="Arial" w:hAnsi="Arial"/>
          <w:sz w:val="20"/>
        </w:rPr>
        <w:t>финансовите</w:t>
      </w:r>
      <w:r w:rsidR="001D078A" w:rsidRPr="00936DB6" w:rsidDel="00A05A14">
        <w:rPr>
          <w:rFonts w:ascii="Arial" w:hAnsi="Arial"/>
          <w:sz w:val="20"/>
        </w:rPr>
        <w:t xml:space="preserve"> </w:t>
      </w:r>
      <w:r w:rsidR="001D078A" w:rsidRPr="00936DB6">
        <w:rPr>
          <w:rFonts w:ascii="Arial" w:hAnsi="Arial"/>
          <w:sz w:val="20"/>
        </w:rPr>
        <w:t>активи</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пасиви</w:t>
      </w:r>
      <w:r w:rsidR="001D078A" w:rsidRPr="00936DB6" w:rsidDel="00A05A14">
        <w:rPr>
          <w:rFonts w:ascii="Arial" w:hAnsi="Arial"/>
          <w:sz w:val="20"/>
        </w:rPr>
        <w:t xml:space="preserve"> </w:t>
      </w:r>
      <w:r w:rsidR="001D078A" w:rsidRPr="00936DB6">
        <w:rPr>
          <w:rFonts w:ascii="Arial" w:hAnsi="Arial"/>
          <w:sz w:val="20"/>
        </w:rPr>
        <w:t>по</w:t>
      </w:r>
      <w:r w:rsidR="001D078A" w:rsidRPr="00936DB6" w:rsidDel="00A05A14">
        <w:rPr>
          <w:rFonts w:ascii="Arial" w:hAnsi="Arial"/>
          <w:sz w:val="20"/>
        </w:rPr>
        <w:t xml:space="preserve"> </w:t>
      </w:r>
      <w:r w:rsidR="001D078A" w:rsidRPr="00936DB6">
        <w:rPr>
          <w:rFonts w:ascii="Arial" w:hAnsi="Arial"/>
          <w:sz w:val="20"/>
        </w:rPr>
        <w:t>категории</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DA1596">
        <w:rPr>
          <w:rFonts w:ascii="Arial" w:hAnsi="Arial"/>
          <w:sz w:val="20"/>
        </w:rPr>
        <w:t>вижте</w:t>
      </w:r>
      <w:r w:rsidR="001D078A" w:rsidRPr="00DA1596" w:rsidDel="00A05A14">
        <w:rPr>
          <w:rFonts w:ascii="Arial" w:hAnsi="Arial"/>
          <w:sz w:val="20"/>
        </w:rPr>
        <w:t xml:space="preserve"> </w:t>
      </w:r>
      <w:r w:rsidR="00E80A36" w:rsidRPr="00DA1596">
        <w:rPr>
          <w:rFonts w:ascii="Arial" w:hAnsi="Arial"/>
          <w:sz w:val="20"/>
        </w:rPr>
        <w:t>п</w:t>
      </w:r>
      <w:r w:rsidR="00B95582" w:rsidRPr="00DA1596">
        <w:rPr>
          <w:rFonts w:ascii="Arial" w:hAnsi="Arial"/>
          <w:sz w:val="20"/>
        </w:rPr>
        <w:t>ояснение</w:t>
      </w:r>
      <w:r w:rsidR="004154C2" w:rsidRPr="00DA1596" w:rsidDel="00A05A14">
        <w:rPr>
          <w:rFonts w:ascii="Arial" w:hAnsi="Arial"/>
          <w:sz w:val="20"/>
        </w:rPr>
        <w:t xml:space="preserve"> </w:t>
      </w:r>
      <w:fldSimple w:instr=" REF _Ref509914141 \r \h  \* MERGEFORMAT ">
        <w:r w:rsidR="009A0805" w:rsidRPr="009A0805">
          <w:rPr>
            <w:rFonts w:ascii="Arial" w:hAnsi="Arial"/>
            <w:sz w:val="20"/>
          </w:rPr>
          <w:t>29</w:t>
        </w:r>
      </w:fldSimple>
      <w:r w:rsidR="001D078A" w:rsidRPr="00DA1596">
        <w:rPr>
          <w:rFonts w:ascii="Arial" w:hAnsi="Arial"/>
          <w:sz w:val="20"/>
        </w:rPr>
        <w:t>.</w:t>
      </w:r>
      <w:r w:rsidR="001D078A" w:rsidRPr="00DA1596" w:rsidDel="00A05A14">
        <w:rPr>
          <w:rFonts w:ascii="Arial" w:hAnsi="Arial"/>
          <w:sz w:val="20"/>
        </w:rPr>
        <w:t xml:space="preserve"> </w:t>
      </w:r>
      <w:bookmarkStart w:id="134" w:name="_Hlk4775174"/>
      <w:r w:rsidR="001D078A" w:rsidRPr="00DA1596">
        <w:rPr>
          <w:rFonts w:ascii="Arial" w:hAnsi="Arial"/>
          <w:sz w:val="20"/>
        </w:rPr>
        <w:t>Най-значимите</w:t>
      </w:r>
      <w:r w:rsidR="001D078A" w:rsidRPr="00936DB6" w:rsidDel="00A05A14">
        <w:rPr>
          <w:rFonts w:ascii="Arial" w:hAnsi="Arial"/>
          <w:sz w:val="20"/>
        </w:rPr>
        <w:t xml:space="preserve"> </w:t>
      </w:r>
      <w:r w:rsidR="001D078A" w:rsidRPr="00936DB6">
        <w:rPr>
          <w:rFonts w:ascii="Arial" w:hAnsi="Arial"/>
          <w:sz w:val="20"/>
        </w:rPr>
        <w:t>финанс</w:t>
      </w:r>
      <w:r w:rsidR="002E36C1" w:rsidRPr="00936DB6">
        <w:rPr>
          <w:rFonts w:ascii="Arial" w:hAnsi="Arial"/>
          <w:sz w:val="20"/>
        </w:rPr>
        <w:t>ови</w:t>
      </w:r>
      <w:r w:rsidR="002E36C1" w:rsidRPr="00936DB6" w:rsidDel="00A05A14">
        <w:rPr>
          <w:rFonts w:ascii="Arial" w:hAnsi="Arial"/>
          <w:sz w:val="20"/>
        </w:rPr>
        <w:t xml:space="preserve"> </w:t>
      </w:r>
      <w:r w:rsidR="002E36C1" w:rsidRPr="00936DB6">
        <w:rPr>
          <w:rFonts w:ascii="Arial" w:hAnsi="Arial"/>
          <w:sz w:val="20"/>
        </w:rPr>
        <w:t>рискове,</w:t>
      </w:r>
      <w:r w:rsidR="002E36C1" w:rsidRPr="00936DB6" w:rsidDel="00A05A14">
        <w:rPr>
          <w:rFonts w:ascii="Arial" w:hAnsi="Arial"/>
          <w:sz w:val="20"/>
        </w:rPr>
        <w:t xml:space="preserve"> </w:t>
      </w:r>
      <w:r w:rsidR="002E36C1" w:rsidRPr="00936DB6">
        <w:rPr>
          <w:rFonts w:ascii="Arial" w:hAnsi="Arial"/>
          <w:sz w:val="20"/>
        </w:rPr>
        <w:t>на</w:t>
      </w:r>
      <w:r w:rsidR="002E36C1" w:rsidRPr="00936DB6" w:rsidDel="00A05A14">
        <w:rPr>
          <w:rFonts w:ascii="Arial" w:hAnsi="Arial"/>
          <w:sz w:val="20"/>
        </w:rPr>
        <w:t xml:space="preserve"> </w:t>
      </w:r>
      <w:r w:rsidR="002E36C1" w:rsidRPr="00936DB6">
        <w:rPr>
          <w:rFonts w:ascii="Arial" w:hAnsi="Arial"/>
          <w:sz w:val="20"/>
        </w:rPr>
        <w:t>които</w:t>
      </w:r>
      <w:r w:rsidR="002E36C1" w:rsidRPr="00936DB6" w:rsidDel="00A05A14">
        <w:rPr>
          <w:rFonts w:ascii="Arial" w:hAnsi="Arial"/>
          <w:sz w:val="20"/>
        </w:rPr>
        <w:t xml:space="preserve"> </w:t>
      </w:r>
      <w:r w:rsidR="002E36C1" w:rsidRPr="00936DB6">
        <w:rPr>
          <w:rFonts w:ascii="Arial" w:hAnsi="Arial"/>
          <w:sz w:val="20"/>
        </w:rPr>
        <w:t>е</w:t>
      </w:r>
      <w:r w:rsidR="002E36C1" w:rsidRPr="00936DB6" w:rsidDel="00A05A14">
        <w:rPr>
          <w:rFonts w:ascii="Arial" w:hAnsi="Arial"/>
          <w:sz w:val="20"/>
        </w:rPr>
        <w:t xml:space="preserve"> </w:t>
      </w:r>
      <w:r w:rsidR="002E36C1" w:rsidRPr="00936DB6">
        <w:rPr>
          <w:rFonts w:ascii="Arial" w:hAnsi="Arial"/>
          <w:sz w:val="20"/>
        </w:rPr>
        <w:t>изложено</w:t>
      </w:r>
      <w:r w:rsidR="00695764"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са</w:t>
      </w:r>
      <w:r w:rsidR="001D078A" w:rsidRPr="00936DB6" w:rsidDel="00A05A14">
        <w:rPr>
          <w:rFonts w:ascii="Arial" w:hAnsi="Arial"/>
          <w:sz w:val="20"/>
        </w:rPr>
        <w:t xml:space="preserve"> </w:t>
      </w:r>
      <w:r w:rsidR="001D078A" w:rsidRPr="00936DB6">
        <w:rPr>
          <w:rFonts w:ascii="Arial" w:hAnsi="Arial"/>
          <w:sz w:val="20"/>
        </w:rPr>
        <w:t>пазарен</w:t>
      </w:r>
      <w:r w:rsidR="001D078A" w:rsidRPr="00936DB6" w:rsidDel="00A05A14">
        <w:rPr>
          <w:rFonts w:ascii="Arial" w:hAnsi="Arial"/>
          <w:sz w:val="20"/>
        </w:rPr>
        <w:t xml:space="preserve"> </w:t>
      </w:r>
      <w:r w:rsidR="001D078A" w:rsidRPr="00936DB6">
        <w:rPr>
          <w:rFonts w:ascii="Arial" w:hAnsi="Arial"/>
          <w:sz w:val="20"/>
        </w:rPr>
        <w:t>риск,</w:t>
      </w:r>
      <w:r w:rsidR="001D078A" w:rsidRPr="00936DB6" w:rsidDel="00A05A14">
        <w:rPr>
          <w:rFonts w:ascii="Arial" w:hAnsi="Arial"/>
          <w:sz w:val="20"/>
        </w:rPr>
        <w:t xml:space="preserve"> </w:t>
      </w:r>
      <w:r w:rsidR="001D078A" w:rsidRPr="00936DB6">
        <w:rPr>
          <w:rFonts w:ascii="Arial" w:hAnsi="Arial"/>
          <w:sz w:val="20"/>
        </w:rPr>
        <w:t>кредитен</w:t>
      </w:r>
      <w:r w:rsidR="001D078A" w:rsidRPr="00936DB6" w:rsidDel="00A05A14">
        <w:rPr>
          <w:rFonts w:ascii="Arial" w:hAnsi="Arial"/>
          <w:sz w:val="20"/>
        </w:rPr>
        <w:t xml:space="preserve"> </w:t>
      </w:r>
      <w:r w:rsidR="001D078A" w:rsidRPr="00936DB6">
        <w:rPr>
          <w:rFonts w:ascii="Arial" w:hAnsi="Arial"/>
          <w:sz w:val="20"/>
        </w:rPr>
        <w:t>риск</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ликвиден</w:t>
      </w:r>
      <w:r w:rsidR="001D078A" w:rsidRPr="00936DB6" w:rsidDel="00A05A14">
        <w:rPr>
          <w:rFonts w:ascii="Arial" w:hAnsi="Arial"/>
          <w:sz w:val="20"/>
        </w:rPr>
        <w:t xml:space="preserve"> </w:t>
      </w:r>
      <w:r w:rsidR="001D078A" w:rsidRPr="00936DB6">
        <w:rPr>
          <w:rFonts w:ascii="Arial" w:hAnsi="Arial"/>
          <w:sz w:val="20"/>
        </w:rPr>
        <w:t>риск.</w:t>
      </w:r>
      <w:r w:rsidR="00B23415" w:rsidRPr="00936DB6" w:rsidDel="00A05A14">
        <w:rPr>
          <w:rFonts w:ascii="Arial" w:hAnsi="Arial"/>
          <w:sz w:val="20"/>
        </w:rPr>
        <w:t xml:space="preserve"> </w:t>
      </w:r>
      <w:r w:rsidR="001D078A" w:rsidRPr="00936DB6">
        <w:rPr>
          <w:rFonts w:ascii="Arial" w:hAnsi="Arial"/>
          <w:sz w:val="20"/>
        </w:rPr>
        <w:t>Управлението</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риска</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се</w:t>
      </w:r>
      <w:r w:rsidR="001D078A" w:rsidRPr="00936DB6" w:rsidDel="00A05A14">
        <w:rPr>
          <w:rFonts w:ascii="Arial" w:hAnsi="Arial"/>
          <w:sz w:val="20"/>
        </w:rPr>
        <w:t xml:space="preserve"> </w:t>
      </w:r>
      <w:r w:rsidR="001D078A" w:rsidRPr="00936DB6">
        <w:rPr>
          <w:rFonts w:ascii="Arial" w:hAnsi="Arial"/>
          <w:sz w:val="20"/>
        </w:rPr>
        <w:t>осъществява</w:t>
      </w:r>
      <w:r w:rsidR="001D078A" w:rsidRPr="00936DB6" w:rsidDel="00A05A14">
        <w:rPr>
          <w:rFonts w:ascii="Arial" w:hAnsi="Arial"/>
          <w:sz w:val="20"/>
        </w:rPr>
        <w:t xml:space="preserve"> </w:t>
      </w:r>
      <w:r w:rsidR="001D078A" w:rsidRPr="00936DB6">
        <w:rPr>
          <w:rFonts w:ascii="Arial" w:hAnsi="Arial"/>
          <w:sz w:val="20"/>
        </w:rPr>
        <w:t>от</w:t>
      </w:r>
      <w:r w:rsidR="001D078A" w:rsidRPr="00936DB6" w:rsidDel="00A05A14">
        <w:rPr>
          <w:rFonts w:ascii="Arial" w:hAnsi="Arial"/>
          <w:sz w:val="20"/>
        </w:rPr>
        <w:t xml:space="preserve"> </w:t>
      </w:r>
      <w:r w:rsidR="001D078A" w:rsidRPr="00936DB6">
        <w:rPr>
          <w:rFonts w:ascii="Arial" w:hAnsi="Arial"/>
          <w:sz w:val="20"/>
        </w:rPr>
        <w:t>централната</w:t>
      </w:r>
      <w:r w:rsidR="001D078A" w:rsidRPr="00936DB6" w:rsidDel="00A05A14">
        <w:rPr>
          <w:rFonts w:ascii="Arial" w:hAnsi="Arial"/>
          <w:sz w:val="20"/>
        </w:rPr>
        <w:t xml:space="preserve"> </w:t>
      </w:r>
      <w:r w:rsidR="001D078A" w:rsidRPr="00936DB6">
        <w:rPr>
          <w:rFonts w:ascii="Arial" w:hAnsi="Arial"/>
          <w:sz w:val="20"/>
        </w:rPr>
        <w:t>администрация</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в</w:t>
      </w:r>
      <w:r w:rsidR="001D078A" w:rsidRPr="00936DB6" w:rsidDel="00A05A14">
        <w:rPr>
          <w:rFonts w:ascii="Arial" w:hAnsi="Arial"/>
          <w:sz w:val="20"/>
        </w:rPr>
        <w:t xml:space="preserve"> </w:t>
      </w:r>
      <w:r w:rsidR="001D078A" w:rsidRPr="00936DB6">
        <w:rPr>
          <w:rFonts w:ascii="Arial" w:hAnsi="Arial"/>
          <w:sz w:val="20"/>
        </w:rPr>
        <w:t>сътрудничество</w:t>
      </w:r>
      <w:r w:rsidR="001D078A" w:rsidRPr="00936DB6" w:rsidDel="00A05A14">
        <w:rPr>
          <w:rFonts w:ascii="Arial" w:hAnsi="Arial"/>
          <w:sz w:val="20"/>
        </w:rPr>
        <w:t xml:space="preserve"> </w:t>
      </w:r>
      <w:r w:rsidR="00481B38" w:rsidRPr="00936DB6">
        <w:rPr>
          <w:rFonts w:ascii="Arial" w:hAnsi="Arial"/>
          <w:sz w:val="20"/>
        </w:rPr>
        <w:t>с</w:t>
      </w:r>
      <w:r w:rsidR="00481B38" w:rsidRPr="00936DB6" w:rsidDel="00A05A14">
        <w:rPr>
          <w:rFonts w:ascii="Arial" w:hAnsi="Arial"/>
          <w:sz w:val="20"/>
        </w:rPr>
        <w:t xml:space="preserve"> </w:t>
      </w:r>
      <w:r w:rsidR="00A202CF" w:rsidRPr="00936DB6">
        <w:rPr>
          <w:rFonts w:ascii="Arial" w:hAnsi="Arial"/>
          <w:sz w:val="20"/>
        </w:rPr>
        <w:t>управителния</w:t>
      </w:r>
      <w:r w:rsidR="00A202CF" w:rsidRPr="00936DB6" w:rsidDel="00A05A14">
        <w:rPr>
          <w:rFonts w:ascii="Arial" w:hAnsi="Arial"/>
          <w:sz w:val="20"/>
        </w:rPr>
        <w:t xml:space="preserve"> </w:t>
      </w:r>
      <w:r w:rsidR="00A202CF" w:rsidRPr="00936DB6">
        <w:rPr>
          <w:rFonts w:ascii="Arial" w:hAnsi="Arial"/>
          <w:sz w:val="20"/>
        </w:rPr>
        <w:t>съвет</w:t>
      </w:r>
      <w:r w:rsidR="00677573" w:rsidRPr="00936DB6">
        <w:rPr>
          <w:rFonts w:ascii="Arial" w:hAnsi="Arial"/>
          <w:sz w:val="20"/>
        </w:rPr>
        <w:t>.</w:t>
      </w:r>
      <w:r w:rsidR="00677573" w:rsidRPr="00936DB6" w:rsidDel="00A05A14">
        <w:rPr>
          <w:rFonts w:ascii="Arial" w:hAnsi="Arial"/>
          <w:sz w:val="20"/>
        </w:rPr>
        <w:t xml:space="preserve"> </w:t>
      </w:r>
      <w:r w:rsidR="001D078A" w:rsidRPr="00936DB6">
        <w:rPr>
          <w:rFonts w:ascii="Arial" w:hAnsi="Arial"/>
          <w:sz w:val="20"/>
        </w:rPr>
        <w:t>Приоритет</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ръководството</w:t>
      </w:r>
      <w:r w:rsidR="001D078A" w:rsidRPr="00936DB6" w:rsidDel="00A05A14">
        <w:rPr>
          <w:rFonts w:ascii="Arial" w:hAnsi="Arial"/>
          <w:sz w:val="20"/>
        </w:rPr>
        <w:t xml:space="preserve"> </w:t>
      </w:r>
      <w:r w:rsidR="001D078A" w:rsidRPr="00936DB6">
        <w:rPr>
          <w:rFonts w:ascii="Arial" w:hAnsi="Arial"/>
          <w:sz w:val="20"/>
        </w:rPr>
        <w:t>е</w:t>
      </w:r>
      <w:r w:rsidR="001D078A" w:rsidRPr="00936DB6" w:rsidDel="00A05A14">
        <w:rPr>
          <w:rFonts w:ascii="Arial" w:hAnsi="Arial"/>
          <w:sz w:val="20"/>
        </w:rPr>
        <w:t xml:space="preserve"> </w:t>
      </w:r>
      <w:r w:rsidR="001D078A" w:rsidRPr="00936DB6">
        <w:rPr>
          <w:rFonts w:ascii="Arial" w:hAnsi="Arial"/>
          <w:sz w:val="20"/>
        </w:rPr>
        <w:t>да</w:t>
      </w:r>
      <w:r w:rsidR="001D078A" w:rsidRPr="00936DB6" w:rsidDel="00A05A14">
        <w:rPr>
          <w:rFonts w:ascii="Arial" w:hAnsi="Arial"/>
          <w:sz w:val="20"/>
        </w:rPr>
        <w:t xml:space="preserve"> </w:t>
      </w:r>
      <w:r w:rsidR="001D078A" w:rsidRPr="00936DB6">
        <w:rPr>
          <w:rFonts w:ascii="Arial" w:hAnsi="Arial"/>
          <w:sz w:val="20"/>
        </w:rPr>
        <w:t>осигури</w:t>
      </w:r>
      <w:r w:rsidR="001D078A" w:rsidRPr="00936DB6" w:rsidDel="00A05A14">
        <w:rPr>
          <w:rFonts w:ascii="Arial" w:hAnsi="Arial"/>
          <w:sz w:val="20"/>
        </w:rPr>
        <w:t xml:space="preserve"> </w:t>
      </w:r>
      <w:r w:rsidR="001D078A" w:rsidRPr="00936DB6">
        <w:rPr>
          <w:rFonts w:ascii="Arial" w:hAnsi="Arial"/>
          <w:sz w:val="20"/>
        </w:rPr>
        <w:t>краткосрочните</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средносрочни</w:t>
      </w:r>
      <w:r w:rsidR="001D078A" w:rsidRPr="00936DB6" w:rsidDel="00A05A14">
        <w:rPr>
          <w:rFonts w:ascii="Arial" w:hAnsi="Arial"/>
          <w:sz w:val="20"/>
        </w:rPr>
        <w:t xml:space="preserve"> </w:t>
      </w:r>
      <w:r w:rsidR="001D078A" w:rsidRPr="00936DB6">
        <w:rPr>
          <w:rFonts w:ascii="Arial" w:hAnsi="Arial"/>
          <w:sz w:val="20"/>
        </w:rPr>
        <w:t>парични</w:t>
      </w:r>
      <w:r w:rsidR="001D078A" w:rsidRPr="00936DB6" w:rsidDel="00A05A14">
        <w:rPr>
          <w:rFonts w:ascii="Arial" w:hAnsi="Arial"/>
          <w:sz w:val="20"/>
        </w:rPr>
        <w:t xml:space="preserve"> </w:t>
      </w:r>
      <w:r w:rsidR="001D078A" w:rsidRPr="00936DB6">
        <w:rPr>
          <w:rFonts w:ascii="Arial" w:hAnsi="Arial"/>
          <w:sz w:val="20"/>
        </w:rPr>
        <w:t>потоци</w:t>
      </w:r>
      <w:r w:rsidR="0053271C" w:rsidRPr="00936DB6">
        <w:rPr>
          <w:rFonts w:ascii="Arial" w:hAnsi="Arial"/>
          <w:sz w:val="20"/>
        </w:rPr>
        <w:t>.</w:t>
      </w:r>
      <w:r w:rsidR="0053271C" w:rsidRPr="00936DB6" w:rsidDel="00A05A14">
        <w:rPr>
          <w:rFonts w:ascii="Arial" w:hAnsi="Arial"/>
          <w:sz w:val="20"/>
        </w:rPr>
        <w:t xml:space="preserve"> </w:t>
      </w:r>
      <w:bookmarkEnd w:id="134"/>
    </w:p>
    <w:p w:rsidR="001A3F4A" w:rsidRPr="00D330CC" w:rsidRDefault="00A05A14" w:rsidP="00D330CC">
      <w:pPr>
        <w:pStyle w:val="afff"/>
        <w:numPr>
          <w:ilvl w:val="1"/>
          <w:numId w:val="41"/>
        </w:numPr>
        <w:spacing w:before="240"/>
        <w:jc w:val="both"/>
        <w:rPr>
          <w:rFonts w:ascii="Arial" w:hAnsi="Arial"/>
          <w:b/>
          <w:sz w:val="20"/>
        </w:rPr>
      </w:pPr>
      <w:r w:rsidRPr="00ED065D">
        <w:rPr>
          <w:rFonts w:ascii="Arial" w:hAnsi="Arial"/>
          <w:b/>
          <w:sz w:val="20"/>
        </w:rPr>
        <w:t xml:space="preserve"> </w:t>
      </w:r>
      <w:r w:rsidR="001A3F4A" w:rsidRPr="00D330CC">
        <w:rPr>
          <w:rFonts w:ascii="Arial" w:hAnsi="Arial"/>
          <w:b/>
          <w:sz w:val="20"/>
        </w:rPr>
        <w:t>Анализ</w:t>
      </w:r>
      <w:r w:rsidR="001A3F4A" w:rsidRPr="00D330CC" w:rsidDel="00A05A14">
        <w:rPr>
          <w:rFonts w:ascii="Arial" w:hAnsi="Arial"/>
          <w:b/>
          <w:sz w:val="20"/>
        </w:rPr>
        <w:t xml:space="preserve"> </w:t>
      </w:r>
      <w:r w:rsidR="001A3F4A" w:rsidRPr="00D330CC">
        <w:rPr>
          <w:rFonts w:ascii="Arial" w:hAnsi="Arial"/>
          <w:b/>
          <w:sz w:val="20"/>
        </w:rPr>
        <w:t>на</w:t>
      </w:r>
      <w:r w:rsidR="001A3F4A" w:rsidRPr="00D330CC" w:rsidDel="00A05A14">
        <w:rPr>
          <w:rFonts w:ascii="Arial" w:hAnsi="Arial"/>
          <w:b/>
          <w:sz w:val="20"/>
        </w:rPr>
        <w:t xml:space="preserve"> </w:t>
      </w:r>
      <w:r w:rsidR="001A3F4A" w:rsidRPr="00D330CC">
        <w:rPr>
          <w:rFonts w:ascii="Arial" w:hAnsi="Arial"/>
          <w:b/>
          <w:sz w:val="20"/>
        </w:rPr>
        <w:t>пазарния</w:t>
      </w:r>
      <w:r w:rsidR="001A3F4A" w:rsidRPr="00D330CC" w:rsidDel="00A05A14">
        <w:rPr>
          <w:rFonts w:ascii="Arial" w:hAnsi="Arial"/>
          <w:b/>
          <w:sz w:val="20"/>
        </w:rPr>
        <w:t xml:space="preserve"> </w:t>
      </w:r>
      <w:r w:rsidR="001A3F4A" w:rsidRPr="00D330CC">
        <w:rPr>
          <w:rFonts w:ascii="Arial" w:hAnsi="Arial"/>
          <w:b/>
          <w:sz w:val="20"/>
        </w:rPr>
        <w:t>риск</w:t>
      </w:r>
    </w:p>
    <w:p w:rsidR="001D078A" w:rsidRPr="00D330CC" w:rsidRDefault="001D078A" w:rsidP="00D330CC">
      <w:pPr>
        <w:pStyle w:val="1"/>
        <w:numPr>
          <w:ilvl w:val="2"/>
          <w:numId w:val="41"/>
        </w:numPr>
        <w:rPr>
          <w:rFonts w:ascii="Arial" w:hAnsi="Arial" w:cs="Arial"/>
          <w:color w:val="auto"/>
          <w:sz w:val="20"/>
          <w:szCs w:val="20"/>
          <w:lang w:val="en-GB"/>
        </w:rPr>
      </w:pPr>
      <w:r w:rsidRPr="00936DB6">
        <w:rPr>
          <w:rFonts w:ascii="Arial" w:hAnsi="Arial" w:cs="Arial"/>
          <w:color w:val="auto"/>
          <w:sz w:val="20"/>
          <w:szCs w:val="20"/>
        </w:rPr>
        <w:t>Валутен</w:t>
      </w:r>
      <w:r w:rsidRPr="00936DB6" w:rsidDel="00A05A14">
        <w:rPr>
          <w:rFonts w:ascii="Arial" w:hAnsi="Arial" w:cs="Arial"/>
          <w:color w:val="auto"/>
          <w:sz w:val="20"/>
          <w:szCs w:val="20"/>
        </w:rPr>
        <w:t xml:space="preserve"> </w:t>
      </w:r>
      <w:r w:rsidRPr="00936DB6">
        <w:rPr>
          <w:rFonts w:ascii="Arial" w:hAnsi="Arial" w:cs="Arial"/>
          <w:color w:val="auto"/>
          <w:sz w:val="20"/>
          <w:szCs w:val="20"/>
        </w:rPr>
        <w:t>риск</w:t>
      </w:r>
    </w:p>
    <w:p w:rsidR="00451D86" w:rsidRPr="00936DB6" w:rsidRDefault="001D078A" w:rsidP="00DD45D7">
      <w:pPr>
        <w:spacing w:before="120" w:after="120"/>
        <w:jc w:val="both"/>
        <w:rPr>
          <w:rFonts w:ascii="Arial" w:hAnsi="Arial"/>
          <w:sz w:val="20"/>
        </w:rPr>
      </w:pPr>
      <w:bookmarkStart w:id="135" w:name="_Hlk4775217"/>
      <w:r w:rsidRPr="00936DB6">
        <w:rPr>
          <w:rFonts w:ascii="Arial" w:hAnsi="Arial"/>
          <w:sz w:val="20"/>
        </w:rPr>
        <w:t>По-голямата</w:t>
      </w:r>
      <w:r w:rsidRPr="00936DB6" w:rsidDel="00A05A14">
        <w:rPr>
          <w:rFonts w:ascii="Arial" w:hAnsi="Arial"/>
          <w:sz w:val="20"/>
        </w:rPr>
        <w:t xml:space="preserve"> </w:t>
      </w: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сделките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осъществяват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български</w:t>
      </w:r>
      <w:r w:rsidRPr="00936DB6" w:rsidDel="00A05A14">
        <w:rPr>
          <w:rFonts w:ascii="Arial" w:hAnsi="Arial"/>
          <w:sz w:val="20"/>
        </w:rPr>
        <w:t xml:space="preserve"> </w:t>
      </w:r>
      <w:r w:rsidRPr="00936DB6">
        <w:rPr>
          <w:rFonts w:ascii="Arial" w:hAnsi="Arial"/>
          <w:sz w:val="20"/>
        </w:rPr>
        <w:t>лева</w:t>
      </w:r>
      <w:r w:rsidR="00451D86" w:rsidRPr="00936DB6" w:rsidDel="00A05A14">
        <w:rPr>
          <w:rFonts w:ascii="Arial" w:hAnsi="Arial"/>
          <w:sz w:val="20"/>
        </w:rPr>
        <w:t xml:space="preserve"> </w:t>
      </w:r>
      <w:r w:rsidR="00451D86" w:rsidRPr="00936DB6">
        <w:rPr>
          <w:rFonts w:ascii="Arial" w:hAnsi="Arial"/>
          <w:sz w:val="20"/>
        </w:rPr>
        <w:t>и</w:t>
      </w:r>
      <w:r w:rsidR="00451D86" w:rsidRPr="00936DB6" w:rsidDel="00A05A14">
        <w:rPr>
          <w:rFonts w:ascii="Arial" w:hAnsi="Arial"/>
          <w:sz w:val="20"/>
        </w:rPr>
        <w:t xml:space="preserve"> </w:t>
      </w:r>
      <w:r w:rsidR="00451D86" w:rsidRPr="00936DB6">
        <w:rPr>
          <w:rFonts w:ascii="Arial" w:hAnsi="Arial"/>
          <w:sz w:val="20"/>
        </w:rPr>
        <w:t>евро</w:t>
      </w:r>
      <w:r w:rsidRPr="00936DB6">
        <w:rPr>
          <w:rFonts w:ascii="Arial" w:hAnsi="Arial"/>
          <w:sz w:val="20"/>
        </w:rPr>
        <w:t>.</w:t>
      </w:r>
      <w:r w:rsidRPr="00936DB6" w:rsidDel="00A05A14">
        <w:rPr>
          <w:rFonts w:ascii="Arial"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датата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приемане</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финансовия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отчет</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България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продължава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има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фиксиран</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курс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еврото,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което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премахва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значителна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степен</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валутния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риск.</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Такъв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риск</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би</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възникнал</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при</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промяна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нормативно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определения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курс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1</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евро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1.95583</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лв.,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за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което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Дружество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не</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разполага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информация.</w:t>
      </w:r>
    </w:p>
    <w:p w:rsidR="00451D86" w:rsidRPr="00936DB6" w:rsidRDefault="00451D86" w:rsidP="00DD45D7">
      <w:pPr>
        <w:spacing w:before="120" w:after="120"/>
        <w:jc w:val="both"/>
        <w:rPr>
          <w:rFonts w:ascii="Arial" w:hAnsi="Arial"/>
          <w:sz w:val="20"/>
        </w:rPr>
      </w:pP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сделките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търговските</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осъществяват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щатски</w:t>
      </w:r>
      <w:r w:rsidRPr="00936DB6" w:rsidDel="00A05A14">
        <w:rPr>
          <w:rFonts w:ascii="Arial" w:hAnsi="Arial"/>
          <w:sz w:val="20"/>
        </w:rPr>
        <w:t xml:space="preserve"> </w:t>
      </w:r>
      <w:r w:rsidRPr="00936DB6">
        <w:rPr>
          <w:rFonts w:ascii="Arial" w:hAnsi="Arial"/>
          <w:sz w:val="20"/>
        </w:rPr>
        <w:t>долари,</w:t>
      </w:r>
      <w:r w:rsidRPr="00936DB6" w:rsidDel="00A05A14">
        <w:rPr>
          <w:rFonts w:ascii="Arial" w:hAnsi="Arial"/>
          <w:sz w:val="20"/>
        </w:rPr>
        <w:t xml:space="preserve"> </w:t>
      </w:r>
      <w:r w:rsidRPr="00936DB6">
        <w:rPr>
          <w:rFonts w:ascii="Arial" w:hAnsi="Arial"/>
          <w:sz w:val="20"/>
        </w:rPr>
        <w:t>но</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курса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долара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оказали</w:t>
      </w:r>
      <w:r w:rsidRPr="00936DB6" w:rsidDel="00A05A14">
        <w:rPr>
          <w:rFonts w:ascii="Arial" w:hAnsi="Arial"/>
          <w:sz w:val="20"/>
        </w:rPr>
        <w:t xml:space="preserve"> </w:t>
      </w:r>
      <w:r w:rsidRPr="00936DB6">
        <w:rPr>
          <w:rFonts w:ascii="Arial" w:hAnsi="Arial"/>
          <w:sz w:val="20"/>
        </w:rPr>
        <w:t>съществено</w:t>
      </w:r>
      <w:r w:rsidRPr="00936DB6" w:rsidDel="00A05A14">
        <w:rPr>
          <w:rFonts w:ascii="Arial" w:hAnsi="Arial"/>
          <w:sz w:val="20"/>
        </w:rPr>
        <w:t xml:space="preserve"> </w:t>
      </w:r>
      <w:r w:rsidRPr="00936DB6">
        <w:rPr>
          <w:rFonts w:ascii="Arial" w:hAnsi="Arial"/>
          <w:sz w:val="20"/>
        </w:rPr>
        <w:t>негативно</w:t>
      </w:r>
      <w:r w:rsidRPr="00936DB6" w:rsidDel="00A05A14">
        <w:rPr>
          <w:rFonts w:ascii="Arial" w:hAnsi="Arial"/>
          <w:sz w:val="20"/>
        </w:rPr>
        <w:t xml:space="preserve"> </w:t>
      </w:r>
      <w:r w:rsidRPr="00936DB6">
        <w:rPr>
          <w:rFonts w:ascii="Arial" w:hAnsi="Arial"/>
          <w:sz w:val="20"/>
        </w:rPr>
        <w:t>влияние.</w:t>
      </w:r>
    </w:p>
    <w:bookmarkEnd w:id="135"/>
    <w:p w:rsidR="000A6C00" w:rsidRPr="00936DB6" w:rsidRDefault="000A6C00" w:rsidP="00D330CC">
      <w:pPr>
        <w:pStyle w:val="1"/>
        <w:numPr>
          <w:ilvl w:val="2"/>
          <w:numId w:val="41"/>
        </w:numPr>
        <w:rPr>
          <w:rFonts w:ascii="Arial" w:hAnsi="Arial" w:cs="Arial"/>
          <w:color w:val="auto"/>
          <w:sz w:val="20"/>
          <w:szCs w:val="20"/>
        </w:rPr>
      </w:pPr>
      <w:r w:rsidRPr="00936DB6">
        <w:rPr>
          <w:rFonts w:ascii="Arial" w:hAnsi="Arial" w:cs="Arial"/>
          <w:color w:val="auto"/>
          <w:sz w:val="20"/>
          <w:szCs w:val="20"/>
        </w:rPr>
        <w:t>Лихвен</w:t>
      </w:r>
      <w:r w:rsidRPr="00936DB6" w:rsidDel="00A05A14">
        <w:rPr>
          <w:rFonts w:ascii="Arial" w:hAnsi="Arial" w:cs="Arial"/>
          <w:color w:val="auto"/>
          <w:sz w:val="20"/>
          <w:szCs w:val="20"/>
        </w:rPr>
        <w:t xml:space="preserve"> </w:t>
      </w:r>
      <w:r w:rsidRPr="00936DB6">
        <w:rPr>
          <w:rFonts w:ascii="Arial" w:hAnsi="Arial" w:cs="Arial"/>
          <w:color w:val="auto"/>
          <w:sz w:val="20"/>
          <w:szCs w:val="20"/>
        </w:rPr>
        <w:t>риск</w:t>
      </w:r>
    </w:p>
    <w:p w:rsidR="00514EF5" w:rsidRPr="00936DB6" w:rsidRDefault="00FE4278" w:rsidP="008E017B">
      <w:pPr>
        <w:spacing w:before="120" w:after="120"/>
        <w:jc w:val="both"/>
        <w:rPr>
          <w:rFonts w:ascii="Arial" w:hAnsi="Arial"/>
          <w:sz w:val="20"/>
        </w:rPr>
      </w:pPr>
      <w:r w:rsidRPr="00936DB6">
        <w:rPr>
          <w:rFonts w:ascii="Arial" w:hAnsi="Arial"/>
          <w:sz w:val="20"/>
        </w:rPr>
        <w:t>Политиката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насочена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минимизиране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лихвения</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дългосрочно</w:t>
      </w:r>
      <w:r w:rsidRPr="00936DB6" w:rsidDel="00A05A14">
        <w:rPr>
          <w:rFonts w:ascii="Arial" w:hAnsi="Arial"/>
          <w:sz w:val="20"/>
        </w:rPr>
        <w:t xml:space="preserve"> </w:t>
      </w:r>
      <w:r w:rsidRPr="00936DB6">
        <w:rPr>
          <w:rFonts w:ascii="Arial" w:hAnsi="Arial"/>
          <w:sz w:val="20"/>
        </w:rPr>
        <w:t>финансиране.</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EA13F9">
        <w:rPr>
          <w:rFonts w:ascii="Arial" w:hAnsi="Arial"/>
          <w:sz w:val="20"/>
        </w:rPr>
        <w:t>3</w:t>
      </w:r>
      <w:r w:rsidR="004F72B8">
        <w:rPr>
          <w:rFonts w:ascii="Arial" w:hAnsi="Arial"/>
          <w:sz w:val="20"/>
        </w:rPr>
        <w:t>0</w:t>
      </w:r>
      <w:r w:rsidR="00EA13F9" w:rsidDel="00A05A14">
        <w:rPr>
          <w:rFonts w:ascii="Arial" w:hAnsi="Arial"/>
          <w:sz w:val="20"/>
        </w:rPr>
        <w:t xml:space="preserve"> </w:t>
      </w:r>
      <w:r w:rsidR="001D42D2">
        <w:rPr>
          <w:rFonts w:ascii="Arial" w:hAnsi="Arial"/>
          <w:sz w:val="20"/>
        </w:rPr>
        <w:t>септември</w:t>
      </w:r>
      <w:r w:rsidRPr="00936DB6" w:rsidDel="00A05A14">
        <w:rPr>
          <w:rFonts w:ascii="Arial" w:hAnsi="Arial"/>
          <w:sz w:val="20"/>
        </w:rPr>
        <w:t xml:space="preserve"> </w:t>
      </w:r>
      <w:r w:rsidRPr="00936DB6">
        <w:rPr>
          <w:rFonts w:ascii="Arial" w:hAnsi="Arial"/>
          <w:sz w:val="20"/>
        </w:rPr>
        <w:t>20</w:t>
      </w:r>
      <w:r w:rsidR="00C72BF8" w:rsidRPr="00936DB6">
        <w:rPr>
          <w:rFonts w:ascii="Arial" w:hAnsi="Arial"/>
          <w:sz w:val="20"/>
        </w:rPr>
        <w:t>2</w:t>
      </w:r>
      <w:r w:rsidR="008C698F">
        <w:rPr>
          <w:rFonts w:ascii="Arial" w:hAnsi="Arial"/>
          <w:sz w:val="20"/>
        </w:rPr>
        <w:t>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пазарните</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проценти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банковите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променлив</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00514EF5" w:rsidRPr="00936DB6">
        <w:rPr>
          <w:rFonts w:ascii="Arial" w:hAnsi="Arial"/>
          <w:sz w:val="20"/>
        </w:rPr>
        <w:t>Облигационния</w:t>
      </w:r>
      <w:r w:rsidR="00514EF5" w:rsidRPr="00936DB6" w:rsidDel="00A05A14">
        <w:rPr>
          <w:rFonts w:ascii="Arial" w:hAnsi="Arial"/>
          <w:sz w:val="20"/>
        </w:rPr>
        <w:t xml:space="preserve"> </w:t>
      </w:r>
      <w:r w:rsidR="00514EF5" w:rsidRPr="00936DB6">
        <w:rPr>
          <w:rFonts w:ascii="Arial" w:hAnsi="Arial"/>
          <w:sz w:val="20"/>
        </w:rPr>
        <w:t>заем</w:t>
      </w:r>
      <w:r w:rsidR="00514EF5" w:rsidRPr="00936DB6" w:rsidDel="00A05A14">
        <w:rPr>
          <w:rFonts w:ascii="Arial" w:hAnsi="Arial"/>
          <w:sz w:val="20"/>
        </w:rPr>
        <w:t xml:space="preserve"> </w:t>
      </w:r>
      <w:r w:rsidR="00514EF5" w:rsidRPr="00936DB6">
        <w:rPr>
          <w:rFonts w:ascii="Arial" w:hAnsi="Arial"/>
          <w:sz w:val="20"/>
        </w:rPr>
        <w:t>е</w:t>
      </w:r>
      <w:r w:rsidR="00514EF5" w:rsidRPr="00936DB6" w:rsidDel="00A05A14">
        <w:rPr>
          <w:rFonts w:ascii="Arial" w:hAnsi="Arial"/>
          <w:sz w:val="20"/>
        </w:rPr>
        <w:t xml:space="preserve"> </w:t>
      </w:r>
      <w:r w:rsidR="00514EF5" w:rsidRPr="00936DB6">
        <w:rPr>
          <w:rFonts w:ascii="Arial" w:hAnsi="Arial"/>
          <w:sz w:val="20"/>
        </w:rPr>
        <w:t>с</w:t>
      </w:r>
      <w:r w:rsidR="00514EF5" w:rsidRPr="00936DB6" w:rsidDel="00A05A14">
        <w:rPr>
          <w:rFonts w:ascii="Arial" w:hAnsi="Arial"/>
          <w:sz w:val="20"/>
        </w:rPr>
        <w:t xml:space="preserve"> </w:t>
      </w:r>
      <w:r w:rsidR="00514EF5" w:rsidRPr="00936DB6">
        <w:rPr>
          <w:rFonts w:ascii="Arial" w:hAnsi="Arial"/>
          <w:sz w:val="20"/>
        </w:rPr>
        <w:t>фиксиран</w:t>
      </w:r>
      <w:r w:rsidR="00514EF5" w:rsidRPr="00936DB6" w:rsidDel="00A05A14">
        <w:rPr>
          <w:rFonts w:ascii="Arial" w:hAnsi="Arial"/>
          <w:sz w:val="20"/>
        </w:rPr>
        <w:t xml:space="preserve"> </w:t>
      </w:r>
      <w:r w:rsidR="00514EF5" w:rsidRPr="00936DB6">
        <w:rPr>
          <w:rFonts w:ascii="Arial" w:hAnsi="Arial"/>
          <w:sz w:val="20"/>
        </w:rPr>
        <w:t>лихвен</w:t>
      </w:r>
      <w:r w:rsidR="00514EF5" w:rsidRPr="00936DB6" w:rsidDel="00A05A14">
        <w:rPr>
          <w:rFonts w:ascii="Arial" w:hAnsi="Arial"/>
          <w:sz w:val="20"/>
        </w:rPr>
        <w:t xml:space="preserve"> </w:t>
      </w:r>
      <w:r w:rsidR="00514EF5" w:rsidRPr="00936DB6">
        <w:rPr>
          <w:rFonts w:ascii="Arial" w:hAnsi="Arial"/>
          <w:sz w:val="20"/>
        </w:rPr>
        <w:t>процент.</w:t>
      </w:r>
      <w:r w:rsidR="00514EF5" w:rsidRPr="00936DB6" w:rsidDel="00A05A14">
        <w:rPr>
          <w:rFonts w:ascii="Arial" w:hAnsi="Arial"/>
          <w:sz w:val="20"/>
        </w:rPr>
        <w:t xml:space="preserve"> </w:t>
      </w:r>
    </w:p>
    <w:p w:rsidR="006A470F" w:rsidRDefault="00FE4278" w:rsidP="008E017B">
      <w:pPr>
        <w:spacing w:before="120" w:after="120"/>
        <w:jc w:val="both"/>
        <w:rPr>
          <w:rFonts w:ascii="Arial" w:hAnsi="Arial"/>
          <w:sz w:val="20"/>
        </w:rPr>
      </w:pPr>
      <w:r w:rsidRPr="00936DB6">
        <w:rPr>
          <w:rFonts w:ascii="Arial" w:eastAsia="Calibri" w:hAnsi="Arial"/>
          <w:sz w:val="20"/>
        </w:rPr>
        <w:t>Представените</w:t>
      </w:r>
      <w:r w:rsidRPr="00936DB6" w:rsidDel="00A05A14">
        <w:rPr>
          <w:rFonts w:ascii="Arial" w:eastAsia="Calibri" w:hAnsi="Arial"/>
          <w:sz w:val="20"/>
        </w:rPr>
        <w:t xml:space="preserve"> </w:t>
      </w:r>
      <w:r w:rsidRPr="00936DB6">
        <w:rPr>
          <w:rFonts w:ascii="Arial" w:eastAsia="Calibri" w:hAnsi="Arial"/>
          <w:sz w:val="20"/>
        </w:rPr>
        <w:t>по-долу</w:t>
      </w:r>
      <w:r w:rsidRPr="00936DB6" w:rsidDel="00A05A14">
        <w:rPr>
          <w:rFonts w:ascii="Arial" w:eastAsia="Calibri" w:hAnsi="Arial"/>
          <w:sz w:val="20"/>
        </w:rPr>
        <w:t xml:space="preserve"> </w:t>
      </w:r>
      <w:r w:rsidRPr="00936DB6">
        <w:rPr>
          <w:rFonts w:ascii="Arial" w:eastAsia="Calibri" w:hAnsi="Arial"/>
          <w:sz w:val="20"/>
        </w:rPr>
        <w:t>таблици</w:t>
      </w:r>
      <w:r w:rsidRPr="00936DB6" w:rsidDel="00A05A14">
        <w:rPr>
          <w:rFonts w:ascii="Arial" w:eastAsia="Calibri" w:hAnsi="Arial"/>
          <w:sz w:val="20"/>
        </w:rPr>
        <w:t xml:space="preserve"> </w:t>
      </w:r>
      <w:r w:rsidRPr="00936DB6">
        <w:rPr>
          <w:rFonts w:ascii="Arial" w:eastAsia="Calibri" w:hAnsi="Arial"/>
          <w:sz w:val="20"/>
        </w:rPr>
        <w:t>показват</w:t>
      </w:r>
      <w:r w:rsidRPr="00936DB6" w:rsidDel="00A05A14">
        <w:rPr>
          <w:rFonts w:ascii="Arial" w:eastAsia="Calibri" w:hAnsi="Arial"/>
          <w:sz w:val="20"/>
        </w:rPr>
        <w:t xml:space="preserve"> </w:t>
      </w:r>
      <w:r w:rsidRPr="00936DB6">
        <w:rPr>
          <w:rFonts w:ascii="Arial" w:eastAsia="Calibri" w:hAnsi="Arial"/>
          <w:sz w:val="20"/>
        </w:rPr>
        <w:t>чувствителността</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годишния</w:t>
      </w:r>
      <w:r w:rsidRPr="00936DB6" w:rsidDel="00A05A14">
        <w:rPr>
          <w:rFonts w:ascii="Arial" w:eastAsia="Calibri" w:hAnsi="Arial"/>
          <w:sz w:val="20"/>
        </w:rPr>
        <w:t xml:space="preserve"> </w:t>
      </w:r>
      <w:r w:rsidRPr="00936DB6">
        <w:rPr>
          <w:rFonts w:ascii="Arial" w:eastAsia="Calibri" w:hAnsi="Arial"/>
          <w:sz w:val="20"/>
        </w:rPr>
        <w:t>нетен</w:t>
      </w:r>
      <w:r w:rsidRPr="00936DB6" w:rsidDel="00A05A14">
        <w:rPr>
          <w:rFonts w:ascii="Arial" w:eastAsia="Calibri" w:hAnsi="Arial"/>
          <w:sz w:val="20"/>
        </w:rPr>
        <w:t xml:space="preserve"> </w:t>
      </w:r>
      <w:r w:rsidRPr="00936DB6">
        <w:rPr>
          <w:rFonts w:ascii="Arial" w:eastAsia="Calibri" w:hAnsi="Arial"/>
          <w:sz w:val="20"/>
        </w:rPr>
        <w:t>финансов</w:t>
      </w:r>
      <w:r w:rsidRPr="00936DB6" w:rsidDel="00A05A14">
        <w:rPr>
          <w:rFonts w:ascii="Arial" w:eastAsia="Calibri" w:hAnsi="Arial"/>
          <w:sz w:val="20"/>
        </w:rPr>
        <w:t xml:space="preserve"> </w:t>
      </w:r>
      <w:r w:rsidRPr="00936DB6">
        <w:rPr>
          <w:rFonts w:ascii="Arial" w:eastAsia="Calibri" w:hAnsi="Arial"/>
          <w:sz w:val="20"/>
        </w:rPr>
        <w:t>резултат</w:t>
      </w:r>
      <w:r w:rsidRPr="00936DB6" w:rsidDel="00A05A14">
        <w:rPr>
          <w:rFonts w:ascii="Arial" w:eastAsia="Calibri" w:hAnsi="Arial"/>
          <w:sz w:val="20"/>
        </w:rPr>
        <w:t xml:space="preserve"> </w:t>
      </w:r>
      <w:r w:rsidRPr="00936DB6">
        <w:rPr>
          <w:rFonts w:ascii="Arial" w:eastAsia="Calibri" w:hAnsi="Arial"/>
          <w:sz w:val="20"/>
        </w:rPr>
        <w:t>след</w:t>
      </w:r>
      <w:r w:rsidRPr="00936DB6" w:rsidDel="00A05A14">
        <w:rPr>
          <w:rFonts w:ascii="Arial" w:eastAsia="Calibri" w:hAnsi="Arial"/>
          <w:sz w:val="20"/>
        </w:rPr>
        <w:t xml:space="preserve"> </w:t>
      </w:r>
      <w:r w:rsidRPr="00936DB6">
        <w:rPr>
          <w:rFonts w:ascii="Arial" w:eastAsia="Calibri" w:hAnsi="Arial"/>
          <w:sz w:val="20"/>
        </w:rPr>
        <w:t>данъци</w:t>
      </w:r>
      <w:r w:rsidRPr="00936DB6" w:rsidDel="00A05A14">
        <w:rPr>
          <w:rFonts w:ascii="Arial" w:eastAsia="Calibri" w:hAnsi="Arial"/>
          <w:sz w:val="20"/>
        </w:rPr>
        <w:t xml:space="preserve"> </w:t>
      </w:r>
      <w:r w:rsidRPr="00936DB6">
        <w:rPr>
          <w:rFonts w:ascii="Arial" w:eastAsia="Calibri" w:hAnsi="Arial"/>
          <w:sz w:val="20"/>
        </w:rPr>
        <w:t>и</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собствения</w:t>
      </w:r>
      <w:r w:rsidRPr="00936DB6" w:rsidDel="00A05A14">
        <w:rPr>
          <w:rFonts w:ascii="Arial" w:eastAsia="Calibri" w:hAnsi="Arial"/>
          <w:sz w:val="20"/>
        </w:rPr>
        <w:t xml:space="preserve"> </w:t>
      </w:r>
      <w:r w:rsidRPr="00936DB6">
        <w:rPr>
          <w:rFonts w:ascii="Arial" w:eastAsia="Calibri" w:hAnsi="Arial"/>
          <w:sz w:val="20"/>
        </w:rPr>
        <w:t>капитал</w:t>
      </w:r>
      <w:r w:rsidRPr="00936DB6" w:rsidDel="00A05A14">
        <w:rPr>
          <w:rFonts w:ascii="Arial" w:eastAsia="Calibri" w:hAnsi="Arial"/>
          <w:sz w:val="20"/>
        </w:rPr>
        <w:t xml:space="preserve"> </w:t>
      </w:r>
      <w:r w:rsidRPr="00936DB6">
        <w:rPr>
          <w:rFonts w:ascii="Arial" w:eastAsia="Calibri" w:hAnsi="Arial"/>
          <w:sz w:val="20"/>
        </w:rPr>
        <w:t>към</w:t>
      </w:r>
      <w:r w:rsidRPr="00936DB6" w:rsidDel="00A05A14">
        <w:rPr>
          <w:rFonts w:ascii="Arial" w:eastAsia="Calibri" w:hAnsi="Arial"/>
          <w:sz w:val="20"/>
        </w:rPr>
        <w:t xml:space="preserve"> </w:t>
      </w:r>
      <w:r w:rsidRPr="00936DB6">
        <w:rPr>
          <w:rFonts w:ascii="Arial" w:eastAsia="Calibri" w:hAnsi="Arial"/>
          <w:sz w:val="20"/>
        </w:rPr>
        <w:t>вероятна</w:t>
      </w:r>
      <w:r w:rsidRPr="00936DB6" w:rsidDel="00A05A14">
        <w:rPr>
          <w:rFonts w:ascii="Arial" w:eastAsia="Calibri" w:hAnsi="Arial"/>
          <w:sz w:val="20"/>
        </w:rPr>
        <w:t xml:space="preserve"> </w:t>
      </w:r>
      <w:r w:rsidRPr="00936DB6">
        <w:rPr>
          <w:rFonts w:ascii="Arial" w:eastAsia="Calibri" w:hAnsi="Arial"/>
          <w:sz w:val="20"/>
        </w:rPr>
        <w:t>промяна</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лихвените</w:t>
      </w:r>
      <w:r w:rsidRPr="00936DB6" w:rsidDel="00A05A14">
        <w:rPr>
          <w:rFonts w:ascii="Arial" w:eastAsia="Calibri" w:hAnsi="Arial"/>
          <w:sz w:val="20"/>
        </w:rPr>
        <w:t xml:space="preserve"> </w:t>
      </w:r>
      <w:r w:rsidRPr="00936DB6">
        <w:rPr>
          <w:rFonts w:ascii="Arial" w:eastAsia="Calibri" w:hAnsi="Arial"/>
          <w:sz w:val="20"/>
        </w:rPr>
        <w:t>проценти</w:t>
      </w:r>
      <w:r w:rsidRPr="00936DB6" w:rsidDel="00A05A14">
        <w:rPr>
          <w:rFonts w:ascii="Arial" w:eastAsia="Calibri" w:hAnsi="Arial"/>
          <w:sz w:val="20"/>
        </w:rPr>
        <w:t xml:space="preserve"> </w:t>
      </w:r>
      <w:r w:rsidRPr="00936DB6">
        <w:rPr>
          <w:rFonts w:ascii="Arial" w:eastAsia="Calibri" w:hAnsi="Arial"/>
          <w:sz w:val="20"/>
        </w:rPr>
        <w:t>по</w:t>
      </w:r>
      <w:r w:rsidRPr="00936DB6" w:rsidDel="00A05A14">
        <w:rPr>
          <w:rFonts w:ascii="Arial" w:eastAsia="Calibri" w:hAnsi="Arial"/>
          <w:sz w:val="20"/>
        </w:rPr>
        <w:t xml:space="preserve"> </w:t>
      </w:r>
      <w:r w:rsidRPr="00936DB6">
        <w:rPr>
          <w:rFonts w:ascii="Arial" w:eastAsia="Calibri" w:hAnsi="Arial"/>
          <w:sz w:val="20"/>
        </w:rPr>
        <w:t>заемите</w:t>
      </w:r>
      <w:r w:rsidRPr="00936DB6" w:rsidDel="00A05A14">
        <w:rPr>
          <w:rFonts w:ascii="Arial" w:eastAsia="Calibri" w:hAnsi="Arial"/>
          <w:sz w:val="20"/>
        </w:rPr>
        <w:t xml:space="preserve"> </w:t>
      </w:r>
      <w:r w:rsidRPr="00936DB6">
        <w:rPr>
          <w:rFonts w:ascii="Arial" w:eastAsia="Calibri" w:hAnsi="Arial"/>
          <w:sz w:val="20"/>
        </w:rPr>
        <w:t>с</w:t>
      </w:r>
      <w:r w:rsidRPr="00936DB6" w:rsidDel="00A05A14">
        <w:rPr>
          <w:rFonts w:ascii="Arial" w:eastAsia="Calibri" w:hAnsi="Arial"/>
          <w:sz w:val="20"/>
        </w:rPr>
        <w:t xml:space="preserve"> </w:t>
      </w:r>
      <w:r w:rsidRPr="00936DB6">
        <w:rPr>
          <w:rFonts w:ascii="Arial" w:eastAsia="Calibri" w:hAnsi="Arial"/>
          <w:sz w:val="20"/>
        </w:rPr>
        <w:t>плаващ</w:t>
      </w:r>
      <w:r w:rsidRPr="00936DB6" w:rsidDel="00A05A14">
        <w:rPr>
          <w:rFonts w:ascii="Arial" w:eastAsia="Calibri" w:hAnsi="Arial"/>
          <w:sz w:val="20"/>
        </w:rPr>
        <w:t xml:space="preserve"> </w:t>
      </w:r>
      <w:r w:rsidRPr="00936DB6">
        <w:rPr>
          <w:rFonts w:ascii="Arial" w:eastAsia="Calibri" w:hAnsi="Arial"/>
          <w:sz w:val="20"/>
        </w:rPr>
        <w:t>лихвен</w:t>
      </w:r>
      <w:r w:rsidRPr="00936DB6" w:rsidDel="00A05A14">
        <w:rPr>
          <w:rFonts w:ascii="Arial" w:eastAsia="Calibri" w:hAnsi="Arial"/>
          <w:sz w:val="20"/>
        </w:rPr>
        <w:t xml:space="preserve"> </w:t>
      </w:r>
      <w:r w:rsidRPr="00936DB6">
        <w:rPr>
          <w:rFonts w:ascii="Arial" w:eastAsia="Calibri" w:hAnsi="Arial"/>
          <w:sz w:val="20"/>
        </w:rPr>
        <w:t>процент,</w:t>
      </w:r>
      <w:r w:rsidRPr="00936DB6" w:rsidDel="00A05A14">
        <w:rPr>
          <w:rFonts w:ascii="Arial" w:eastAsia="Calibri" w:hAnsi="Arial"/>
          <w:sz w:val="20"/>
        </w:rPr>
        <w:t xml:space="preserve"> </w:t>
      </w:r>
      <w:r w:rsidR="00A445E4" w:rsidRPr="00936DB6">
        <w:rPr>
          <w:rFonts w:ascii="Arial" w:eastAsia="Calibri" w:hAnsi="Arial"/>
          <w:sz w:val="20"/>
        </w:rPr>
        <w:t>който</w:t>
      </w:r>
      <w:r w:rsidR="00A445E4" w:rsidRPr="00936DB6" w:rsidDel="00A05A14">
        <w:rPr>
          <w:rFonts w:ascii="Arial" w:eastAsia="Calibri" w:hAnsi="Arial"/>
          <w:sz w:val="20"/>
        </w:rPr>
        <w:t xml:space="preserve"> </w:t>
      </w:r>
      <w:r w:rsidR="00A445E4" w:rsidRPr="00936DB6">
        <w:rPr>
          <w:rFonts w:ascii="Arial" w:eastAsia="Calibri" w:hAnsi="Arial"/>
          <w:sz w:val="20"/>
        </w:rPr>
        <w:t>е</w:t>
      </w:r>
      <w:r w:rsidR="00A445E4" w:rsidRPr="00936DB6" w:rsidDel="00A05A14">
        <w:rPr>
          <w:rFonts w:ascii="Arial" w:eastAsia="Calibri" w:hAnsi="Arial"/>
          <w:sz w:val="20"/>
        </w:rPr>
        <w:t xml:space="preserve"> </w:t>
      </w:r>
      <w:r w:rsidRPr="00936DB6">
        <w:rPr>
          <w:rFonts w:ascii="Arial" w:eastAsia="Calibri" w:hAnsi="Arial"/>
          <w:sz w:val="20"/>
        </w:rPr>
        <w:t>базиран</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00A445E4" w:rsidRPr="00936DB6">
        <w:rPr>
          <w:rFonts w:ascii="Arial" w:eastAsia="Calibri" w:hAnsi="Arial"/>
          <w:sz w:val="20"/>
        </w:rPr>
        <w:t>Б</w:t>
      </w:r>
      <w:r w:rsidRPr="00936DB6">
        <w:rPr>
          <w:rFonts w:ascii="Arial" w:eastAsia="Calibri" w:hAnsi="Arial"/>
          <w:sz w:val="20"/>
        </w:rPr>
        <w:t>ЛП</w:t>
      </w:r>
      <w:r w:rsidRPr="00936DB6" w:rsidDel="00A05A14">
        <w:rPr>
          <w:rFonts w:ascii="Arial" w:eastAsia="Calibri" w:hAnsi="Arial"/>
          <w:sz w:val="20"/>
        </w:rPr>
        <w:t xml:space="preserve"> </w:t>
      </w:r>
      <w:r w:rsidR="00A445E4" w:rsidRPr="00936DB6">
        <w:rPr>
          <w:rFonts w:ascii="Arial" w:eastAsia="Calibri" w:hAnsi="Arial"/>
          <w:sz w:val="20"/>
        </w:rPr>
        <w:t>на</w:t>
      </w:r>
      <w:r w:rsidR="00A445E4" w:rsidRPr="00936DB6" w:rsidDel="00A05A14">
        <w:rPr>
          <w:rFonts w:ascii="Arial" w:eastAsia="Calibri" w:hAnsi="Arial"/>
          <w:sz w:val="20"/>
        </w:rPr>
        <w:t xml:space="preserve"> </w:t>
      </w:r>
      <w:proofErr w:type="spellStart"/>
      <w:r w:rsidR="00A445E4" w:rsidRPr="002E1015">
        <w:rPr>
          <w:rFonts w:ascii="Arial" w:eastAsia="Calibri" w:hAnsi="Arial"/>
          <w:sz w:val="20"/>
        </w:rPr>
        <w:t>Тексимбанк</w:t>
      </w:r>
      <w:proofErr w:type="spellEnd"/>
      <w:r w:rsidR="00A445E4" w:rsidRPr="002E1015" w:rsidDel="00A05A14">
        <w:rPr>
          <w:rFonts w:ascii="Arial" w:eastAsia="Calibri" w:hAnsi="Arial"/>
          <w:sz w:val="20"/>
        </w:rPr>
        <w:t xml:space="preserve"> </w:t>
      </w:r>
      <w:r w:rsidR="00A445E4" w:rsidRPr="002E1015">
        <w:rPr>
          <w:rFonts w:ascii="Arial" w:eastAsia="Calibri" w:hAnsi="Arial"/>
          <w:sz w:val="20"/>
        </w:rPr>
        <w:t>АД</w:t>
      </w:r>
      <w:r w:rsidRPr="002E1015">
        <w:rPr>
          <w:rFonts w:ascii="Arial" w:eastAsia="Calibri" w:hAnsi="Arial"/>
          <w:sz w:val="20"/>
        </w:rPr>
        <w:t>,</w:t>
      </w:r>
      <w:r w:rsidRPr="00936DB6" w:rsidDel="00A05A14">
        <w:rPr>
          <w:rFonts w:ascii="Arial" w:eastAsia="Calibri" w:hAnsi="Arial"/>
          <w:sz w:val="20"/>
        </w:rPr>
        <w:t xml:space="preserve"> </w:t>
      </w:r>
      <w:r w:rsidRPr="00936DB6">
        <w:rPr>
          <w:rFonts w:ascii="Arial" w:eastAsia="Calibri" w:hAnsi="Arial"/>
          <w:sz w:val="20"/>
        </w:rPr>
        <w:t>в</w:t>
      </w:r>
      <w:r w:rsidRPr="00936DB6" w:rsidDel="00A05A14">
        <w:rPr>
          <w:rFonts w:ascii="Arial" w:eastAsia="Calibri" w:hAnsi="Arial"/>
          <w:sz w:val="20"/>
        </w:rPr>
        <w:t xml:space="preserve"> </w:t>
      </w:r>
      <w:r w:rsidRPr="00936DB6">
        <w:rPr>
          <w:rFonts w:ascii="Arial" w:eastAsia="Calibri" w:hAnsi="Arial"/>
          <w:sz w:val="20"/>
        </w:rPr>
        <w:t>размер</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w:t>
      </w:r>
      <w:r w:rsidR="00A05A14">
        <w:rPr>
          <w:rFonts w:ascii="Arial" w:eastAsia="Calibri" w:hAnsi="Arial"/>
          <w:sz w:val="20"/>
        </w:rPr>
        <w:t xml:space="preserve"> </w:t>
      </w:r>
      <w:r w:rsidR="00E975EA" w:rsidRPr="00E975EA">
        <w:rPr>
          <w:rFonts w:ascii="Arial" w:eastAsia="Calibri" w:hAnsi="Arial"/>
          <w:sz w:val="20"/>
        </w:rPr>
        <w:t>3</w:t>
      </w:r>
      <w:r w:rsidR="005B67DD">
        <w:rPr>
          <w:rFonts w:ascii="Arial" w:eastAsia="Calibri" w:hAnsi="Arial"/>
          <w:sz w:val="20"/>
        </w:rPr>
        <w:t>.</w:t>
      </w:r>
      <w:r w:rsidR="00A445E4" w:rsidRPr="00936DB6">
        <w:rPr>
          <w:rFonts w:ascii="Arial" w:eastAsia="Calibri" w:hAnsi="Arial"/>
          <w:sz w:val="20"/>
        </w:rPr>
        <w:t>5</w:t>
      </w:r>
      <w:r w:rsidRPr="00936DB6" w:rsidDel="00A05A14">
        <w:rPr>
          <w:rFonts w:ascii="Arial" w:eastAsia="Calibri" w:hAnsi="Arial"/>
          <w:sz w:val="20"/>
        </w:rPr>
        <w:t xml:space="preserve"> </w:t>
      </w:r>
      <w:r w:rsidRPr="00936DB6">
        <w:rPr>
          <w:rFonts w:ascii="Arial" w:eastAsia="Calibri" w:hAnsi="Arial"/>
          <w:sz w:val="20"/>
        </w:rPr>
        <w:t>%</w:t>
      </w:r>
      <w:r w:rsidR="00A05A14">
        <w:rPr>
          <w:rFonts w:ascii="Arial" w:eastAsia="Calibri" w:hAnsi="Arial"/>
          <w:sz w:val="20"/>
        </w:rPr>
        <w:t xml:space="preserve"> </w:t>
      </w:r>
      <w:r w:rsidRPr="00936DB6">
        <w:rPr>
          <w:rFonts w:ascii="Arial" w:eastAsia="Calibri" w:hAnsi="Arial"/>
          <w:sz w:val="20"/>
        </w:rPr>
        <w:t>(за</w:t>
      </w:r>
      <w:r w:rsidRPr="00936DB6" w:rsidDel="00A05A14">
        <w:rPr>
          <w:rFonts w:ascii="Arial" w:eastAsia="Calibri" w:hAnsi="Arial"/>
          <w:sz w:val="20"/>
        </w:rPr>
        <w:t xml:space="preserve"> </w:t>
      </w:r>
      <w:r w:rsidRPr="00936DB6">
        <w:rPr>
          <w:rFonts w:ascii="Arial" w:eastAsia="Calibri" w:hAnsi="Arial"/>
          <w:sz w:val="20"/>
        </w:rPr>
        <w:t>20</w:t>
      </w:r>
      <w:r w:rsidR="00CB74D1" w:rsidRPr="00936DB6">
        <w:rPr>
          <w:rFonts w:ascii="Arial" w:eastAsia="Calibri" w:hAnsi="Arial"/>
          <w:sz w:val="20"/>
        </w:rPr>
        <w:t>2</w:t>
      </w:r>
      <w:r w:rsidR="008C698F">
        <w:rPr>
          <w:rFonts w:ascii="Arial" w:eastAsia="Calibri" w:hAnsi="Arial"/>
          <w:sz w:val="20"/>
        </w:rPr>
        <w:t>3</w:t>
      </w:r>
      <w:r w:rsidRPr="00936DB6" w:rsidDel="00A05A14">
        <w:rPr>
          <w:rFonts w:ascii="Arial" w:eastAsia="Calibri" w:hAnsi="Arial"/>
          <w:sz w:val="20"/>
        </w:rPr>
        <w:t xml:space="preserve"> </w:t>
      </w:r>
      <w:r w:rsidRPr="00936DB6">
        <w:rPr>
          <w:rFonts w:ascii="Arial" w:eastAsia="Calibri" w:hAnsi="Arial"/>
          <w:sz w:val="20"/>
        </w:rPr>
        <w:t>г.:</w:t>
      </w:r>
      <w:r w:rsidRPr="00936DB6" w:rsidDel="00A05A14">
        <w:rPr>
          <w:rFonts w:ascii="Arial" w:eastAsia="Calibri" w:hAnsi="Arial"/>
          <w:sz w:val="20"/>
        </w:rPr>
        <w:t xml:space="preserve"> </w:t>
      </w:r>
      <w:r w:rsidRPr="00936DB6">
        <w:rPr>
          <w:rFonts w:ascii="Arial" w:eastAsia="Calibri" w:hAnsi="Arial"/>
          <w:sz w:val="20"/>
        </w:rPr>
        <w:t>+/-</w:t>
      </w:r>
      <w:r w:rsidR="00A05A14">
        <w:rPr>
          <w:rFonts w:ascii="Arial" w:eastAsia="Calibri" w:hAnsi="Arial"/>
          <w:sz w:val="20"/>
        </w:rPr>
        <w:t xml:space="preserve"> </w:t>
      </w:r>
      <w:r w:rsidR="008C698F">
        <w:rPr>
          <w:rFonts w:ascii="Arial" w:eastAsia="Calibri" w:hAnsi="Arial"/>
          <w:sz w:val="20"/>
        </w:rPr>
        <w:t>3</w:t>
      </w:r>
      <w:r w:rsidR="005B67DD">
        <w:rPr>
          <w:rFonts w:ascii="Arial" w:eastAsia="Calibri" w:hAnsi="Arial"/>
          <w:sz w:val="20"/>
        </w:rPr>
        <w:t>.</w:t>
      </w:r>
      <w:r w:rsidR="00A445E4" w:rsidRPr="00936DB6">
        <w:rPr>
          <w:rFonts w:ascii="Arial" w:eastAsia="Calibri" w:hAnsi="Arial"/>
          <w:sz w:val="20"/>
        </w:rPr>
        <w:t>5</w:t>
      </w:r>
      <w:r w:rsidRPr="00936DB6">
        <w:rPr>
          <w:rFonts w:ascii="Arial" w:eastAsia="Calibri" w:hAnsi="Arial"/>
          <w:sz w:val="20"/>
        </w:rPr>
        <w:t>%)</w:t>
      </w:r>
      <w:r w:rsidR="002E1015" w:rsidDel="00A05A14">
        <w:rPr>
          <w:rFonts w:ascii="Arial" w:eastAsia="Calibri" w:hAnsi="Arial"/>
          <w:sz w:val="20"/>
        </w:rPr>
        <w:t xml:space="preserve"> </w:t>
      </w:r>
      <w:r w:rsidR="002E1015">
        <w:rPr>
          <w:rFonts w:ascii="Arial" w:eastAsia="Calibri" w:hAnsi="Arial"/>
          <w:sz w:val="20"/>
        </w:rPr>
        <w:t>и</w:t>
      </w:r>
      <w:r w:rsidR="002E1015" w:rsidDel="00A05A14">
        <w:rPr>
          <w:rFonts w:ascii="Arial" w:eastAsia="Calibri" w:hAnsi="Arial"/>
          <w:sz w:val="20"/>
        </w:rPr>
        <w:t xml:space="preserve"> </w:t>
      </w:r>
      <w:r w:rsidR="002E1015">
        <w:rPr>
          <w:rFonts w:ascii="Arial" w:eastAsia="Calibri" w:hAnsi="Arial"/>
          <w:sz w:val="20"/>
        </w:rPr>
        <w:t>на</w:t>
      </w:r>
      <w:r w:rsidR="002E1015" w:rsidDel="00A05A14">
        <w:rPr>
          <w:rFonts w:ascii="Arial" w:eastAsia="Calibri" w:hAnsi="Arial"/>
          <w:sz w:val="20"/>
        </w:rPr>
        <w:t xml:space="preserve"> </w:t>
      </w:r>
      <w:r w:rsidR="002E1015">
        <w:rPr>
          <w:rFonts w:ascii="Arial" w:eastAsia="Calibri" w:hAnsi="Arial"/>
          <w:sz w:val="20"/>
        </w:rPr>
        <w:t>база</w:t>
      </w:r>
      <w:r w:rsidR="002E1015" w:rsidDel="00A05A14">
        <w:rPr>
          <w:rFonts w:ascii="Arial" w:eastAsia="Calibri" w:hAnsi="Arial"/>
          <w:sz w:val="20"/>
        </w:rPr>
        <w:t xml:space="preserve"> </w:t>
      </w:r>
      <w:r w:rsidR="002E1015">
        <w:rPr>
          <w:rFonts w:ascii="Arial" w:eastAsia="Calibri" w:hAnsi="Arial"/>
          <w:sz w:val="20"/>
        </w:rPr>
        <w:t>БДИЮЛ</w:t>
      </w:r>
      <w:r w:rsidR="002E1015" w:rsidDel="00A05A14">
        <w:rPr>
          <w:rFonts w:ascii="Arial" w:eastAsia="Calibri" w:hAnsi="Arial"/>
          <w:sz w:val="20"/>
        </w:rPr>
        <w:t xml:space="preserve"> </w:t>
      </w:r>
      <w:r w:rsidR="002E1015">
        <w:rPr>
          <w:rFonts w:ascii="Arial" w:eastAsia="Calibri" w:hAnsi="Arial"/>
          <w:sz w:val="20"/>
        </w:rPr>
        <w:t>на</w:t>
      </w:r>
      <w:r w:rsidR="002E1015" w:rsidDel="00A05A14">
        <w:rPr>
          <w:rFonts w:ascii="Arial" w:eastAsia="Calibri" w:hAnsi="Arial"/>
          <w:sz w:val="20"/>
        </w:rPr>
        <w:t xml:space="preserve"> </w:t>
      </w:r>
      <w:proofErr w:type="spellStart"/>
      <w:r w:rsidR="002E1015">
        <w:rPr>
          <w:rFonts w:ascii="Arial" w:eastAsia="Calibri" w:hAnsi="Arial"/>
          <w:sz w:val="20"/>
        </w:rPr>
        <w:t>Алианц</w:t>
      </w:r>
      <w:proofErr w:type="spellEnd"/>
      <w:r w:rsidR="002E1015" w:rsidDel="00A05A14">
        <w:rPr>
          <w:rFonts w:ascii="Arial" w:eastAsia="Calibri" w:hAnsi="Arial"/>
          <w:sz w:val="20"/>
        </w:rPr>
        <w:t xml:space="preserve"> </w:t>
      </w:r>
      <w:proofErr w:type="spellStart"/>
      <w:r w:rsidR="002E1015">
        <w:rPr>
          <w:rFonts w:ascii="Arial" w:eastAsia="Calibri" w:hAnsi="Arial"/>
          <w:sz w:val="20"/>
        </w:rPr>
        <w:t>Банк</w:t>
      </w:r>
      <w:proofErr w:type="spellEnd"/>
      <w:r w:rsidR="002E1015" w:rsidDel="00A05A14">
        <w:rPr>
          <w:rFonts w:ascii="Arial" w:eastAsia="Calibri" w:hAnsi="Arial"/>
          <w:sz w:val="20"/>
        </w:rPr>
        <w:t xml:space="preserve"> </w:t>
      </w:r>
      <w:r w:rsidR="002E1015">
        <w:rPr>
          <w:rFonts w:ascii="Arial" w:eastAsia="Calibri" w:hAnsi="Arial"/>
          <w:sz w:val="20"/>
        </w:rPr>
        <w:t>България</w:t>
      </w:r>
      <w:r w:rsidR="002E1015" w:rsidDel="00A05A14">
        <w:rPr>
          <w:rFonts w:ascii="Arial" w:eastAsia="Calibri" w:hAnsi="Arial"/>
          <w:sz w:val="20"/>
        </w:rPr>
        <w:t xml:space="preserve"> </w:t>
      </w:r>
      <w:r w:rsidR="002E1015">
        <w:rPr>
          <w:rFonts w:ascii="Arial" w:eastAsia="Calibri" w:hAnsi="Arial"/>
          <w:sz w:val="20"/>
        </w:rPr>
        <w:t>АД</w:t>
      </w:r>
      <w:r w:rsidR="00840BD5" w:rsidRPr="00542214">
        <w:rPr>
          <w:rFonts w:ascii="Arial" w:eastAsia="Calibri" w:hAnsi="Arial"/>
          <w:sz w:val="20"/>
        </w:rPr>
        <w:t>,</w:t>
      </w:r>
      <w:r w:rsidR="00840BD5" w:rsidRPr="00542214" w:rsidDel="00A05A14">
        <w:rPr>
          <w:rFonts w:ascii="Arial" w:eastAsia="Calibri" w:hAnsi="Arial"/>
          <w:sz w:val="20"/>
        </w:rPr>
        <w:t xml:space="preserve"> </w:t>
      </w:r>
      <w:r w:rsidR="00840BD5">
        <w:rPr>
          <w:rFonts w:ascii="Arial" w:eastAsia="Calibri" w:hAnsi="Arial"/>
          <w:sz w:val="20"/>
        </w:rPr>
        <w:t>в</w:t>
      </w:r>
      <w:r w:rsidR="00840BD5" w:rsidDel="00A05A14">
        <w:rPr>
          <w:rFonts w:ascii="Arial" w:eastAsia="Calibri" w:hAnsi="Arial"/>
          <w:sz w:val="20"/>
        </w:rPr>
        <w:t xml:space="preserve"> </w:t>
      </w:r>
      <w:r w:rsidR="00840BD5">
        <w:rPr>
          <w:rFonts w:ascii="Arial" w:eastAsia="Calibri" w:hAnsi="Arial"/>
          <w:sz w:val="20"/>
        </w:rPr>
        <w:t>размер</w:t>
      </w:r>
      <w:r w:rsidR="00840BD5" w:rsidDel="00A05A14">
        <w:rPr>
          <w:rFonts w:ascii="Arial" w:eastAsia="Calibri" w:hAnsi="Arial"/>
          <w:sz w:val="20"/>
        </w:rPr>
        <w:t xml:space="preserve"> </w:t>
      </w:r>
      <w:r w:rsidR="00840BD5">
        <w:rPr>
          <w:rFonts w:ascii="Arial" w:eastAsia="Calibri" w:hAnsi="Arial"/>
          <w:sz w:val="20"/>
        </w:rPr>
        <w:t>на</w:t>
      </w:r>
      <w:r w:rsidR="00840BD5" w:rsidDel="00A05A14">
        <w:rPr>
          <w:rFonts w:ascii="Arial" w:eastAsia="Calibri" w:hAnsi="Arial"/>
          <w:sz w:val="20"/>
        </w:rPr>
        <w:t xml:space="preserve"> </w:t>
      </w:r>
      <w:r w:rsidR="008B7F5D">
        <w:rPr>
          <w:rFonts w:ascii="Arial" w:eastAsia="Calibri" w:hAnsi="Arial"/>
          <w:sz w:val="20"/>
        </w:rPr>
        <w:t>+/-</w:t>
      </w:r>
      <w:r w:rsidR="00840BD5">
        <w:rPr>
          <w:rFonts w:ascii="Arial" w:eastAsia="Calibri" w:hAnsi="Arial"/>
          <w:sz w:val="20"/>
        </w:rPr>
        <w:t>0.</w:t>
      </w:r>
      <w:r w:rsidR="009E2257">
        <w:rPr>
          <w:rFonts w:ascii="Arial" w:eastAsia="Calibri" w:hAnsi="Arial"/>
          <w:sz w:val="20"/>
        </w:rPr>
        <w:t>0</w:t>
      </w:r>
      <w:r w:rsidR="00E975EA" w:rsidRPr="00E975EA">
        <w:rPr>
          <w:rFonts w:ascii="Arial" w:eastAsia="Calibri" w:hAnsi="Arial"/>
          <w:sz w:val="20"/>
        </w:rPr>
        <w:t>8</w:t>
      </w:r>
      <w:r w:rsidR="005871C7">
        <w:rPr>
          <w:rFonts w:ascii="Arial" w:eastAsia="Calibri" w:hAnsi="Arial"/>
          <w:sz w:val="20"/>
        </w:rPr>
        <w:t>%</w:t>
      </w:r>
      <w:r w:rsidR="005871C7" w:rsidDel="00A05A14">
        <w:rPr>
          <w:rFonts w:ascii="Arial" w:eastAsia="Calibri" w:hAnsi="Arial"/>
          <w:sz w:val="20"/>
        </w:rPr>
        <w:t xml:space="preserve"> </w:t>
      </w:r>
      <w:r w:rsidR="005871C7" w:rsidRPr="00936DB6">
        <w:rPr>
          <w:rFonts w:ascii="Arial" w:eastAsia="Calibri" w:hAnsi="Arial"/>
          <w:sz w:val="20"/>
        </w:rPr>
        <w:t>(за</w:t>
      </w:r>
      <w:r w:rsidR="005871C7" w:rsidRPr="00936DB6" w:rsidDel="00A05A14">
        <w:rPr>
          <w:rFonts w:ascii="Arial" w:eastAsia="Calibri" w:hAnsi="Arial"/>
          <w:sz w:val="20"/>
        </w:rPr>
        <w:t xml:space="preserve"> </w:t>
      </w:r>
      <w:r w:rsidR="005871C7" w:rsidRPr="00936DB6">
        <w:rPr>
          <w:rFonts w:ascii="Arial" w:eastAsia="Calibri" w:hAnsi="Arial"/>
          <w:sz w:val="20"/>
        </w:rPr>
        <w:t>202</w:t>
      </w:r>
      <w:r w:rsidR="008C698F">
        <w:rPr>
          <w:rFonts w:ascii="Arial" w:eastAsia="Calibri" w:hAnsi="Arial"/>
          <w:sz w:val="20"/>
        </w:rPr>
        <w:t>3</w:t>
      </w:r>
      <w:r w:rsidR="005871C7" w:rsidRPr="00936DB6" w:rsidDel="00A05A14">
        <w:rPr>
          <w:rFonts w:ascii="Arial" w:eastAsia="Calibri" w:hAnsi="Arial"/>
          <w:sz w:val="20"/>
        </w:rPr>
        <w:t xml:space="preserve"> </w:t>
      </w:r>
      <w:r w:rsidR="005871C7" w:rsidRPr="00936DB6">
        <w:rPr>
          <w:rFonts w:ascii="Arial" w:eastAsia="Calibri" w:hAnsi="Arial"/>
          <w:sz w:val="20"/>
        </w:rPr>
        <w:t>г.:</w:t>
      </w:r>
      <w:r w:rsidR="005871C7" w:rsidRPr="00936DB6" w:rsidDel="00A05A14">
        <w:rPr>
          <w:rFonts w:ascii="Arial" w:eastAsia="Calibri" w:hAnsi="Arial"/>
          <w:sz w:val="20"/>
        </w:rPr>
        <w:t xml:space="preserve"> </w:t>
      </w:r>
      <w:r w:rsidR="005871C7">
        <w:rPr>
          <w:rFonts w:ascii="Arial" w:eastAsia="Calibri" w:hAnsi="Arial"/>
          <w:sz w:val="20"/>
        </w:rPr>
        <w:t>+/-0.0</w:t>
      </w:r>
      <w:r w:rsidR="008C698F">
        <w:rPr>
          <w:rFonts w:ascii="Arial" w:eastAsia="Calibri" w:hAnsi="Arial"/>
          <w:sz w:val="20"/>
        </w:rPr>
        <w:t>8</w:t>
      </w:r>
      <w:r w:rsidR="005871C7">
        <w:rPr>
          <w:rFonts w:ascii="Arial" w:eastAsia="Calibri" w:hAnsi="Arial"/>
          <w:sz w:val="20"/>
        </w:rPr>
        <w:t>%</w:t>
      </w:r>
      <w:r w:rsidR="005871C7" w:rsidRPr="00936DB6">
        <w:rPr>
          <w:rFonts w:ascii="Arial" w:eastAsia="Calibri" w:hAnsi="Arial"/>
          <w:sz w:val="20"/>
        </w:rPr>
        <w:t>)</w:t>
      </w:r>
      <w:r w:rsidR="00514EF5" w:rsidRPr="00936DB6">
        <w:rPr>
          <w:rFonts w:ascii="Arial" w:eastAsia="Calibri" w:hAnsi="Arial"/>
          <w:sz w:val="20"/>
        </w:rPr>
        <w:t>.</w:t>
      </w:r>
      <w:r w:rsidR="00A8122F" w:rsidDel="00A05A14">
        <w:rPr>
          <w:rFonts w:ascii="Arial" w:eastAsia="Calibri"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определят</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вероятни</w:t>
      </w:r>
      <w:r w:rsidRPr="00936DB6" w:rsidDel="00A05A14">
        <w:rPr>
          <w:rFonts w:ascii="Arial" w:hAnsi="Arial"/>
          <w:sz w:val="20"/>
        </w:rPr>
        <w:t xml:space="preserve"> </w:t>
      </w:r>
      <w:r w:rsidRPr="00936DB6">
        <w:rPr>
          <w:rFonts w:ascii="Arial" w:hAnsi="Arial"/>
          <w:sz w:val="20"/>
        </w:rPr>
        <w:t>въз</w:t>
      </w:r>
      <w:r w:rsidRPr="00936DB6" w:rsidDel="00A05A14">
        <w:rPr>
          <w:rFonts w:ascii="Arial" w:hAnsi="Arial"/>
          <w:sz w:val="20"/>
        </w:rPr>
        <w:t xml:space="preserve"> </w:t>
      </w:r>
      <w:r w:rsidRPr="00936DB6">
        <w:rPr>
          <w:rFonts w:ascii="Arial" w:hAnsi="Arial"/>
          <w:sz w:val="20"/>
        </w:rPr>
        <w:t>основа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наблюдения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настоящите</w:t>
      </w:r>
      <w:r w:rsidRPr="00936DB6" w:rsidDel="00A05A14">
        <w:rPr>
          <w:rFonts w:ascii="Arial" w:hAnsi="Arial"/>
          <w:sz w:val="20"/>
        </w:rPr>
        <w:t xml:space="preserve"> </w:t>
      </w:r>
      <w:r w:rsidRPr="00936DB6">
        <w:rPr>
          <w:rFonts w:ascii="Arial" w:hAnsi="Arial"/>
          <w:sz w:val="20"/>
        </w:rPr>
        <w:t>пазарните</w:t>
      </w:r>
      <w:r w:rsidRPr="00936DB6" w:rsidDel="00A05A14">
        <w:rPr>
          <w:rFonts w:ascii="Arial" w:hAnsi="Arial"/>
          <w:sz w:val="20"/>
        </w:rPr>
        <w:t xml:space="preserve"> </w:t>
      </w:r>
      <w:r w:rsidRPr="00936DB6">
        <w:rPr>
          <w:rFonts w:ascii="Arial" w:hAnsi="Arial"/>
          <w:sz w:val="20"/>
        </w:rPr>
        <w:t>условия.</w:t>
      </w:r>
      <w:r w:rsidRPr="00936DB6" w:rsidDel="00A05A14">
        <w:rPr>
          <w:rFonts w:ascii="Arial" w:hAnsi="Arial"/>
          <w:sz w:val="20"/>
        </w:rPr>
        <w:t xml:space="preserve"> </w:t>
      </w:r>
      <w:r w:rsidRPr="00936DB6">
        <w:rPr>
          <w:rFonts w:ascii="Arial" w:hAnsi="Arial"/>
          <w:sz w:val="20"/>
        </w:rPr>
        <w:t>Изчисленията</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базират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промяната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средния</w:t>
      </w:r>
      <w:r w:rsidRPr="00936DB6" w:rsidDel="00A05A14">
        <w:rPr>
          <w:rFonts w:ascii="Arial" w:hAnsi="Arial"/>
          <w:sz w:val="20"/>
        </w:rPr>
        <w:t xml:space="preserve"> </w:t>
      </w:r>
      <w:r w:rsidRPr="00936DB6">
        <w:rPr>
          <w:rFonts w:ascii="Arial" w:hAnsi="Arial"/>
          <w:sz w:val="20"/>
        </w:rPr>
        <w:t>пазарен</w:t>
      </w:r>
      <w:r w:rsidRPr="00936DB6" w:rsidDel="00A05A14">
        <w:rPr>
          <w:rFonts w:ascii="Arial" w:hAnsi="Arial"/>
          <w:sz w:val="20"/>
        </w:rPr>
        <w:t xml:space="preserve"> </w:t>
      </w:r>
      <w:r w:rsidRPr="00936DB6">
        <w:rPr>
          <w:rFonts w:ascii="Arial" w:hAnsi="Arial"/>
          <w:sz w:val="20"/>
        </w:rPr>
        <w:lastRenderedPageBreak/>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инструменти,</w:t>
      </w:r>
      <w:r w:rsidRPr="00936DB6" w:rsidDel="00A05A14">
        <w:rPr>
          <w:rFonts w:ascii="Arial" w:hAnsi="Arial"/>
          <w:sz w:val="20"/>
        </w:rPr>
        <w:t xml:space="preserve"> </w:t>
      </w:r>
      <w:r w:rsidRPr="00936DB6">
        <w:rPr>
          <w:rFonts w:ascii="Arial" w:hAnsi="Arial"/>
          <w:sz w:val="20"/>
        </w:rPr>
        <w:t>държани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чувствителни</w:t>
      </w:r>
      <w:r w:rsidRPr="00936DB6" w:rsidDel="00A05A14">
        <w:rPr>
          <w:rFonts w:ascii="Arial" w:hAnsi="Arial"/>
          <w:sz w:val="20"/>
        </w:rPr>
        <w:t xml:space="preserve"> </w:t>
      </w:r>
      <w:r w:rsidRPr="00936DB6">
        <w:rPr>
          <w:rFonts w:ascii="Arial" w:hAnsi="Arial"/>
          <w:sz w:val="20"/>
        </w:rPr>
        <w:t>спрямо</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параметри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приети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константни.</w:t>
      </w:r>
    </w:p>
    <w:tbl>
      <w:tblPr>
        <w:tblW w:w="8942" w:type="dxa"/>
        <w:tblInd w:w="93" w:type="dxa"/>
        <w:tblLook w:val="04A0"/>
      </w:tblPr>
      <w:tblGrid>
        <w:gridCol w:w="2601"/>
        <w:gridCol w:w="1537"/>
        <w:gridCol w:w="1538"/>
        <w:gridCol w:w="266"/>
        <w:gridCol w:w="1512"/>
        <w:gridCol w:w="1488"/>
      </w:tblGrid>
      <w:tr w:rsidR="00746005" w:rsidRPr="009B6612" w:rsidTr="00366876">
        <w:trPr>
          <w:trHeight w:val="311"/>
        </w:trPr>
        <w:tc>
          <w:tcPr>
            <w:tcW w:w="2601" w:type="dxa"/>
            <w:tcBorders>
              <w:top w:val="nil"/>
              <w:left w:val="nil"/>
              <w:bottom w:val="nil"/>
              <w:right w:val="nil"/>
            </w:tcBorders>
            <w:shd w:val="clear" w:color="auto" w:fill="FFFFFF"/>
            <w:vAlign w:val="bottom"/>
            <w:hideMark/>
          </w:tcPr>
          <w:p w:rsidR="00746005" w:rsidRPr="00285D20" w:rsidRDefault="00746005" w:rsidP="001D42D2">
            <w:pPr>
              <w:spacing w:before="240"/>
              <w:jc w:val="both"/>
              <w:rPr>
                <w:rFonts w:ascii="Arial" w:hAnsi="Arial"/>
                <w:b/>
                <w:sz w:val="20"/>
              </w:rPr>
            </w:pPr>
            <w:r w:rsidRPr="00936DB6">
              <w:rPr>
                <w:rFonts w:ascii="Arial" w:hAnsi="Arial"/>
                <w:sz w:val="20"/>
              </w:rPr>
              <w:br w:type="page"/>
            </w:r>
            <w:r w:rsidR="004F72B8">
              <w:rPr>
                <w:rFonts w:ascii="Arial" w:hAnsi="Arial"/>
                <w:b/>
                <w:sz w:val="20"/>
              </w:rPr>
              <w:t xml:space="preserve">30 </w:t>
            </w:r>
            <w:r w:rsidR="001D42D2">
              <w:rPr>
                <w:rFonts w:ascii="Arial" w:hAnsi="Arial"/>
                <w:b/>
                <w:sz w:val="20"/>
              </w:rPr>
              <w:t>септември</w:t>
            </w:r>
            <w:r w:rsidR="00C8457C" w:rsidDel="00A05A14">
              <w:rPr>
                <w:rFonts w:ascii="Arial" w:hAnsi="Arial"/>
                <w:b/>
                <w:sz w:val="20"/>
              </w:rPr>
              <w:t xml:space="preserve"> </w:t>
            </w:r>
            <w:r w:rsidRPr="00285D20">
              <w:rPr>
                <w:rFonts w:ascii="Arial" w:hAnsi="Arial"/>
                <w:b/>
                <w:sz w:val="20"/>
              </w:rPr>
              <w:t>202</w:t>
            </w:r>
            <w:r w:rsidR="006A7990">
              <w:rPr>
                <w:rFonts w:ascii="Arial" w:hAnsi="Arial"/>
                <w:b/>
                <w:sz w:val="20"/>
                <w:lang w:val="en-US"/>
              </w:rPr>
              <w:t>4</w:t>
            </w:r>
            <w:r w:rsidRPr="00285D20" w:rsidDel="00A05A14">
              <w:rPr>
                <w:rFonts w:ascii="Arial" w:hAnsi="Arial"/>
                <w:b/>
                <w:sz w:val="20"/>
              </w:rPr>
              <w:t xml:space="preserve"> </w:t>
            </w:r>
            <w:r w:rsidRPr="00285D20">
              <w:rPr>
                <w:rFonts w:ascii="Arial" w:hAnsi="Arial"/>
                <w:b/>
                <w:sz w:val="20"/>
              </w:rPr>
              <w:t>г.</w:t>
            </w:r>
          </w:p>
        </w:tc>
        <w:tc>
          <w:tcPr>
            <w:tcW w:w="3075" w:type="dxa"/>
            <w:gridSpan w:val="2"/>
            <w:tcBorders>
              <w:top w:val="nil"/>
              <w:left w:val="nil"/>
              <w:bottom w:val="single" w:sz="8" w:space="0" w:color="auto"/>
              <w:right w:val="nil"/>
            </w:tcBorders>
            <w:shd w:val="clear" w:color="auto" w:fill="auto"/>
            <w:noWrap/>
            <w:vAlign w:val="bottom"/>
            <w:hideMark/>
          </w:tcPr>
          <w:p w:rsidR="00746005" w:rsidRPr="00285D20" w:rsidRDefault="00746005" w:rsidP="00366876">
            <w:pPr>
              <w:jc w:val="right"/>
              <w:rPr>
                <w:rFonts w:ascii="Arial" w:hAnsi="Arial"/>
                <w:b/>
                <w:sz w:val="20"/>
              </w:rPr>
            </w:pPr>
            <w:r w:rsidRPr="00285D20">
              <w:rPr>
                <w:rFonts w:ascii="Arial" w:hAnsi="Arial"/>
                <w:b/>
                <w:sz w:val="20"/>
              </w:rPr>
              <w:t>Нетен</w:t>
            </w:r>
            <w:r w:rsidRPr="00285D20" w:rsidDel="00A05A14">
              <w:rPr>
                <w:rFonts w:ascii="Arial" w:hAnsi="Arial"/>
                <w:b/>
                <w:sz w:val="20"/>
              </w:rPr>
              <w:t xml:space="preserve"> </w:t>
            </w:r>
            <w:r w:rsidRPr="00285D20">
              <w:rPr>
                <w:rFonts w:ascii="Arial" w:hAnsi="Arial"/>
                <w:b/>
                <w:sz w:val="20"/>
              </w:rPr>
              <w:t>финансов</w:t>
            </w:r>
            <w:r w:rsidRPr="00285D20" w:rsidDel="00A05A14">
              <w:rPr>
                <w:rFonts w:ascii="Arial" w:hAnsi="Arial"/>
                <w:b/>
                <w:sz w:val="20"/>
              </w:rPr>
              <w:t xml:space="preserve"> </w:t>
            </w:r>
            <w:r w:rsidRPr="00285D20">
              <w:rPr>
                <w:rFonts w:ascii="Arial" w:hAnsi="Arial"/>
                <w:b/>
                <w:sz w:val="20"/>
              </w:rPr>
              <w:t>резултат</w:t>
            </w:r>
            <w:r w:rsidRPr="00285D20" w:rsidDel="00A05A14">
              <w:rPr>
                <w:rFonts w:ascii="Arial" w:hAnsi="Arial"/>
                <w:b/>
                <w:sz w:val="20"/>
              </w:rPr>
              <w:t xml:space="preserve"> </w:t>
            </w:r>
          </w:p>
        </w:tc>
        <w:tc>
          <w:tcPr>
            <w:tcW w:w="266" w:type="dxa"/>
            <w:tcBorders>
              <w:top w:val="nil"/>
              <w:left w:val="nil"/>
              <w:bottom w:val="nil"/>
              <w:right w:val="nil"/>
            </w:tcBorders>
            <w:shd w:val="clear" w:color="auto" w:fill="FFFFFF"/>
            <w:noWrap/>
            <w:vAlign w:val="bottom"/>
            <w:hideMark/>
          </w:tcPr>
          <w:p w:rsidR="00746005" w:rsidRPr="00285D20" w:rsidRDefault="00746005" w:rsidP="00366876">
            <w:pPr>
              <w:jc w:val="right"/>
              <w:rPr>
                <w:rFonts w:ascii="Arial" w:hAnsi="Arial"/>
                <w:sz w:val="20"/>
              </w:rPr>
            </w:pPr>
          </w:p>
        </w:tc>
        <w:tc>
          <w:tcPr>
            <w:tcW w:w="3000" w:type="dxa"/>
            <w:gridSpan w:val="2"/>
            <w:tcBorders>
              <w:top w:val="nil"/>
              <w:left w:val="nil"/>
              <w:bottom w:val="single" w:sz="8" w:space="0" w:color="auto"/>
              <w:right w:val="nil"/>
            </w:tcBorders>
            <w:shd w:val="clear" w:color="auto" w:fill="auto"/>
            <w:noWrap/>
            <w:vAlign w:val="bottom"/>
            <w:hideMark/>
          </w:tcPr>
          <w:p w:rsidR="00746005" w:rsidRPr="00285D20" w:rsidRDefault="00746005" w:rsidP="00366876">
            <w:pPr>
              <w:jc w:val="right"/>
              <w:rPr>
                <w:rFonts w:ascii="Arial" w:hAnsi="Arial"/>
                <w:b/>
                <w:sz w:val="20"/>
              </w:rPr>
            </w:pPr>
            <w:r w:rsidRPr="00285D20">
              <w:rPr>
                <w:rFonts w:ascii="Arial" w:hAnsi="Arial"/>
                <w:b/>
                <w:sz w:val="20"/>
              </w:rPr>
              <w:t>Собствен</w:t>
            </w:r>
            <w:r w:rsidRPr="00285D20" w:rsidDel="00A05A14">
              <w:rPr>
                <w:rFonts w:ascii="Arial" w:hAnsi="Arial"/>
                <w:b/>
                <w:sz w:val="20"/>
              </w:rPr>
              <w:t xml:space="preserve"> </w:t>
            </w:r>
            <w:r w:rsidRPr="00285D20">
              <w:rPr>
                <w:rFonts w:ascii="Arial" w:hAnsi="Arial"/>
                <w:b/>
                <w:sz w:val="20"/>
              </w:rPr>
              <w:t>капитал</w:t>
            </w:r>
          </w:p>
        </w:tc>
      </w:tr>
      <w:tr w:rsidR="00746005" w:rsidRPr="009B6612" w:rsidTr="00366876">
        <w:trPr>
          <w:trHeight w:val="849"/>
        </w:trPr>
        <w:tc>
          <w:tcPr>
            <w:tcW w:w="2601" w:type="dxa"/>
            <w:tcBorders>
              <w:top w:val="nil"/>
              <w:left w:val="nil"/>
              <w:bottom w:val="nil"/>
              <w:right w:val="nil"/>
            </w:tcBorders>
            <w:shd w:val="clear" w:color="auto" w:fill="FFFFFF"/>
            <w:hideMark/>
          </w:tcPr>
          <w:p w:rsidR="00746005" w:rsidRPr="00285D20" w:rsidRDefault="00746005" w:rsidP="00366876">
            <w:pPr>
              <w:jc w:val="both"/>
              <w:rPr>
                <w:rFonts w:ascii="Arial" w:hAnsi="Arial"/>
                <w:sz w:val="20"/>
              </w:rPr>
            </w:pPr>
          </w:p>
        </w:tc>
        <w:tc>
          <w:tcPr>
            <w:tcW w:w="1537" w:type="dxa"/>
            <w:tcBorders>
              <w:top w:val="nil"/>
              <w:left w:val="nil"/>
              <w:bottom w:val="nil"/>
              <w:right w:val="nil"/>
            </w:tcBorders>
            <w:shd w:val="clear" w:color="auto" w:fill="FFFFFF"/>
            <w:hideMark/>
          </w:tcPr>
          <w:p w:rsidR="00746005" w:rsidRPr="00285D20" w:rsidRDefault="00746005" w:rsidP="00366876">
            <w:pPr>
              <w:jc w:val="right"/>
              <w:rPr>
                <w:rFonts w:ascii="Arial" w:hAnsi="Arial"/>
                <w:b/>
                <w:sz w:val="20"/>
              </w:rPr>
            </w:pPr>
            <w:r w:rsidRPr="00285D20">
              <w:rPr>
                <w:rFonts w:ascii="Arial" w:hAnsi="Arial"/>
                <w:b/>
                <w:sz w:val="20"/>
              </w:rPr>
              <w:t>увеличение</w:t>
            </w:r>
            <w:r w:rsidRPr="00285D20" w:rsidDel="00A05A14">
              <w:rPr>
                <w:rFonts w:ascii="Arial" w:hAnsi="Arial"/>
                <w:b/>
                <w:sz w:val="20"/>
              </w:rPr>
              <w:t xml:space="preserve"> </w:t>
            </w:r>
            <w:r w:rsidRPr="00285D20">
              <w:rPr>
                <w:rFonts w:ascii="Arial" w:hAnsi="Arial"/>
                <w:b/>
                <w:sz w:val="20"/>
              </w:rPr>
              <w:t>на</w:t>
            </w:r>
            <w:r w:rsidRPr="00285D20" w:rsidDel="00A05A14">
              <w:rPr>
                <w:rFonts w:ascii="Arial" w:hAnsi="Arial"/>
                <w:b/>
                <w:sz w:val="20"/>
              </w:rPr>
              <w:t xml:space="preserve"> </w:t>
            </w:r>
            <w:r w:rsidRPr="00285D20">
              <w:rPr>
                <w:rFonts w:ascii="Arial" w:hAnsi="Arial"/>
                <w:b/>
                <w:sz w:val="20"/>
              </w:rPr>
              <w:t>лихвения</w:t>
            </w:r>
            <w:r w:rsidRPr="00285D20" w:rsidDel="00A05A14">
              <w:rPr>
                <w:rFonts w:ascii="Arial" w:hAnsi="Arial"/>
                <w:b/>
                <w:sz w:val="20"/>
              </w:rPr>
              <w:t xml:space="preserve"> </w:t>
            </w:r>
            <w:r w:rsidRPr="00285D20">
              <w:rPr>
                <w:rFonts w:ascii="Arial" w:hAnsi="Arial"/>
                <w:b/>
                <w:sz w:val="20"/>
              </w:rPr>
              <w:t>процент</w:t>
            </w:r>
          </w:p>
        </w:tc>
        <w:tc>
          <w:tcPr>
            <w:tcW w:w="1538" w:type="dxa"/>
            <w:tcBorders>
              <w:top w:val="nil"/>
              <w:left w:val="nil"/>
              <w:bottom w:val="nil"/>
              <w:right w:val="nil"/>
            </w:tcBorders>
            <w:shd w:val="clear" w:color="auto" w:fill="FFFFFF"/>
            <w:hideMark/>
          </w:tcPr>
          <w:p w:rsidR="00746005" w:rsidRPr="00285D20" w:rsidRDefault="00746005" w:rsidP="00366876">
            <w:pPr>
              <w:jc w:val="right"/>
              <w:rPr>
                <w:rFonts w:ascii="Arial" w:hAnsi="Arial"/>
                <w:b/>
                <w:sz w:val="20"/>
              </w:rPr>
            </w:pPr>
            <w:r w:rsidRPr="00285D20">
              <w:rPr>
                <w:rFonts w:ascii="Arial" w:hAnsi="Arial"/>
                <w:b/>
                <w:sz w:val="20"/>
              </w:rPr>
              <w:t>намаление</w:t>
            </w:r>
            <w:r w:rsidRPr="00285D20" w:rsidDel="00A05A14">
              <w:rPr>
                <w:rFonts w:ascii="Arial" w:hAnsi="Arial"/>
                <w:b/>
                <w:sz w:val="20"/>
              </w:rPr>
              <w:t xml:space="preserve"> </w:t>
            </w:r>
            <w:r w:rsidRPr="00285D20">
              <w:rPr>
                <w:rFonts w:ascii="Arial" w:hAnsi="Arial"/>
                <w:b/>
                <w:sz w:val="20"/>
              </w:rPr>
              <w:t>на</w:t>
            </w:r>
            <w:r w:rsidRPr="00285D20" w:rsidDel="00A05A14">
              <w:rPr>
                <w:rFonts w:ascii="Arial" w:hAnsi="Arial"/>
                <w:b/>
                <w:sz w:val="20"/>
              </w:rPr>
              <w:t xml:space="preserve"> </w:t>
            </w:r>
            <w:r w:rsidRPr="00285D20">
              <w:rPr>
                <w:rFonts w:ascii="Arial" w:hAnsi="Arial"/>
                <w:b/>
                <w:sz w:val="20"/>
              </w:rPr>
              <w:t>лихвения</w:t>
            </w:r>
            <w:r w:rsidRPr="00285D20" w:rsidDel="00A05A14">
              <w:rPr>
                <w:rFonts w:ascii="Arial" w:hAnsi="Arial"/>
                <w:b/>
                <w:sz w:val="20"/>
              </w:rPr>
              <w:t xml:space="preserve"> </w:t>
            </w:r>
            <w:r w:rsidRPr="00285D20">
              <w:rPr>
                <w:rFonts w:ascii="Arial" w:hAnsi="Arial"/>
                <w:b/>
                <w:sz w:val="20"/>
              </w:rPr>
              <w:t>процент</w:t>
            </w:r>
          </w:p>
        </w:tc>
        <w:tc>
          <w:tcPr>
            <w:tcW w:w="266" w:type="dxa"/>
            <w:tcBorders>
              <w:top w:val="nil"/>
              <w:left w:val="nil"/>
              <w:bottom w:val="nil"/>
              <w:right w:val="nil"/>
            </w:tcBorders>
            <w:shd w:val="clear" w:color="auto" w:fill="FFFFFF"/>
            <w:noWrap/>
            <w:vAlign w:val="bottom"/>
            <w:hideMark/>
          </w:tcPr>
          <w:p w:rsidR="00746005" w:rsidRPr="00285D20" w:rsidRDefault="00746005" w:rsidP="00366876">
            <w:pPr>
              <w:jc w:val="right"/>
              <w:rPr>
                <w:rFonts w:ascii="Arial" w:hAnsi="Arial"/>
                <w:sz w:val="20"/>
              </w:rPr>
            </w:pPr>
          </w:p>
        </w:tc>
        <w:tc>
          <w:tcPr>
            <w:tcW w:w="1512" w:type="dxa"/>
            <w:tcBorders>
              <w:top w:val="nil"/>
              <w:left w:val="nil"/>
              <w:bottom w:val="nil"/>
              <w:right w:val="nil"/>
            </w:tcBorders>
            <w:shd w:val="clear" w:color="auto" w:fill="FFFFFF"/>
            <w:hideMark/>
          </w:tcPr>
          <w:p w:rsidR="00746005" w:rsidRPr="00285D20" w:rsidRDefault="00746005" w:rsidP="00366876">
            <w:pPr>
              <w:jc w:val="right"/>
              <w:rPr>
                <w:rFonts w:ascii="Arial" w:hAnsi="Arial"/>
                <w:b/>
                <w:sz w:val="20"/>
              </w:rPr>
            </w:pPr>
            <w:r w:rsidRPr="00285D20">
              <w:rPr>
                <w:rFonts w:ascii="Arial" w:hAnsi="Arial"/>
                <w:b/>
                <w:sz w:val="20"/>
              </w:rPr>
              <w:t>увеличение</w:t>
            </w:r>
            <w:r w:rsidRPr="00285D20" w:rsidDel="00A05A14">
              <w:rPr>
                <w:rFonts w:ascii="Arial" w:hAnsi="Arial"/>
                <w:b/>
                <w:sz w:val="20"/>
              </w:rPr>
              <w:t xml:space="preserve"> </w:t>
            </w:r>
            <w:r w:rsidRPr="00285D20">
              <w:rPr>
                <w:rFonts w:ascii="Arial" w:hAnsi="Arial"/>
                <w:b/>
                <w:sz w:val="20"/>
              </w:rPr>
              <w:t>на</w:t>
            </w:r>
            <w:r w:rsidRPr="00285D20" w:rsidDel="00A05A14">
              <w:rPr>
                <w:rFonts w:ascii="Arial" w:hAnsi="Arial"/>
                <w:b/>
                <w:sz w:val="20"/>
              </w:rPr>
              <w:t xml:space="preserve"> </w:t>
            </w:r>
            <w:r w:rsidRPr="00285D20">
              <w:rPr>
                <w:rFonts w:ascii="Arial" w:hAnsi="Arial"/>
                <w:b/>
                <w:sz w:val="20"/>
              </w:rPr>
              <w:t>лихвения</w:t>
            </w:r>
            <w:r w:rsidRPr="00285D20" w:rsidDel="00A05A14">
              <w:rPr>
                <w:rFonts w:ascii="Arial" w:hAnsi="Arial"/>
                <w:b/>
                <w:sz w:val="20"/>
              </w:rPr>
              <w:t xml:space="preserve"> </w:t>
            </w:r>
            <w:r w:rsidRPr="00285D20">
              <w:rPr>
                <w:rFonts w:ascii="Arial" w:hAnsi="Arial"/>
                <w:b/>
                <w:sz w:val="20"/>
              </w:rPr>
              <w:t>процент</w:t>
            </w:r>
          </w:p>
        </w:tc>
        <w:tc>
          <w:tcPr>
            <w:tcW w:w="1488" w:type="dxa"/>
            <w:tcBorders>
              <w:top w:val="nil"/>
              <w:left w:val="nil"/>
              <w:bottom w:val="nil"/>
              <w:right w:val="nil"/>
            </w:tcBorders>
            <w:shd w:val="clear" w:color="auto" w:fill="FFFFFF"/>
            <w:hideMark/>
          </w:tcPr>
          <w:p w:rsidR="00746005" w:rsidRPr="00285D20" w:rsidRDefault="00746005" w:rsidP="00366876">
            <w:pPr>
              <w:jc w:val="right"/>
              <w:rPr>
                <w:rFonts w:ascii="Arial" w:hAnsi="Arial"/>
                <w:b/>
                <w:sz w:val="20"/>
              </w:rPr>
            </w:pPr>
            <w:r w:rsidRPr="00285D20">
              <w:rPr>
                <w:rFonts w:ascii="Arial" w:hAnsi="Arial"/>
                <w:b/>
                <w:sz w:val="20"/>
              </w:rPr>
              <w:t>намаление</w:t>
            </w:r>
            <w:r w:rsidRPr="00285D20" w:rsidDel="00A05A14">
              <w:rPr>
                <w:rFonts w:ascii="Arial" w:hAnsi="Arial"/>
                <w:b/>
                <w:sz w:val="20"/>
              </w:rPr>
              <w:t xml:space="preserve"> </w:t>
            </w:r>
            <w:r w:rsidRPr="00285D20">
              <w:rPr>
                <w:rFonts w:ascii="Arial" w:hAnsi="Arial"/>
                <w:b/>
                <w:sz w:val="20"/>
              </w:rPr>
              <w:t>на</w:t>
            </w:r>
            <w:r w:rsidRPr="00285D20" w:rsidDel="00A05A14">
              <w:rPr>
                <w:rFonts w:ascii="Arial" w:hAnsi="Arial"/>
                <w:b/>
                <w:sz w:val="20"/>
              </w:rPr>
              <w:t xml:space="preserve"> </w:t>
            </w:r>
            <w:r w:rsidRPr="00285D20">
              <w:rPr>
                <w:rFonts w:ascii="Arial" w:hAnsi="Arial"/>
                <w:b/>
                <w:sz w:val="20"/>
              </w:rPr>
              <w:t>лихвения</w:t>
            </w:r>
            <w:r w:rsidRPr="00285D20" w:rsidDel="00A05A14">
              <w:rPr>
                <w:rFonts w:ascii="Arial" w:hAnsi="Arial"/>
                <w:b/>
                <w:sz w:val="20"/>
              </w:rPr>
              <w:t xml:space="preserve"> </w:t>
            </w:r>
            <w:r w:rsidRPr="00285D20">
              <w:rPr>
                <w:rFonts w:ascii="Arial" w:hAnsi="Arial"/>
                <w:b/>
                <w:sz w:val="20"/>
              </w:rPr>
              <w:t>процент</w:t>
            </w:r>
          </w:p>
        </w:tc>
      </w:tr>
      <w:tr w:rsidR="00746005" w:rsidRPr="009B6612" w:rsidTr="00366876">
        <w:trPr>
          <w:trHeight w:val="80"/>
        </w:trPr>
        <w:tc>
          <w:tcPr>
            <w:tcW w:w="2601" w:type="dxa"/>
            <w:tcBorders>
              <w:top w:val="nil"/>
              <w:left w:val="nil"/>
              <w:bottom w:val="nil"/>
              <w:right w:val="nil"/>
            </w:tcBorders>
            <w:shd w:val="clear" w:color="auto" w:fill="FFFFFF"/>
            <w:hideMark/>
          </w:tcPr>
          <w:p w:rsidR="00746005" w:rsidRPr="00285D20" w:rsidRDefault="00746005" w:rsidP="00366876">
            <w:pPr>
              <w:jc w:val="both"/>
              <w:rPr>
                <w:rFonts w:ascii="Arial" w:hAnsi="Arial"/>
                <w:sz w:val="20"/>
              </w:rPr>
            </w:pPr>
          </w:p>
        </w:tc>
        <w:tc>
          <w:tcPr>
            <w:tcW w:w="1537" w:type="dxa"/>
            <w:tcBorders>
              <w:top w:val="nil"/>
              <w:left w:val="nil"/>
              <w:bottom w:val="nil"/>
              <w:right w:val="nil"/>
            </w:tcBorders>
            <w:shd w:val="clear" w:color="auto" w:fill="FFFFFF"/>
            <w:noWrap/>
            <w:vAlign w:val="bottom"/>
            <w:hideMark/>
          </w:tcPr>
          <w:p w:rsidR="00746005" w:rsidRPr="00285D20" w:rsidRDefault="00746005" w:rsidP="00366876">
            <w:pPr>
              <w:jc w:val="right"/>
              <w:rPr>
                <w:rFonts w:ascii="Arial" w:hAnsi="Arial"/>
                <w:sz w:val="20"/>
              </w:rPr>
            </w:pPr>
          </w:p>
        </w:tc>
        <w:tc>
          <w:tcPr>
            <w:tcW w:w="1538" w:type="dxa"/>
            <w:tcBorders>
              <w:top w:val="nil"/>
              <w:left w:val="nil"/>
              <w:bottom w:val="nil"/>
              <w:right w:val="nil"/>
            </w:tcBorders>
            <w:shd w:val="clear" w:color="auto" w:fill="FFFFFF"/>
            <w:noWrap/>
            <w:vAlign w:val="bottom"/>
            <w:hideMark/>
          </w:tcPr>
          <w:p w:rsidR="00746005" w:rsidRPr="00285D20" w:rsidRDefault="00746005" w:rsidP="00366876">
            <w:pPr>
              <w:jc w:val="right"/>
              <w:rPr>
                <w:rFonts w:ascii="Arial" w:hAnsi="Arial"/>
                <w:sz w:val="20"/>
              </w:rPr>
            </w:pPr>
          </w:p>
        </w:tc>
        <w:tc>
          <w:tcPr>
            <w:tcW w:w="266" w:type="dxa"/>
            <w:tcBorders>
              <w:top w:val="nil"/>
              <w:left w:val="nil"/>
              <w:bottom w:val="nil"/>
              <w:right w:val="nil"/>
            </w:tcBorders>
            <w:shd w:val="clear" w:color="auto" w:fill="FFFFFF"/>
            <w:noWrap/>
            <w:vAlign w:val="bottom"/>
            <w:hideMark/>
          </w:tcPr>
          <w:p w:rsidR="00746005" w:rsidRPr="00285D20" w:rsidRDefault="00746005" w:rsidP="00366876">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rsidR="00746005" w:rsidRPr="00285D20" w:rsidRDefault="00746005" w:rsidP="00366876">
            <w:pPr>
              <w:jc w:val="right"/>
              <w:rPr>
                <w:rFonts w:ascii="Arial" w:hAnsi="Arial"/>
                <w:sz w:val="20"/>
              </w:rPr>
            </w:pPr>
          </w:p>
        </w:tc>
        <w:tc>
          <w:tcPr>
            <w:tcW w:w="1488" w:type="dxa"/>
            <w:tcBorders>
              <w:top w:val="nil"/>
              <w:left w:val="nil"/>
              <w:bottom w:val="nil"/>
              <w:right w:val="nil"/>
            </w:tcBorders>
            <w:shd w:val="clear" w:color="auto" w:fill="FFFFFF"/>
            <w:noWrap/>
            <w:vAlign w:val="bottom"/>
            <w:hideMark/>
          </w:tcPr>
          <w:p w:rsidR="00746005" w:rsidRPr="00285D20" w:rsidRDefault="00746005" w:rsidP="00366876">
            <w:pPr>
              <w:jc w:val="right"/>
              <w:rPr>
                <w:rFonts w:ascii="Arial" w:hAnsi="Arial"/>
                <w:sz w:val="20"/>
              </w:rPr>
            </w:pPr>
          </w:p>
        </w:tc>
      </w:tr>
      <w:tr w:rsidR="00746005" w:rsidRPr="002E1015" w:rsidTr="00366876">
        <w:trPr>
          <w:trHeight w:val="297"/>
        </w:trPr>
        <w:tc>
          <w:tcPr>
            <w:tcW w:w="2601" w:type="dxa"/>
            <w:tcBorders>
              <w:top w:val="nil"/>
              <w:left w:val="nil"/>
              <w:bottom w:val="nil"/>
              <w:right w:val="nil"/>
            </w:tcBorders>
            <w:shd w:val="clear" w:color="auto" w:fill="FFFFFF"/>
            <w:noWrap/>
            <w:vAlign w:val="bottom"/>
            <w:hideMark/>
          </w:tcPr>
          <w:p w:rsidR="00746005" w:rsidRPr="00285D20" w:rsidRDefault="00746005" w:rsidP="00366876">
            <w:pPr>
              <w:jc w:val="both"/>
              <w:rPr>
                <w:rFonts w:ascii="Arial" w:hAnsi="Arial"/>
                <w:sz w:val="20"/>
              </w:rPr>
            </w:pPr>
            <w:r w:rsidRPr="00285D20">
              <w:rPr>
                <w:rFonts w:ascii="Arial" w:hAnsi="Arial"/>
                <w:sz w:val="20"/>
              </w:rPr>
              <w:t>Заеми</w:t>
            </w:r>
            <w:r w:rsidRPr="00285D20" w:rsidDel="00A05A14">
              <w:rPr>
                <w:rFonts w:ascii="Arial" w:hAnsi="Arial"/>
                <w:sz w:val="20"/>
              </w:rPr>
              <w:t xml:space="preserve"> </w:t>
            </w:r>
            <w:r w:rsidRPr="00285D20">
              <w:rPr>
                <w:rFonts w:ascii="Arial" w:hAnsi="Arial"/>
                <w:sz w:val="20"/>
              </w:rPr>
              <w:t>(БЛП</w:t>
            </w:r>
            <w:r w:rsidRPr="00285D20" w:rsidDel="00A05A14">
              <w:rPr>
                <w:rFonts w:ascii="Arial" w:hAnsi="Arial"/>
                <w:sz w:val="20"/>
              </w:rPr>
              <w:t xml:space="preserve"> </w:t>
            </w:r>
            <w:r w:rsidR="007310B6">
              <w:rPr>
                <w:rFonts w:ascii="Arial" w:hAnsi="Arial"/>
                <w:sz w:val="20"/>
                <w:lang w:val="en-GB"/>
              </w:rPr>
              <w:t>3</w:t>
            </w:r>
            <w:r w:rsidRPr="00285D20">
              <w:rPr>
                <w:rFonts w:ascii="Arial" w:hAnsi="Arial"/>
                <w:sz w:val="20"/>
              </w:rPr>
              <w:t>.5%</w:t>
            </w:r>
            <w:r w:rsidRPr="00285D20" w:rsidDel="00A05A14">
              <w:rPr>
                <w:rFonts w:ascii="Arial" w:hAnsi="Arial"/>
                <w:sz w:val="20"/>
              </w:rPr>
              <w:t xml:space="preserve"> </w:t>
            </w:r>
            <w:r w:rsidRPr="00285D20">
              <w:rPr>
                <w:rFonts w:ascii="Arial" w:hAnsi="Arial"/>
                <w:sz w:val="20"/>
              </w:rPr>
              <w:t>и</w:t>
            </w:r>
            <w:r w:rsidRPr="00285D20" w:rsidDel="00A05A14">
              <w:rPr>
                <w:rFonts w:ascii="Arial" w:hAnsi="Arial"/>
                <w:sz w:val="20"/>
              </w:rPr>
              <w:t xml:space="preserve"> </w:t>
            </w:r>
            <w:r w:rsidRPr="00285D20">
              <w:rPr>
                <w:rFonts w:ascii="Arial" w:hAnsi="Arial"/>
                <w:sz w:val="20"/>
              </w:rPr>
              <w:t>БДИЮЛ</w:t>
            </w:r>
            <w:r w:rsidRPr="00285D20" w:rsidDel="00A05A14">
              <w:rPr>
                <w:rFonts w:ascii="Arial" w:hAnsi="Arial"/>
                <w:sz w:val="20"/>
              </w:rPr>
              <w:t xml:space="preserve"> </w:t>
            </w:r>
            <w:r w:rsidRPr="00285D20">
              <w:rPr>
                <w:rFonts w:ascii="Arial" w:hAnsi="Arial"/>
                <w:sz w:val="20"/>
              </w:rPr>
              <w:t>0.0</w:t>
            </w:r>
            <w:r w:rsidR="007310B6">
              <w:rPr>
                <w:rFonts w:ascii="Arial" w:hAnsi="Arial"/>
                <w:sz w:val="20"/>
              </w:rPr>
              <w:t>8</w:t>
            </w:r>
            <w:r w:rsidRPr="00285D20">
              <w:rPr>
                <w:rFonts w:ascii="Arial" w:hAnsi="Arial"/>
                <w:sz w:val="20"/>
              </w:rPr>
              <w:t>%)</w:t>
            </w:r>
          </w:p>
        </w:tc>
        <w:tc>
          <w:tcPr>
            <w:tcW w:w="1537" w:type="dxa"/>
            <w:tcBorders>
              <w:top w:val="nil"/>
              <w:left w:val="nil"/>
              <w:bottom w:val="nil"/>
              <w:right w:val="nil"/>
            </w:tcBorders>
            <w:shd w:val="clear" w:color="auto" w:fill="FFFFFF"/>
            <w:noWrap/>
            <w:vAlign w:val="bottom"/>
            <w:hideMark/>
          </w:tcPr>
          <w:p w:rsidR="00746005" w:rsidRPr="00285D20" w:rsidRDefault="00A05A14" w:rsidP="00366876">
            <w:pPr>
              <w:jc w:val="right"/>
              <w:rPr>
                <w:rFonts w:ascii="Arial" w:hAnsi="Arial"/>
                <w:sz w:val="20"/>
              </w:rPr>
            </w:pPr>
            <w:r>
              <w:rPr>
                <w:rFonts w:ascii="Arial" w:hAnsi="Arial"/>
                <w:sz w:val="20"/>
              </w:rPr>
              <w:t xml:space="preserve"> </w:t>
            </w:r>
            <w:r w:rsidR="00746005" w:rsidRPr="00285D20">
              <w:rPr>
                <w:rFonts w:ascii="Arial" w:hAnsi="Arial"/>
                <w:sz w:val="20"/>
              </w:rPr>
              <w:t>(</w:t>
            </w:r>
            <w:r w:rsidR="00DB2125">
              <w:rPr>
                <w:rFonts w:ascii="Arial" w:hAnsi="Arial"/>
                <w:sz w:val="20"/>
              </w:rPr>
              <w:t>1</w:t>
            </w:r>
            <w:r w:rsidR="00E975EA">
              <w:rPr>
                <w:rFonts w:ascii="Arial" w:hAnsi="Arial"/>
                <w:sz w:val="20"/>
                <w:lang w:val="en-GB"/>
              </w:rPr>
              <w:t>5</w:t>
            </w:r>
            <w:r w:rsidR="00DB2125" w:rsidDel="00A05A14">
              <w:rPr>
                <w:rFonts w:ascii="Arial" w:hAnsi="Arial"/>
                <w:sz w:val="20"/>
              </w:rPr>
              <w:t xml:space="preserve"> </w:t>
            </w:r>
            <w:r w:rsidR="00E975EA">
              <w:rPr>
                <w:rFonts w:ascii="Arial" w:hAnsi="Arial"/>
                <w:sz w:val="20"/>
                <w:lang w:val="en-GB"/>
              </w:rPr>
              <w:t>051</w:t>
            </w:r>
            <w:r w:rsidR="00746005" w:rsidRPr="00285D20">
              <w:rPr>
                <w:rFonts w:ascii="Arial" w:hAnsi="Arial"/>
                <w:sz w:val="20"/>
              </w:rPr>
              <w:t>)</w:t>
            </w:r>
          </w:p>
        </w:tc>
        <w:tc>
          <w:tcPr>
            <w:tcW w:w="1538" w:type="dxa"/>
            <w:tcBorders>
              <w:top w:val="nil"/>
              <w:left w:val="nil"/>
              <w:bottom w:val="nil"/>
              <w:right w:val="nil"/>
            </w:tcBorders>
            <w:shd w:val="clear" w:color="auto" w:fill="FFFFFF"/>
            <w:noWrap/>
            <w:vAlign w:val="bottom"/>
            <w:hideMark/>
          </w:tcPr>
          <w:p w:rsidR="00746005" w:rsidRPr="00285D20" w:rsidRDefault="00E975EA" w:rsidP="00366876">
            <w:pPr>
              <w:jc w:val="right"/>
              <w:rPr>
                <w:rFonts w:ascii="Arial" w:hAnsi="Arial"/>
                <w:sz w:val="20"/>
              </w:rPr>
            </w:pPr>
            <w:r>
              <w:rPr>
                <w:rFonts w:ascii="Arial" w:hAnsi="Arial"/>
                <w:sz w:val="20"/>
              </w:rPr>
              <w:t>1</w:t>
            </w:r>
            <w:r>
              <w:rPr>
                <w:rFonts w:ascii="Arial" w:hAnsi="Arial"/>
                <w:sz w:val="20"/>
                <w:lang w:val="en-GB"/>
              </w:rPr>
              <w:t>5</w:t>
            </w:r>
            <w:r w:rsidDel="00A05A14">
              <w:rPr>
                <w:rFonts w:ascii="Arial" w:hAnsi="Arial"/>
                <w:sz w:val="20"/>
              </w:rPr>
              <w:t xml:space="preserve"> </w:t>
            </w:r>
            <w:r>
              <w:rPr>
                <w:rFonts w:ascii="Arial" w:hAnsi="Arial"/>
                <w:sz w:val="20"/>
                <w:lang w:val="en-GB"/>
              </w:rPr>
              <w:t>051</w:t>
            </w:r>
            <w:r w:rsidR="00746005" w:rsidRPr="00285D20" w:rsidDel="00A05A14">
              <w:rPr>
                <w:rFonts w:ascii="Arial" w:hAnsi="Arial"/>
                <w:sz w:val="20"/>
              </w:rPr>
              <w:t xml:space="preserve"> </w:t>
            </w:r>
          </w:p>
        </w:tc>
        <w:tc>
          <w:tcPr>
            <w:tcW w:w="266" w:type="dxa"/>
            <w:tcBorders>
              <w:top w:val="nil"/>
              <w:left w:val="nil"/>
              <w:bottom w:val="nil"/>
              <w:right w:val="nil"/>
            </w:tcBorders>
            <w:shd w:val="clear" w:color="auto" w:fill="FFFFFF"/>
            <w:noWrap/>
            <w:vAlign w:val="bottom"/>
            <w:hideMark/>
          </w:tcPr>
          <w:p w:rsidR="00746005" w:rsidRPr="00285D20" w:rsidRDefault="00746005" w:rsidP="00366876">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rsidR="00746005" w:rsidRPr="00285D20" w:rsidRDefault="00A05A14" w:rsidP="00366876">
            <w:pPr>
              <w:jc w:val="right"/>
              <w:rPr>
                <w:rFonts w:ascii="Arial" w:hAnsi="Arial"/>
                <w:sz w:val="20"/>
              </w:rPr>
            </w:pPr>
            <w:r>
              <w:rPr>
                <w:rFonts w:ascii="Arial" w:hAnsi="Arial"/>
                <w:sz w:val="20"/>
              </w:rPr>
              <w:t xml:space="preserve"> </w:t>
            </w:r>
            <w:r w:rsidR="00746005" w:rsidRPr="00285D20">
              <w:rPr>
                <w:rFonts w:ascii="Arial" w:hAnsi="Arial"/>
                <w:sz w:val="20"/>
              </w:rPr>
              <w:t>(</w:t>
            </w:r>
            <w:r w:rsidR="00E975EA">
              <w:rPr>
                <w:rFonts w:ascii="Arial" w:hAnsi="Arial"/>
                <w:sz w:val="20"/>
              </w:rPr>
              <w:t>1</w:t>
            </w:r>
            <w:r w:rsidR="00E975EA">
              <w:rPr>
                <w:rFonts w:ascii="Arial" w:hAnsi="Arial"/>
                <w:sz w:val="20"/>
                <w:lang w:val="en-GB"/>
              </w:rPr>
              <w:t>5</w:t>
            </w:r>
            <w:r w:rsidR="00E975EA" w:rsidDel="00A05A14">
              <w:rPr>
                <w:rFonts w:ascii="Arial" w:hAnsi="Arial"/>
                <w:sz w:val="20"/>
              </w:rPr>
              <w:t xml:space="preserve"> </w:t>
            </w:r>
            <w:r w:rsidR="00E975EA">
              <w:rPr>
                <w:rFonts w:ascii="Arial" w:hAnsi="Arial"/>
                <w:sz w:val="20"/>
                <w:lang w:val="en-GB"/>
              </w:rPr>
              <w:t>051</w:t>
            </w:r>
            <w:r w:rsidR="00746005" w:rsidRPr="00285D20">
              <w:rPr>
                <w:rFonts w:ascii="Arial" w:hAnsi="Arial"/>
                <w:sz w:val="20"/>
              </w:rPr>
              <w:t>)</w:t>
            </w:r>
          </w:p>
        </w:tc>
        <w:tc>
          <w:tcPr>
            <w:tcW w:w="1488" w:type="dxa"/>
            <w:tcBorders>
              <w:top w:val="nil"/>
              <w:left w:val="nil"/>
              <w:bottom w:val="nil"/>
              <w:right w:val="nil"/>
            </w:tcBorders>
            <w:shd w:val="clear" w:color="auto" w:fill="FFFFFF"/>
            <w:noWrap/>
            <w:vAlign w:val="bottom"/>
            <w:hideMark/>
          </w:tcPr>
          <w:p w:rsidR="00746005" w:rsidRPr="002E1015" w:rsidRDefault="00E975EA" w:rsidP="00366876">
            <w:pPr>
              <w:jc w:val="right"/>
              <w:rPr>
                <w:rFonts w:ascii="Arial" w:hAnsi="Arial"/>
                <w:sz w:val="20"/>
              </w:rPr>
            </w:pPr>
            <w:r>
              <w:rPr>
                <w:rFonts w:ascii="Arial" w:hAnsi="Arial"/>
                <w:sz w:val="20"/>
              </w:rPr>
              <w:t>1</w:t>
            </w:r>
            <w:r>
              <w:rPr>
                <w:rFonts w:ascii="Arial" w:hAnsi="Arial"/>
                <w:sz w:val="20"/>
                <w:lang w:val="en-GB"/>
              </w:rPr>
              <w:t>5</w:t>
            </w:r>
            <w:r w:rsidDel="00A05A14">
              <w:rPr>
                <w:rFonts w:ascii="Arial" w:hAnsi="Arial"/>
                <w:sz w:val="20"/>
              </w:rPr>
              <w:t xml:space="preserve"> </w:t>
            </w:r>
            <w:r>
              <w:rPr>
                <w:rFonts w:ascii="Arial" w:hAnsi="Arial"/>
                <w:sz w:val="20"/>
                <w:lang w:val="en-GB"/>
              </w:rPr>
              <w:t>051</w:t>
            </w:r>
            <w:r w:rsidR="00B37AEE" w:rsidRPr="00285D20" w:rsidDel="00A05A14">
              <w:rPr>
                <w:rFonts w:ascii="Arial" w:hAnsi="Arial"/>
                <w:sz w:val="20"/>
              </w:rPr>
              <w:t xml:space="preserve"> </w:t>
            </w:r>
          </w:p>
        </w:tc>
      </w:tr>
    </w:tbl>
    <w:p w:rsidR="00746005" w:rsidRDefault="00746005" w:rsidP="008E017B">
      <w:pPr>
        <w:spacing w:before="120" w:after="120"/>
        <w:jc w:val="both"/>
        <w:rPr>
          <w:rFonts w:ascii="Arial" w:hAnsi="Arial"/>
          <w:sz w:val="20"/>
        </w:rPr>
      </w:pPr>
    </w:p>
    <w:tbl>
      <w:tblPr>
        <w:tblW w:w="8942" w:type="dxa"/>
        <w:tblInd w:w="93" w:type="dxa"/>
        <w:tblLook w:val="04A0"/>
      </w:tblPr>
      <w:tblGrid>
        <w:gridCol w:w="2601"/>
        <w:gridCol w:w="1537"/>
        <w:gridCol w:w="1538"/>
        <w:gridCol w:w="266"/>
        <w:gridCol w:w="1512"/>
        <w:gridCol w:w="1488"/>
      </w:tblGrid>
      <w:tr w:rsidR="00E04FCA" w:rsidRPr="00936DB6" w:rsidTr="00E04FCA">
        <w:trPr>
          <w:trHeight w:val="311"/>
        </w:trPr>
        <w:tc>
          <w:tcPr>
            <w:tcW w:w="2601" w:type="dxa"/>
            <w:tcBorders>
              <w:top w:val="nil"/>
              <w:left w:val="nil"/>
              <w:bottom w:val="nil"/>
              <w:right w:val="nil"/>
            </w:tcBorders>
            <w:shd w:val="clear" w:color="auto" w:fill="FFFFFF"/>
            <w:vAlign w:val="bottom"/>
            <w:hideMark/>
          </w:tcPr>
          <w:p w:rsidR="00FE4278" w:rsidRPr="00936DB6" w:rsidRDefault="006A470F" w:rsidP="006A7990">
            <w:pPr>
              <w:spacing w:before="240"/>
              <w:jc w:val="both"/>
              <w:rPr>
                <w:rFonts w:ascii="Arial" w:hAnsi="Arial"/>
                <w:b/>
                <w:bCs/>
                <w:sz w:val="20"/>
              </w:rPr>
            </w:pPr>
            <w:r w:rsidRPr="00936DB6">
              <w:rPr>
                <w:rFonts w:ascii="Arial" w:hAnsi="Arial"/>
                <w:sz w:val="20"/>
              </w:rPr>
              <w:br w:type="page"/>
            </w:r>
            <w:r w:rsidR="00FE4278" w:rsidRPr="00936DB6">
              <w:rPr>
                <w:rFonts w:ascii="Arial" w:hAnsi="Arial"/>
                <w:b/>
                <w:bCs/>
                <w:sz w:val="20"/>
              </w:rPr>
              <w:t>3</w:t>
            </w:r>
            <w:r w:rsidR="007549BC" w:rsidRPr="00936DB6">
              <w:rPr>
                <w:rFonts w:ascii="Arial" w:hAnsi="Arial"/>
                <w:b/>
                <w:bCs/>
                <w:sz w:val="20"/>
                <w:lang w:val="en-US"/>
              </w:rPr>
              <w:t>1</w:t>
            </w:r>
            <w:r w:rsidR="00FE4278" w:rsidRPr="00936DB6" w:rsidDel="00A05A14">
              <w:rPr>
                <w:rFonts w:ascii="Arial" w:hAnsi="Arial"/>
                <w:b/>
                <w:bCs/>
                <w:sz w:val="20"/>
              </w:rPr>
              <w:t xml:space="preserve"> </w:t>
            </w:r>
            <w:r w:rsidR="007549BC" w:rsidRPr="00936DB6">
              <w:rPr>
                <w:rFonts w:ascii="Arial" w:hAnsi="Arial"/>
                <w:b/>
                <w:bCs/>
                <w:sz w:val="20"/>
              </w:rPr>
              <w:t>декември</w:t>
            </w:r>
            <w:r w:rsidR="000C4F53" w:rsidRPr="00936DB6" w:rsidDel="00A05A14">
              <w:rPr>
                <w:rFonts w:ascii="Arial" w:hAnsi="Arial"/>
                <w:b/>
                <w:bCs/>
                <w:sz w:val="20"/>
              </w:rPr>
              <w:t xml:space="preserve"> </w:t>
            </w:r>
            <w:r w:rsidR="00FE4278" w:rsidRPr="00936DB6">
              <w:rPr>
                <w:rFonts w:ascii="Arial" w:hAnsi="Arial"/>
                <w:b/>
                <w:bCs/>
                <w:sz w:val="20"/>
              </w:rPr>
              <w:t>20</w:t>
            </w:r>
            <w:r w:rsidR="00C72BF8" w:rsidRPr="00936DB6">
              <w:rPr>
                <w:rFonts w:ascii="Arial" w:hAnsi="Arial"/>
                <w:b/>
                <w:bCs/>
                <w:sz w:val="20"/>
              </w:rPr>
              <w:t>2</w:t>
            </w:r>
            <w:r w:rsidR="006A7990">
              <w:rPr>
                <w:rFonts w:ascii="Arial" w:hAnsi="Arial"/>
                <w:b/>
                <w:bCs/>
                <w:sz w:val="20"/>
                <w:lang w:val="en-US"/>
              </w:rPr>
              <w:t>3</w:t>
            </w:r>
            <w:r w:rsidR="00FE4278" w:rsidRPr="00936DB6" w:rsidDel="00A05A14">
              <w:rPr>
                <w:rFonts w:ascii="Arial" w:hAnsi="Arial"/>
                <w:b/>
                <w:bCs/>
                <w:sz w:val="20"/>
              </w:rPr>
              <w:t xml:space="preserve"> </w:t>
            </w:r>
            <w:r w:rsidR="00FE4278" w:rsidRPr="00936DB6">
              <w:rPr>
                <w:rFonts w:ascii="Arial" w:hAnsi="Arial"/>
                <w:b/>
                <w:bCs/>
                <w:sz w:val="20"/>
              </w:rPr>
              <w:t>г.</w:t>
            </w:r>
          </w:p>
        </w:tc>
        <w:tc>
          <w:tcPr>
            <w:tcW w:w="3075" w:type="dxa"/>
            <w:gridSpan w:val="2"/>
            <w:tcBorders>
              <w:top w:val="nil"/>
              <w:left w:val="nil"/>
              <w:bottom w:val="single" w:sz="8" w:space="0" w:color="auto"/>
              <w:right w:val="nil"/>
            </w:tcBorders>
            <w:shd w:val="clear" w:color="auto" w:fill="auto"/>
            <w:noWrap/>
            <w:vAlign w:val="bottom"/>
            <w:hideMark/>
          </w:tcPr>
          <w:p w:rsidR="00FE4278" w:rsidRPr="00936DB6" w:rsidRDefault="00FE4278" w:rsidP="009E2F09">
            <w:pPr>
              <w:jc w:val="right"/>
              <w:rPr>
                <w:rFonts w:ascii="Arial" w:hAnsi="Arial"/>
                <w:b/>
                <w:bCs/>
                <w:sz w:val="20"/>
              </w:rPr>
            </w:pPr>
            <w:r w:rsidRPr="00936DB6">
              <w:rPr>
                <w:rFonts w:ascii="Arial" w:hAnsi="Arial"/>
                <w:b/>
                <w:bCs/>
                <w:sz w:val="20"/>
              </w:rPr>
              <w:t>Нетен</w:t>
            </w:r>
            <w:r w:rsidRPr="00936DB6" w:rsidDel="00A05A14">
              <w:rPr>
                <w:rFonts w:ascii="Arial" w:hAnsi="Arial"/>
                <w:b/>
                <w:bCs/>
                <w:sz w:val="20"/>
              </w:rPr>
              <w:t xml:space="preserve"> </w:t>
            </w:r>
            <w:r w:rsidRPr="00936DB6">
              <w:rPr>
                <w:rFonts w:ascii="Arial" w:hAnsi="Arial"/>
                <w:b/>
                <w:bCs/>
                <w:sz w:val="20"/>
              </w:rPr>
              <w:t>финансов</w:t>
            </w:r>
            <w:r w:rsidRPr="00936DB6" w:rsidDel="00A05A14">
              <w:rPr>
                <w:rFonts w:ascii="Arial" w:hAnsi="Arial"/>
                <w:b/>
                <w:bCs/>
                <w:sz w:val="20"/>
              </w:rPr>
              <w:t xml:space="preserve"> </w:t>
            </w:r>
            <w:r w:rsidRPr="00936DB6">
              <w:rPr>
                <w:rFonts w:ascii="Arial" w:hAnsi="Arial"/>
                <w:b/>
                <w:bCs/>
                <w:sz w:val="20"/>
              </w:rPr>
              <w:t>резултат</w:t>
            </w:r>
            <w:r w:rsidRPr="00936DB6" w:rsidDel="00A05A14">
              <w:rPr>
                <w:rFonts w:ascii="Arial" w:hAnsi="Arial"/>
                <w:b/>
                <w:bCs/>
                <w:sz w:val="20"/>
              </w:rPr>
              <w:t xml:space="preserve"> </w:t>
            </w:r>
          </w:p>
        </w:tc>
        <w:tc>
          <w:tcPr>
            <w:tcW w:w="266" w:type="dxa"/>
            <w:tcBorders>
              <w:top w:val="nil"/>
              <w:left w:val="nil"/>
              <w:bottom w:val="nil"/>
              <w:right w:val="nil"/>
            </w:tcBorders>
            <w:shd w:val="clear" w:color="auto" w:fill="FFFFFF"/>
            <w:noWrap/>
            <w:vAlign w:val="bottom"/>
            <w:hideMark/>
          </w:tcPr>
          <w:p w:rsidR="00FE4278" w:rsidRPr="00936DB6" w:rsidRDefault="00FE4278" w:rsidP="009E2F09">
            <w:pPr>
              <w:jc w:val="right"/>
              <w:rPr>
                <w:rFonts w:ascii="Arial" w:hAnsi="Arial"/>
                <w:sz w:val="20"/>
              </w:rPr>
            </w:pPr>
          </w:p>
        </w:tc>
        <w:tc>
          <w:tcPr>
            <w:tcW w:w="3000" w:type="dxa"/>
            <w:gridSpan w:val="2"/>
            <w:tcBorders>
              <w:top w:val="nil"/>
              <w:left w:val="nil"/>
              <w:bottom w:val="single" w:sz="8" w:space="0" w:color="auto"/>
              <w:right w:val="nil"/>
            </w:tcBorders>
            <w:shd w:val="clear" w:color="auto" w:fill="auto"/>
            <w:noWrap/>
            <w:vAlign w:val="bottom"/>
            <w:hideMark/>
          </w:tcPr>
          <w:p w:rsidR="00FE4278" w:rsidRPr="00936DB6" w:rsidRDefault="00FE4278" w:rsidP="009E2F09">
            <w:pPr>
              <w:jc w:val="right"/>
              <w:rPr>
                <w:rFonts w:ascii="Arial" w:hAnsi="Arial"/>
                <w:b/>
                <w:bCs/>
                <w:sz w:val="20"/>
              </w:rPr>
            </w:pPr>
            <w:r w:rsidRPr="00936DB6">
              <w:rPr>
                <w:rFonts w:ascii="Arial" w:hAnsi="Arial"/>
                <w:b/>
                <w:bCs/>
                <w:sz w:val="20"/>
              </w:rPr>
              <w:t>Собствен</w:t>
            </w:r>
            <w:r w:rsidRPr="00936DB6" w:rsidDel="00A05A14">
              <w:rPr>
                <w:rFonts w:ascii="Arial" w:hAnsi="Arial"/>
                <w:b/>
                <w:bCs/>
                <w:sz w:val="20"/>
              </w:rPr>
              <w:t xml:space="preserve"> </w:t>
            </w:r>
            <w:r w:rsidRPr="00936DB6">
              <w:rPr>
                <w:rFonts w:ascii="Arial" w:hAnsi="Arial"/>
                <w:b/>
                <w:bCs/>
                <w:sz w:val="20"/>
              </w:rPr>
              <w:t>капитал</w:t>
            </w:r>
          </w:p>
        </w:tc>
      </w:tr>
      <w:tr w:rsidR="00E04FCA" w:rsidRPr="00936DB6" w:rsidTr="00FE4278">
        <w:trPr>
          <w:trHeight w:val="849"/>
        </w:trPr>
        <w:tc>
          <w:tcPr>
            <w:tcW w:w="2601" w:type="dxa"/>
            <w:tcBorders>
              <w:top w:val="nil"/>
              <w:left w:val="nil"/>
              <w:bottom w:val="nil"/>
              <w:right w:val="nil"/>
            </w:tcBorders>
            <w:shd w:val="clear" w:color="auto" w:fill="FFFFFF"/>
            <w:hideMark/>
          </w:tcPr>
          <w:p w:rsidR="00FE4278" w:rsidRPr="00936DB6" w:rsidRDefault="00FE4278" w:rsidP="008E017B">
            <w:pPr>
              <w:jc w:val="both"/>
              <w:rPr>
                <w:rFonts w:ascii="Arial" w:hAnsi="Arial"/>
                <w:sz w:val="20"/>
              </w:rPr>
            </w:pPr>
          </w:p>
        </w:tc>
        <w:tc>
          <w:tcPr>
            <w:tcW w:w="1537" w:type="dxa"/>
            <w:tcBorders>
              <w:top w:val="nil"/>
              <w:left w:val="nil"/>
              <w:bottom w:val="nil"/>
              <w:right w:val="nil"/>
            </w:tcBorders>
            <w:shd w:val="clear" w:color="auto" w:fill="FFFFFF"/>
            <w:hideMark/>
          </w:tcPr>
          <w:p w:rsidR="00FE4278" w:rsidRPr="00936DB6" w:rsidRDefault="00FE4278" w:rsidP="009E2F09">
            <w:pPr>
              <w:jc w:val="right"/>
              <w:rPr>
                <w:rFonts w:ascii="Arial" w:hAnsi="Arial"/>
                <w:b/>
                <w:bCs/>
                <w:sz w:val="20"/>
              </w:rPr>
            </w:pPr>
            <w:r w:rsidRPr="00936DB6">
              <w:rPr>
                <w:rFonts w:ascii="Arial" w:hAnsi="Arial"/>
                <w:b/>
                <w:bCs/>
                <w:sz w:val="20"/>
              </w:rPr>
              <w:t>увеличение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1538" w:type="dxa"/>
            <w:tcBorders>
              <w:top w:val="nil"/>
              <w:left w:val="nil"/>
              <w:bottom w:val="nil"/>
              <w:right w:val="nil"/>
            </w:tcBorders>
            <w:shd w:val="clear" w:color="auto" w:fill="FFFFFF"/>
            <w:hideMark/>
          </w:tcPr>
          <w:p w:rsidR="00FE4278" w:rsidRPr="00936DB6" w:rsidRDefault="00FE4278" w:rsidP="009E2F09">
            <w:pPr>
              <w:jc w:val="right"/>
              <w:rPr>
                <w:rFonts w:ascii="Arial" w:hAnsi="Arial"/>
                <w:b/>
                <w:bCs/>
                <w:sz w:val="20"/>
              </w:rPr>
            </w:pPr>
            <w:r w:rsidRPr="00936DB6">
              <w:rPr>
                <w:rFonts w:ascii="Arial" w:hAnsi="Arial"/>
                <w:b/>
                <w:bCs/>
                <w:sz w:val="20"/>
              </w:rPr>
              <w:t>намаление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266" w:type="dxa"/>
            <w:tcBorders>
              <w:top w:val="nil"/>
              <w:left w:val="nil"/>
              <w:bottom w:val="nil"/>
              <w:right w:val="nil"/>
            </w:tcBorders>
            <w:shd w:val="clear" w:color="auto" w:fill="FFFFFF"/>
            <w:noWrap/>
            <w:vAlign w:val="bottom"/>
            <w:hideMark/>
          </w:tcPr>
          <w:p w:rsidR="00FE4278" w:rsidRPr="00936DB6" w:rsidRDefault="00FE4278" w:rsidP="009E2F09">
            <w:pPr>
              <w:jc w:val="right"/>
              <w:rPr>
                <w:rFonts w:ascii="Arial" w:hAnsi="Arial"/>
                <w:sz w:val="20"/>
              </w:rPr>
            </w:pPr>
          </w:p>
        </w:tc>
        <w:tc>
          <w:tcPr>
            <w:tcW w:w="1512" w:type="dxa"/>
            <w:tcBorders>
              <w:top w:val="nil"/>
              <w:left w:val="nil"/>
              <w:bottom w:val="nil"/>
              <w:right w:val="nil"/>
            </w:tcBorders>
            <w:shd w:val="clear" w:color="auto" w:fill="FFFFFF"/>
            <w:hideMark/>
          </w:tcPr>
          <w:p w:rsidR="00FE4278" w:rsidRPr="00936DB6" w:rsidRDefault="00FE4278" w:rsidP="009E2F09">
            <w:pPr>
              <w:jc w:val="right"/>
              <w:rPr>
                <w:rFonts w:ascii="Arial" w:hAnsi="Arial"/>
                <w:b/>
                <w:bCs/>
                <w:sz w:val="20"/>
              </w:rPr>
            </w:pPr>
            <w:r w:rsidRPr="00936DB6">
              <w:rPr>
                <w:rFonts w:ascii="Arial" w:hAnsi="Arial"/>
                <w:b/>
                <w:bCs/>
                <w:sz w:val="20"/>
              </w:rPr>
              <w:t>увеличение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1488" w:type="dxa"/>
            <w:tcBorders>
              <w:top w:val="nil"/>
              <w:left w:val="nil"/>
              <w:bottom w:val="nil"/>
              <w:right w:val="nil"/>
            </w:tcBorders>
            <w:shd w:val="clear" w:color="auto" w:fill="FFFFFF"/>
            <w:hideMark/>
          </w:tcPr>
          <w:p w:rsidR="00FE4278" w:rsidRPr="00936DB6" w:rsidRDefault="00FE4278" w:rsidP="009E2F09">
            <w:pPr>
              <w:jc w:val="right"/>
              <w:rPr>
                <w:rFonts w:ascii="Arial" w:hAnsi="Arial"/>
                <w:b/>
                <w:bCs/>
                <w:sz w:val="20"/>
              </w:rPr>
            </w:pPr>
            <w:r w:rsidRPr="00936DB6">
              <w:rPr>
                <w:rFonts w:ascii="Arial" w:hAnsi="Arial"/>
                <w:b/>
                <w:bCs/>
                <w:sz w:val="20"/>
              </w:rPr>
              <w:t>намаление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r>
      <w:tr w:rsidR="00E04FCA" w:rsidRPr="00936DB6" w:rsidTr="00FE4278">
        <w:trPr>
          <w:trHeight w:val="80"/>
        </w:trPr>
        <w:tc>
          <w:tcPr>
            <w:tcW w:w="2601" w:type="dxa"/>
            <w:tcBorders>
              <w:top w:val="nil"/>
              <w:left w:val="nil"/>
              <w:bottom w:val="nil"/>
              <w:right w:val="nil"/>
            </w:tcBorders>
            <w:shd w:val="clear" w:color="auto" w:fill="FFFFFF"/>
            <w:hideMark/>
          </w:tcPr>
          <w:p w:rsidR="00FE4278" w:rsidRPr="00936DB6" w:rsidRDefault="00FE4278" w:rsidP="008E017B">
            <w:pPr>
              <w:jc w:val="both"/>
              <w:rPr>
                <w:rFonts w:ascii="Arial" w:hAnsi="Arial"/>
                <w:sz w:val="20"/>
              </w:rPr>
            </w:pPr>
          </w:p>
        </w:tc>
        <w:tc>
          <w:tcPr>
            <w:tcW w:w="1537" w:type="dxa"/>
            <w:tcBorders>
              <w:top w:val="nil"/>
              <w:left w:val="nil"/>
              <w:bottom w:val="nil"/>
              <w:right w:val="nil"/>
            </w:tcBorders>
            <w:shd w:val="clear" w:color="auto" w:fill="FFFFFF"/>
            <w:noWrap/>
            <w:vAlign w:val="bottom"/>
            <w:hideMark/>
          </w:tcPr>
          <w:p w:rsidR="00FE4278" w:rsidRPr="00936DB6" w:rsidRDefault="00FE4278" w:rsidP="009E2F09">
            <w:pPr>
              <w:jc w:val="right"/>
              <w:rPr>
                <w:rFonts w:ascii="Arial" w:hAnsi="Arial"/>
                <w:sz w:val="20"/>
              </w:rPr>
            </w:pPr>
          </w:p>
        </w:tc>
        <w:tc>
          <w:tcPr>
            <w:tcW w:w="1538" w:type="dxa"/>
            <w:tcBorders>
              <w:top w:val="nil"/>
              <w:left w:val="nil"/>
              <w:bottom w:val="nil"/>
              <w:right w:val="nil"/>
            </w:tcBorders>
            <w:shd w:val="clear" w:color="auto" w:fill="FFFFFF"/>
            <w:noWrap/>
            <w:vAlign w:val="bottom"/>
            <w:hideMark/>
          </w:tcPr>
          <w:p w:rsidR="00FE4278" w:rsidRPr="00936DB6" w:rsidRDefault="00FE4278" w:rsidP="009E2F09">
            <w:pPr>
              <w:jc w:val="right"/>
              <w:rPr>
                <w:rFonts w:ascii="Arial" w:hAnsi="Arial"/>
                <w:sz w:val="20"/>
              </w:rPr>
            </w:pPr>
          </w:p>
        </w:tc>
        <w:tc>
          <w:tcPr>
            <w:tcW w:w="266" w:type="dxa"/>
            <w:tcBorders>
              <w:top w:val="nil"/>
              <w:left w:val="nil"/>
              <w:bottom w:val="nil"/>
              <w:right w:val="nil"/>
            </w:tcBorders>
            <w:shd w:val="clear" w:color="auto" w:fill="FFFFFF"/>
            <w:noWrap/>
            <w:vAlign w:val="bottom"/>
            <w:hideMark/>
          </w:tcPr>
          <w:p w:rsidR="00FE4278" w:rsidRPr="00936DB6" w:rsidRDefault="00FE4278" w:rsidP="009E2F09">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rsidR="00FE4278" w:rsidRPr="00936DB6" w:rsidRDefault="00FE4278" w:rsidP="009E2F09">
            <w:pPr>
              <w:jc w:val="right"/>
              <w:rPr>
                <w:rFonts w:ascii="Arial" w:hAnsi="Arial"/>
                <w:sz w:val="20"/>
              </w:rPr>
            </w:pPr>
          </w:p>
        </w:tc>
        <w:tc>
          <w:tcPr>
            <w:tcW w:w="1488" w:type="dxa"/>
            <w:tcBorders>
              <w:top w:val="nil"/>
              <w:left w:val="nil"/>
              <w:bottom w:val="nil"/>
              <w:right w:val="nil"/>
            </w:tcBorders>
            <w:shd w:val="clear" w:color="auto" w:fill="FFFFFF"/>
            <w:noWrap/>
            <w:vAlign w:val="bottom"/>
            <w:hideMark/>
          </w:tcPr>
          <w:p w:rsidR="00FE4278" w:rsidRPr="00936DB6" w:rsidRDefault="00FE4278" w:rsidP="009E2F09">
            <w:pPr>
              <w:jc w:val="right"/>
              <w:rPr>
                <w:rFonts w:ascii="Arial" w:hAnsi="Arial"/>
                <w:sz w:val="20"/>
              </w:rPr>
            </w:pPr>
          </w:p>
        </w:tc>
      </w:tr>
      <w:tr w:rsidR="00C8457C" w:rsidRPr="00936DB6" w:rsidTr="00FE4278">
        <w:trPr>
          <w:trHeight w:val="297"/>
        </w:trPr>
        <w:tc>
          <w:tcPr>
            <w:tcW w:w="2601" w:type="dxa"/>
            <w:tcBorders>
              <w:top w:val="nil"/>
              <w:left w:val="nil"/>
              <w:bottom w:val="nil"/>
              <w:right w:val="nil"/>
            </w:tcBorders>
            <w:shd w:val="clear" w:color="auto" w:fill="FFFFFF"/>
            <w:noWrap/>
            <w:vAlign w:val="bottom"/>
            <w:hideMark/>
          </w:tcPr>
          <w:p w:rsidR="00C8457C" w:rsidRPr="00936DB6" w:rsidRDefault="00C8457C" w:rsidP="006A7990">
            <w:pPr>
              <w:jc w:val="both"/>
              <w:rPr>
                <w:rFonts w:ascii="Arial" w:hAnsi="Arial"/>
                <w:sz w:val="20"/>
              </w:rPr>
            </w:pP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(БЛП</w:t>
            </w:r>
            <w:r w:rsidRPr="00936DB6" w:rsidDel="00A05A14">
              <w:rPr>
                <w:rFonts w:ascii="Arial" w:hAnsi="Arial"/>
                <w:sz w:val="20"/>
              </w:rPr>
              <w:t xml:space="preserve"> </w:t>
            </w:r>
            <w:r w:rsidR="006A7990">
              <w:rPr>
                <w:rFonts w:ascii="Arial" w:hAnsi="Arial"/>
                <w:sz w:val="20"/>
                <w:lang w:val="en-US"/>
              </w:rPr>
              <w:t>3</w:t>
            </w:r>
            <w:r w:rsidRPr="00936DB6">
              <w:rPr>
                <w:rFonts w:ascii="Arial" w:hAnsi="Arial"/>
                <w:sz w:val="20"/>
              </w:rPr>
              <w:t>.5%</w:t>
            </w:r>
            <w:r w:rsidDel="00A05A14">
              <w:rPr>
                <w:rFonts w:ascii="Arial" w:hAnsi="Arial"/>
                <w:sz w:val="20"/>
              </w:rPr>
              <w:t xml:space="preserve"> </w:t>
            </w:r>
            <w:r>
              <w:rPr>
                <w:rFonts w:ascii="Arial" w:hAnsi="Arial"/>
                <w:sz w:val="20"/>
              </w:rPr>
              <w:t>и</w:t>
            </w:r>
            <w:r w:rsidDel="00A05A14">
              <w:rPr>
                <w:rFonts w:ascii="Arial" w:hAnsi="Arial"/>
                <w:sz w:val="20"/>
              </w:rPr>
              <w:t xml:space="preserve"> </w:t>
            </w:r>
            <w:r>
              <w:rPr>
                <w:rFonts w:ascii="Arial" w:hAnsi="Arial"/>
                <w:sz w:val="20"/>
              </w:rPr>
              <w:t>БДИЮЛ</w:t>
            </w:r>
            <w:r w:rsidDel="00A05A14">
              <w:rPr>
                <w:rFonts w:ascii="Arial" w:hAnsi="Arial"/>
                <w:sz w:val="20"/>
              </w:rPr>
              <w:t xml:space="preserve"> </w:t>
            </w:r>
            <w:r>
              <w:rPr>
                <w:rFonts w:ascii="Arial" w:hAnsi="Arial"/>
                <w:sz w:val="20"/>
              </w:rPr>
              <w:t>0.0</w:t>
            </w:r>
            <w:r w:rsidR="006A7990">
              <w:rPr>
                <w:rFonts w:ascii="Arial" w:hAnsi="Arial"/>
                <w:sz w:val="20"/>
                <w:lang w:val="en-US"/>
              </w:rPr>
              <w:t>8</w:t>
            </w:r>
            <w:r>
              <w:rPr>
                <w:rFonts w:ascii="Arial" w:hAnsi="Arial"/>
                <w:sz w:val="20"/>
              </w:rPr>
              <w:t>%</w:t>
            </w:r>
            <w:r w:rsidRPr="00936DB6">
              <w:rPr>
                <w:rFonts w:ascii="Arial" w:hAnsi="Arial"/>
                <w:sz w:val="20"/>
              </w:rPr>
              <w:t>)</w:t>
            </w:r>
          </w:p>
        </w:tc>
        <w:tc>
          <w:tcPr>
            <w:tcW w:w="1537" w:type="dxa"/>
            <w:tcBorders>
              <w:top w:val="nil"/>
              <w:left w:val="nil"/>
              <w:bottom w:val="nil"/>
              <w:right w:val="nil"/>
            </w:tcBorders>
            <w:shd w:val="clear" w:color="auto" w:fill="FFFFFF"/>
            <w:noWrap/>
            <w:vAlign w:val="bottom"/>
            <w:hideMark/>
          </w:tcPr>
          <w:p w:rsidR="00C8457C" w:rsidRPr="00285D20" w:rsidRDefault="00A05A14" w:rsidP="006A7990">
            <w:pPr>
              <w:jc w:val="right"/>
              <w:rPr>
                <w:rFonts w:ascii="Arial" w:hAnsi="Arial"/>
                <w:sz w:val="20"/>
              </w:rPr>
            </w:pPr>
            <w:r>
              <w:rPr>
                <w:rFonts w:ascii="Arial" w:hAnsi="Arial"/>
                <w:sz w:val="20"/>
              </w:rPr>
              <w:t xml:space="preserve"> </w:t>
            </w:r>
            <w:r w:rsidR="00C8457C" w:rsidRPr="00285D20">
              <w:rPr>
                <w:rFonts w:ascii="Arial" w:hAnsi="Arial"/>
                <w:sz w:val="20"/>
              </w:rPr>
              <w:t>(</w:t>
            </w:r>
            <w:r w:rsidR="006A7990">
              <w:rPr>
                <w:rFonts w:ascii="Arial" w:hAnsi="Arial"/>
                <w:sz w:val="20"/>
                <w:lang w:val="en-US"/>
              </w:rPr>
              <w:t>15 051</w:t>
            </w:r>
            <w:r w:rsidR="00C8457C" w:rsidRPr="00285D20">
              <w:rPr>
                <w:rFonts w:ascii="Arial" w:hAnsi="Arial"/>
                <w:sz w:val="20"/>
              </w:rPr>
              <w:t>)</w:t>
            </w:r>
          </w:p>
        </w:tc>
        <w:tc>
          <w:tcPr>
            <w:tcW w:w="1538" w:type="dxa"/>
            <w:tcBorders>
              <w:top w:val="nil"/>
              <w:left w:val="nil"/>
              <w:bottom w:val="nil"/>
              <w:right w:val="nil"/>
            </w:tcBorders>
            <w:shd w:val="clear" w:color="auto" w:fill="FFFFFF"/>
            <w:noWrap/>
            <w:vAlign w:val="bottom"/>
            <w:hideMark/>
          </w:tcPr>
          <w:p w:rsidR="00C8457C" w:rsidRPr="00285D20" w:rsidRDefault="006A7990" w:rsidP="008761B0">
            <w:pPr>
              <w:jc w:val="right"/>
              <w:rPr>
                <w:rFonts w:ascii="Arial" w:hAnsi="Arial"/>
                <w:sz w:val="20"/>
              </w:rPr>
            </w:pPr>
            <w:r>
              <w:rPr>
                <w:rFonts w:ascii="Arial" w:hAnsi="Arial"/>
                <w:sz w:val="20"/>
                <w:lang w:val="en-US"/>
              </w:rPr>
              <w:t>15 051</w:t>
            </w:r>
            <w:r w:rsidR="00C8457C" w:rsidRPr="00285D20" w:rsidDel="00A05A14">
              <w:rPr>
                <w:rFonts w:ascii="Arial" w:hAnsi="Arial"/>
                <w:sz w:val="20"/>
              </w:rPr>
              <w:t xml:space="preserve"> </w:t>
            </w:r>
          </w:p>
        </w:tc>
        <w:tc>
          <w:tcPr>
            <w:tcW w:w="266" w:type="dxa"/>
            <w:tcBorders>
              <w:top w:val="nil"/>
              <w:left w:val="nil"/>
              <w:bottom w:val="nil"/>
              <w:right w:val="nil"/>
            </w:tcBorders>
            <w:shd w:val="clear" w:color="auto" w:fill="FFFFFF"/>
            <w:noWrap/>
            <w:vAlign w:val="bottom"/>
            <w:hideMark/>
          </w:tcPr>
          <w:p w:rsidR="00C8457C" w:rsidRPr="00285D20" w:rsidRDefault="00C8457C" w:rsidP="008761B0">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rsidR="00C8457C" w:rsidRPr="00285D20" w:rsidRDefault="00A05A14" w:rsidP="006A7990">
            <w:pPr>
              <w:jc w:val="right"/>
              <w:rPr>
                <w:rFonts w:ascii="Arial" w:hAnsi="Arial"/>
                <w:sz w:val="20"/>
              </w:rPr>
            </w:pPr>
            <w:r>
              <w:rPr>
                <w:rFonts w:ascii="Arial" w:hAnsi="Arial"/>
                <w:sz w:val="20"/>
              </w:rPr>
              <w:t xml:space="preserve"> </w:t>
            </w:r>
            <w:r w:rsidR="00C8457C" w:rsidRPr="00285D20">
              <w:rPr>
                <w:rFonts w:ascii="Arial" w:hAnsi="Arial"/>
                <w:sz w:val="20"/>
              </w:rPr>
              <w:t>(</w:t>
            </w:r>
            <w:r w:rsidR="006A7990">
              <w:rPr>
                <w:rFonts w:ascii="Arial" w:hAnsi="Arial"/>
                <w:sz w:val="20"/>
                <w:lang w:val="en-US"/>
              </w:rPr>
              <w:t>15 051</w:t>
            </w:r>
            <w:r w:rsidR="00C8457C" w:rsidRPr="00285D20">
              <w:rPr>
                <w:rFonts w:ascii="Arial" w:hAnsi="Arial"/>
                <w:sz w:val="20"/>
              </w:rPr>
              <w:t>)</w:t>
            </w:r>
          </w:p>
        </w:tc>
        <w:tc>
          <w:tcPr>
            <w:tcW w:w="1488" w:type="dxa"/>
            <w:tcBorders>
              <w:top w:val="nil"/>
              <w:left w:val="nil"/>
              <w:bottom w:val="nil"/>
              <w:right w:val="nil"/>
            </w:tcBorders>
            <w:shd w:val="clear" w:color="auto" w:fill="FFFFFF"/>
            <w:noWrap/>
            <w:vAlign w:val="bottom"/>
            <w:hideMark/>
          </w:tcPr>
          <w:p w:rsidR="00C8457C" w:rsidRPr="009A15D8" w:rsidRDefault="006A7990" w:rsidP="006A7990">
            <w:pPr>
              <w:pStyle w:val="afff"/>
              <w:rPr>
                <w:rFonts w:ascii="Arial" w:hAnsi="Arial"/>
                <w:sz w:val="20"/>
              </w:rPr>
            </w:pPr>
            <w:r>
              <w:rPr>
                <w:rFonts w:ascii="Arial" w:hAnsi="Arial"/>
                <w:sz w:val="20"/>
                <w:lang w:val="en-US"/>
              </w:rPr>
              <w:t>15 051</w:t>
            </w:r>
          </w:p>
        </w:tc>
      </w:tr>
    </w:tbl>
    <w:p w:rsidR="00825147" w:rsidRPr="009A15D8" w:rsidRDefault="00A05A14" w:rsidP="009A15D8">
      <w:pPr>
        <w:pStyle w:val="afff"/>
        <w:numPr>
          <w:ilvl w:val="1"/>
          <w:numId w:val="41"/>
        </w:numPr>
        <w:spacing w:before="240"/>
        <w:jc w:val="both"/>
        <w:rPr>
          <w:rFonts w:ascii="Arial" w:hAnsi="Arial"/>
          <w:b/>
          <w:sz w:val="20"/>
        </w:rPr>
      </w:pPr>
      <w:r>
        <w:rPr>
          <w:rFonts w:ascii="Arial" w:hAnsi="Arial"/>
          <w:sz w:val="20"/>
        </w:rPr>
        <w:t xml:space="preserve"> </w:t>
      </w:r>
      <w:proofErr w:type="spellStart"/>
      <w:r w:rsidR="00825147" w:rsidRPr="009A15D8">
        <w:rPr>
          <w:rFonts w:ascii="Arial" w:hAnsi="Arial"/>
          <w:b/>
          <w:sz w:val="20"/>
          <w:lang w:val="en-GB"/>
        </w:rPr>
        <w:t>Други</w:t>
      </w:r>
      <w:proofErr w:type="spellEnd"/>
      <w:r w:rsidR="00825147" w:rsidRPr="009A15D8" w:rsidDel="00A05A14">
        <w:rPr>
          <w:rFonts w:ascii="Arial" w:hAnsi="Arial"/>
          <w:b/>
          <w:sz w:val="20"/>
        </w:rPr>
        <w:t xml:space="preserve"> </w:t>
      </w:r>
      <w:r w:rsidR="00825147" w:rsidRPr="009A15D8">
        <w:rPr>
          <w:rFonts w:ascii="Arial" w:hAnsi="Arial"/>
          <w:b/>
          <w:sz w:val="20"/>
        </w:rPr>
        <w:t>ценови</w:t>
      </w:r>
      <w:r w:rsidR="00825147" w:rsidRPr="009A15D8" w:rsidDel="00A05A14">
        <w:rPr>
          <w:rFonts w:ascii="Arial" w:hAnsi="Arial"/>
          <w:b/>
          <w:sz w:val="20"/>
        </w:rPr>
        <w:t xml:space="preserve"> </w:t>
      </w:r>
      <w:r w:rsidR="00825147" w:rsidRPr="009A15D8">
        <w:rPr>
          <w:rFonts w:ascii="Arial" w:hAnsi="Arial"/>
          <w:b/>
          <w:sz w:val="20"/>
        </w:rPr>
        <w:t>рискове</w:t>
      </w:r>
    </w:p>
    <w:p w:rsidR="00FA5331" w:rsidRDefault="00E3032D" w:rsidP="00E3032D">
      <w:pPr>
        <w:spacing w:before="120" w:after="120"/>
        <w:jc w:val="both"/>
        <w:rPr>
          <w:rFonts w:ascii="Arial" w:hAnsi="Arial"/>
          <w:sz w:val="20"/>
        </w:rPr>
      </w:pPr>
      <w:bookmarkStart w:id="136" w:name="_Ref248332030"/>
      <w:r w:rsidRPr="00936DB6">
        <w:rPr>
          <w:rFonts w:ascii="Arial" w:hAnsi="Arial"/>
          <w:sz w:val="20"/>
        </w:rPr>
        <w:t>Основната</w:t>
      </w:r>
      <w:r w:rsidRPr="00936DB6" w:rsidDel="00A05A14">
        <w:rPr>
          <w:rFonts w:ascii="Arial" w:hAnsi="Arial"/>
          <w:sz w:val="20"/>
        </w:rPr>
        <w:t xml:space="preserve"> </w:t>
      </w:r>
      <w:r w:rsidRPr="00936DB6">
        <w:rPr>
          <w:rFonts w:ascii="Arial" w:hAnsi="Arial"/>
          <w:sz w:val="20"/>
        </w:rPr>
        <w:t>дейност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технологични</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доведат</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резки</w:t>
      </w:r>
      <w:r w:rsidRPr="00936DB6" w:rsidDel="00A05A14">
        <w:rPr>
          <w:rFonts w:ascii="Arial" w:hAnsi="Arial"/>
          <w:sz w:val="20"/>
        </w:rPr>
        <w:t xml:space="preserve"> </w:t>
      </w:r>
      <w:r w:rsidRPr="00936DB6">
        <w:rPr>
          <w:rFonts w:ascii="Arial" w:hAnsi="Arial"/>
          <w:sz w:val="20"/>
        </w:rPr>
        <w:t>изменения</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продажните</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Бъдещата</w:t>
      </w:r>
      <w:r w:rsidRPr="00936DB6" w:rsidDel="00A05A14">
        <w:rPr>
          <w:rFonts w:ascii="Arial" w:hAnsi="Arial"/>
          <w:sz w:val="20"/>
        </w:rPr>
        <w:t xml:space="preserve"> </w:t>
      </w:r>
      <w:r w:rsidRPr="00936DB6">
        <w:rPr>
          <w:rFonts w:ascii="Arial" w:hAnsi="Arial"/>
          <w:sz w:val="20"/>
        </w:rPr>
        <w:t>реализация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00487D68" w:rsidRPr="00936DB6">
        <w:rPr>
          <w:rFonts w:ascii="Arial" w:hAnsi="Arial"/>
          <w:sz w:val="20"/>
        </w:rPr>
        <w:t>на</w:t>
      </w:r>
      <w:r w:rsidR="00487D68" w:rsidRPr="00936DB6" w:rsidDel="00A05A14">
        <w:rPr>
          <w:rFonts w:ascii="Arial" w:hAnsi="Arial"/>
          <w:sz w:val="20"/>
        </w:rPr>
        <w:t xml:space="preserve"> </w:t>
      </w:r>
      <w:r w:rsidR="00487D68" w:rsidRPr="00702435">
        <w:rPr>
          <w:rFonts w:ascii="Arial" w:hAnsi="Arial"/>
          <w:sz w:val="20"/>
        </w:rPr>
        <w:t>стойност</w:t>
      </w:r>
      <w:r w:rsidR="00487D68" w:rsidRPr="00702435" w:rsidDel="00A05A14">
        <w:rPr>
          <w:rFonts w:ascii="Arial" w:hAnsi="Arial"/>
          <w:sz w:val="20"/>
        </w:rPr>
        <w:t xml:space="preserve"> </w:t>
      </w:r>
      <w:r w:rsidR="00714E63" w:rsidRPr="00714E63">
        <w:rPr>
          <w:rFonts w:ascii="Arial" w:hAnsi="Arial"/>
          <w:color w:val="000000" w:themeColor="text1"/>
          <w:sz w:val="20"/>
        </w:rPr>
        <w:t>4 451</w:t>
      </w:r>
      <w:r w:rsidR="001B2292" w:rsidRPr="00702435" w:rsidDel="00A05A14">
        <w:rPr>
          <w:rFonts w:ascii="Arial" w:hAnsi="Arial"/>
          <w:sz w:val="20"/>
        </w:rPr>
        <w:t xml:space="preserve"> </w:t>
      </w:r>
      <w:r w:rsidRPr="00702435">
        <w:rPr>
          <w:rFonts w:ascii="Arial" w:hAnsi="Arial"/>
          <w:sz w:val="20"/>
        </w:rPr>
        <w:t>х</w:t>
      </w:r>
      <w:r w:rsidR="00E102DD" w:rsidRPr="00702435">
        <w:rPr>
          <w:rFonts w:ascii="Arial" w:hAnsi="Arial"/>
          <w:sz w:val="20"/>
        </w:rPr>
        <w:t>ил</w:t>
      </w:r>
      <w:r w:rsidRPr="00702435">
        <w:rPr>
          <w:rFonts w:ascii="Arial" w:hAnsi="Arial"/>
          <w:sz w:val="20"/>
        </w:rPr>
        <w:t>.</w:t>
      </w:r>
      <w:r w:rsidR="00A71200" w:rsidRPr="00702435" w:rsidDel="00A05A14">
        <w:rPr>
          <w:rFonts w:ascii="Arial" w:hAnsi="Arial"/>
          <w:sz w:val="20"/>
        </w:rPr>
        <w:t xml:space="preserve"> </w:t>
      </w:r>
      <w:r w:rsidRPr="00702435">
        <w:rPr>
          <w:rFonts w:ascii="Arial" w:hAnsi="Arial"/>
          <w:sz w:val="20"/>
        </w:rPr>
        <w:t>лв</w:t>
      </w:r>
      <w:r w:rsidR="00487D68" w:rsidRPr="00936DB6">
        <w:rPr>
          <w:rFonts w:ascii="Arial" w:hAnsi="Arial"/>
          <w:sz w:val="20"/>
        </w:rPr>
        <w:t>.</w:t>
      </w:r>
      <w:r w:rsidR="00A71200"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влияе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различните</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сегменти.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реализуема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w:t>
      </w:r>
      <w:r w:rsidR="00487D68" w:rsidRPr="00936DB6">
        <w:rPr>
          <w:rFonts w:ascii="Arial" w:hAnsi="Arial"/>
          <w:sz w:val="20"/>
        </w:rPr>
        <w:t>а</w:t>
      </w:r>
      <w:r w:rsidRPr="00936DB6">
        <w:rPr>
          <w:rFonts w:ascii="Arial" w:hAnsi="Arial"/>
          <w:sz w:val="20"/>
        </w:rPr>
        <w:t>лните</w:t>
      </w:r>
      <w:r w:rsidRPr="00936DB6" w:rsidDel="00A05A14">
        <w:rPr>
          <w:rFonts w:ascii="Arial" w:hAnsi="Arial"/>
          <w:sz w:val="20"/>
        </w:rPr>
        <w:t xml:space="preserve"> </w:t>
      </w:r>
      <w:r w:rsidRPr="00936DB6">
        <w:rPr>
          <w:rFonts w:ascii="Arial" w:hAnsi="Arial"/>
          <w:sz w:val="20"/>
        </w:rPr>
        <w:t>запаси</w:t>
      </w:r>
      <w:r w:rsidR="00E102DD" w:rsidRPr="00936DB6" w:rsidDel="00A05A14">
        <w:rPr>
          <w:rFonts w:ascii="Arial" w:hAnsi="Arial"/>
          <w:sz w:val="20"/>
        </w:rPr>
        <w:t xml:space="preserve"> </w:t>
      </w:r>
      <w:r w:rsidR="00E102DD" w:rsidRPr="00936DB6">
        <w:rPr>
          <w:rFonts w:ascii="Arial" w:hAnsi="Arial"/>
          <w:sz w:val="20"/>
        </w:rPr>
        <w:t>ръководството</w:t>
      </w:r>
      <w:r w:rsidR="00E102DD" w:rsidRPr="00936DB6" w:rsidDel="00A05A14">
        <w:rPr>
          <w:rFonts w:ascii="Arial" w:hAnsi="Arial"/>
          <w:sz w:val="20"/>
        </w:rPr>
        <w:t xml:space="preserve"> </w:t>
      </w:r>
      <w:r w:rsidR="00E102DD" w:rsidRPr="00936DB6">
        <w:rPr>
          <w:rFonts w:ascii="Arial" w:hAnsi="Arial"/>
          <w:sz w:val="20"/>
        </w:rPr>
        <w:t>взема</w:t>
      </w:r>
      <w:r w:rsidR="00E102DD" w:rsidRPr="00936DB6" w:rsidDel="00A05A14">
        <w:rPr>
          <w:rFonts w:ascii="Arial" w:hAnsi="Arial"/>
          <w:sz w:val="20"/>
        </w:rPr>
        <w:t xml:space="preserve"> </w:t>
      </w:r>
      <w:r w:rsidR="00E102DD" w:rsidRPr="00936DB6">
        <w:rPr>
          <w:rFonts w:ascii="Arial" w:hAnsi="Arial"/>
          <w:sz w:val="20"/>
        </w:rPr>
        <w:t>предвид</w:t>
      </w:r>
      <w:r w:rsidR="00E102DD" w:rsidRPr="00936DB6" w:rsidDel="00A05A14">
        <w:rPr>
          <w:rFonts w:ascii="Arial" w:hAnsi="Arial"/>
          <w:sz w:val="20"/>
        </w:rPr>
        <w:t xml:space="preserve"> </w:t>
      </w:r>
      <w:r w:rsidR="00E102DD" w:rsidRPr="00936DB6">
        <w:rPr>
          <w:rFonts w:ascii="Arial" w:hAnsi="Arial"/>
          <w:sz w:val="20"/>
        </w:rPr>
        <w:t>най-надеждната</w:t>
      </w:r>
      <w:r w:rsidR="00E102DD" w:rsidRPr="00936DB6" w:rsidDel="00A05A14">
        <w:rPr>
          <w:rFonts w:ascii="Arial" w:hAnsi="Arial"/>
          <w:sz w:val="20"/>
        </w:rPr>
        <w:t xml:space="preserve"> </w:t>
      </w:r>
      <w:r w:rsidR="00E102DD" w:rsidRPr="00936DB6">
        <w:rPr>
          <w:rFonts w:ascii="Arial" w:hAnsi="Arial"/>
          <w:sz w:val="20"/>
        </w:rPr>
        <w:t>налична</w:t>
      </w:r>
      <w:r w:rsidR="00E102DD" w:rsidRPr="00936DB6" w:rsidDel="00A05A14">
        <w:rPr>
          <w:rFonts w:ascii="Arial" w:hAnsi="Arial"/>
          <w:sz w:val="20"/>
        </w:rPr>
        <w:t xml:space="preserve"> </w:t>
      </w:r>
      <w:r w:rsidR="00E102DD" w:rsidRPr="00936DB6">
        <w:rPr>
          <w:rFonts w:ascii="Arial" w:hAnsi="Arial"/>
          <w:sz w:val="20"/>
        </w:rPr>
        <w:t>информация</w:t>
      </w:r>
      <w:r w:rsidR="00E102DD" w:rsidRPr="00936DB6" w:rsidDel="00A05A14">
        <w:rPr>
          <w:rFonts w:ascii="Arial" w:hAnsi="Arial"/>
          <w:sz w:val="20"/>
        </w:rPr>
        <w:t xml:space="preserve"> </w:t>
      </w:r>
      <w:r w:rsidR="00E102DD" w:rsidRPr="00936DB6">
        <w:rPr>
          <w:rFonts w:ascii="Arial" w:hAnsi="Arial"/>
          <w:sz w:val="20"/>
        </w:rPr>
        <w:t>към</w:t>
      </w:r>
      <w:r w:rsidR="00E102DD" w:rsidRPr="00936DB6" w:rsidDel="00A05A14">
        <w:rPr>
          <w:rFonts w:ascii="Arial" w:hAnsi="Arial"/>
          <w:sz w:val="20"/>
        </w:rPr>
        <w:t xml:space="preserve"> </w:t>
      </w:r>
      <w:r w:rsidR="00E102DD" w:rsidRPr="00936DB6">
        <w:rPr>
          <w:rFonts w:ascii="Arial" w:hAnsi="Arial"/>
          <w:sz w:val="20"/>
        </w:rPr>
        <w:t>датата</w:t>
      </w:r>
      <w:r w:rsidR="00E102DD" w:rsidRPr="00936DB6" w:rsidDel="00A05A14">
        <w:rPr>
          <w:rFonts w:ascii="Arial" w:hAnsi="Arial"/>
          <w:sz w:val="20"/>
        </w:rPr>
        <w:t xml:space="preserve"> </w:t>
      </w:r>
      <w:r w:rsidR="00E102DD" w:rsidRPr="00936DB6">
        <w:rPr>
          <w:rFonts w:ascii="Arial" w:hAnsi="Arial"/>
          <w:sz w:val="20"/>
        </w:rPr>
        <w:t>на</w:t>
      </w:r>
      <w:r w:rsidR="00E102DD" w:rsidRPr="00936DB6" w:rsidDel="00A05A14">
        <w:rPr>
          <w:rFonts w:ascii="Arial" w:hAnsi="Arial"/>
          <w:sz w:val="20"/>
        </w:rPr>
        <w:t xml:space="preserve"> </w:t>
      </w:r>
      <w:r w:rsidR="00E102DD" w:rsidRPr="00936DB6">
        <w:rPr>
          <w:rFonts w:ascii="Arial" w:hAnsi="Arial"/>
          <w:sz w:val="20"/>
        </w:rPr>
        <w:t>приблизителната</w:t>
      </w:r>
      <w:r w:rsidR="00E102DD" w:rsidRPr="00936DB6" w:rsidDel="00A05A14">
        <w:rPr>
          <w:rFonts w:ascii="Arial" w:hAnsi="Arial"/>
          <w:sz w:val="20"/>
        </w:rPr>
        <w:t xml:space="preserve"> </w:t>
      </w:r>
      <w:r w:rsidR="00E102DD" w:rsidRPr="00936DB6">
        <w:rPr>
          <w:rFonts w:ascii="Arial" w:hAnsi="Arial"/>
          <w:sz w:val="20"/>
        </w:rPr>
        <w:t>оценка.</w:t>
      </w:r>
      <w:r w:rsidR="00026942" w:rsidRPr="00936DB6" w:rsidDel="00A05A14">
        <w:rPr>
          <w:rFonts w:ascii="Arial" w:hAnsi="Arial"/>
          <w:sz w:val="20"/>
        </w:rPr>
        <w:t xml:space="preserve"> </w:t>
      </w:r>
      <w:r w:rsidR="00E102DD" w:rsidRPr="00936DB6">
        <w:rPr>
          <w:rFonts w:ascii="Arial" w:hAnsi="Arial"/>
          <w:sz w:val="20"/>
        </w:rPr>
        <w:t>П</w:t>
      </w:r>
      <w:r w:rsidRPr="00936DB6">
        <w:rPr>
          <w:rFonts w:ascii="Arial" w:hAnsi="Arial"/>
          <w:sz w:val="20"/>
        </w:rPr>
        <w:t>родажните</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реализация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продукцията</w:t>
      </w:r>
      <w:r w:rsidR="00E102DD" w:rsidRPr="00936DB6" w:rsidDel="00A05A14">
        <w:rPr>
          <w:rFonts w:ascii="Arial" w:hAnsi="Arial"/>
          <w:sz w:val="20"/>
        </w:rPr>
        <w:t xml:space="preserve"> </w:t>
      </w:r>
      <w:r w:rsidR="00E102DD" w:rsidRPr="00936DB6">
        <w:rPr>
          <w:rFonts w:ascii="Arial" w:hAnsi="Arial"/>
          <w:sz w:val="20"/>
        </w:rPr>
        <w:t>се</w:t>
      </w:r>
      <w:r w:rsidR="00E102DD" w:rsidRPr="00936DB6" w:rsidDel="00A05A14">
        <w:rPr>
          <w:rFonts w:ascii="Arial" w:hAnsi="Arial"/>
          <w:sz w:val="20"/>
        </w:rPr>
        <w:t xml:space="preserve"> </w:t>
      </w:r>
      <w:r w:rsidR="00E102DD" w:rsidRPr="00936DB6">
        <w:rPr>
          <w:rFonts w:ascii="Arial" w:hAnsi="Arial"/>
          <w:sz w:val="20"/>
        </w:rPr>
        <w:t>съблюдават</w:t>
      </w:r>
      <w:r w:rsidR="00E102DD" w:rsidRPr="00936DB6" w:rsidDel="00A05A14">
        <w:rPr>
          <w:rFonts w:ascii="Arial" w:hAnsi="Arial"/>
          <w:sz w:val="20"/>
        </w:rPr>
        <w:t xml:space="preserve"> </w:t>
      </w:r>
      <w:r w:rsidR="00E102DD" w:rsidRPr="00936DB6">
        <w:rPr>
          <w:rFonts w:ascii="Arial" w:hAnsi="Arial"/>
          <w:sz w:val="20"/>
        </w:rPr>
        <w:t>с</w:t>
      </w:r>
      <w:r w:rsidR="00E102DD" w:rsidRPr="00936DB6" w:rsidDel="00A05A14">
        <w:rPr>
          <w:rFonts w:ascii="Arial" w:hAnsi="Arial"/>
          <w:sz w:val="20"/>
        </w:rPr>
        <w:t xml:space="preserve"> </w:t>
      </w:r>
      <w:r w:rsidR="00E102DD" w:rsidRPr="00936DB6">
        <w:rPr>
          <w:rFonts w:ascii="Arial" w:hAnsi="Arial"/>
          <w:sz w:val="20"/>
        </w:rPr>
        <w:t>пазарните</w:t>
      </w:r>
      <w:r w:rsidR="00E102DD" w:rsidRPr="00936DB6" w:rsidDel="00A05A14">
        <w:rPr>
          <w:rFonts w:ascii="Arial" w:hAnsi="Arial"/>
          <w:sz w:val="20"/>
        </w:rPr>
        <w:t xml:space="preserve"> </w:t>
      </w:r>
      <w:r w:rsidR="00E102DD" w:rsidRPr="00936DB6">
        <w:rPr>
          <w:rFonts w:ascii="Arial" w:hAnsi="Arial"/>
          <w:sz w:val="20"/>
        </w:rPr>
        <w:t>конкурентни</w:t>
      </w:r>
      <w:r w:rsidR="00E102DD" w:rsidRPr="00936DB6" w:rsidDel="00A05A14">
        <w:rPr>
          <w:rFonts w:ascii="Arial" w:hAnsi="Arial"/>
          <w:sz w:val="20"/>
        </w:rPr>
        <w:t xml:space="preserve"> </w:t>
      </w:r>
      <w:r w:rsidR="00E102DD" w:rsidRPr="00936DB6">
        <w:rPr>
          <w:rFonts w:ascii="Arial" w:hAnsi="Arial"/>
          <w:sz w:val="20"/>
        </w:rPr>
        <w:t>цени.</w:t>
      </w:r>
    </w:p>
    <w:p w:rsidR="00B10253" w:rsidRDefault="00B10253" w:rsidP="00E3032D">
      <w:pPr>
        <w:spacing w:before="120" w:after="120"/>
        <w:jc w:val="both"/>
        <w:rPr>
          <w:rFonts w:ascii="Arial" w:hAnsi="Arial"/>
          <w:sz w:val="20"/>
        </w:rPr>
      </w:pPr>
    </w:p>
    <w:p w:rsidR="00EC0C88" w:rsidRPr="009A15D8" w:rsidRDefault="000A6C00" w:rsidP="009A15D8">
      <w:pPr>
        <w:pStyle w:val="1"/>
        <w:numPr>
          <w:ilvl w:val="2"/>
          <w:numId w:val="41"/>
        </w:numPr>
        <w:rPr>
          <w:rFonts w:ascii="Arial" w:hAnsi="Arial"/>
          <w:b w:val="0"/>
          <w:color w:val="auto"/>
          <w:sz w:val="20"/>
        </w:rPr>
      </w:pPr>
      <w:bookmarkStart w:id="137" w:name="_Ref257210953"/>
      <w:r w:rsidRPr="009A15D8">
        <w:rPr>
          <w:rFonts w:ascii="Arial" w:hAnsi="Arial" w:cs="Arial"/>
          <w:color w:val="auto"/>
          <w:sz w:val="20"/>
          <w:szCs w:val="20"/>
        </w:rPr>
        <w:t>Анализ</w:t>
      </w:r>
      <w:r w:rsidRPr="009A15D8" w:rsidDel="00A05A14">
        <w:rPr>
          <w:rFonts w:ascii="Arial" w:hAnsi="Arial"/>
          <w:color w:val="auto"/>
          <w:sz w:val="20"/>
        </w:rPr>
        <w:t xml:space="preserve"> </w:t>
      </w:r>
      <w:r w:rsidRPr="009A15D8">
        <w:rPr>
          <w:rFonts w:ascii="Arial" w:hAnsi="Arial"/>
          <w:color w:val="auto"/>
          <w:sz w:val="20"/>
        </w:rPr>
        <w:t>на</w:t>
      </w:r>
      <w:r w:rsidRPr="009A15D8" w:rsidDel="00A05A14">
        <w:rPr>
          <w:rFonts w:ascii="Arial" w:hAnsi="Arial"/>
          <w:color w:val="auto"/>
          <w:sz w:val="20"/>
        </w:rPr>
        <w:t xml:space="preserve"> </w:t>
      </w:r>
      <w:r w:rsidRPr="009A15D8">
        <w:rPr>
          <w:rFonts w:ascii="Arial" w:hAnsi="Arial"/>
          <w:color w:val="auto"/>
          <w:sz w:val="20"/>
        </w:rPr>
        <w:t>кредитния</w:t>
      </w:r>
      <w:r w:rsidRPr="009A15D8" w:rsidDel="00A05A14">
        <w:rPr>
          <w:rFonts w:ascii="Arial" w:hAnsi="Arial"/>
          <w:color w:val="auto"/>
          <w:sz w:val="20"/>
        </w:rPr>
        <w:t xml:space="preserve"> </w:t>
      </w:r>
      <w:r w:rsidRPr="009A15D8">
        <w:rPr>
          <w:rFonts w:ascii="Arial" w:hAnsi="Arial"/>
          <w:color w:val="auto"/>
          <w:sz w:val="20"/>
        </w:rPr>
        <w:t>риск</w:t>
      </w:r>
      <w:bookmarkEnd w:id="136"/>
      <w:bookmarkEnd w:id="137"/>
    </w:p>
    <w:p w:rsidR="008B728E" w:rsidRDefault="00BA12DD" w:rsidP="002A6758">
      <w:pPr>
        <w:spacing w:before="120" w:after="240"/>
        <w:jc w:val="both"/>
        <w:rPr>
          <w:rFonts w:ascii="Arial" w:hAnsi="Arial"/>
          <w:sz w:val="20"/>
        </w:rPr>
      </w:pPr>
      <w:r w:rsidRPr="00936DB6">
        <w:rPr>
          <w:rFonts w:ascii="Arial" w:hAnsi="Arial"/>
          <w:sz w:val="20"/>
        </w:rPr>
        <w:t>Кредитният</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рискът</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контрагент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заплати</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този</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основно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възникване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Излагането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кредитен</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ограничено</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посочено</w:t>
      </w:r>
      <w:r w:rsidRPr="00936DB6" w:rsidDel="00A05A14">
        <w:rPr>
          <w:rFonts w:ascii="Arial" w:hAnsi="Arial"/>
          <w:sz w:val="20"/>
        </w:rPr>
        <w:t xml:space="preserve"> </w:t>
      </w:r>
      <w:r w:rsidRPr="00936DB6">
        <w:rPr>
          <w:rFonts w:ascii="Arial" w:hAnsi="Arial"/>
          <w:sz w:val="20"/>
        </w:rPr>
        <w:t>по-долу:</w:t>
      </w:r>
    </w:p>
    <w:tbl>
      <w:tblPr>
        <w:tblW w:w="9044" w:type="dxa"/>
        <w:tblInd w:w="56" w:type="dxa"/>
        <w:tblCellMar>
          <w:left w:w="70" w:type="dxa"/>
          <w:right w:w="70" w:type="dxa"/>
        </w:tblCellMar>
        <w:tblLook w:val="04A0"/>
      </w:tblPr>
      <w:tblGrid>
        <w:gridCol w:w="4706"/>
        <w:gridCol w:w="1276"/>
        <w:gridCol w:w="1531"/>
        <w:gridCol w:w="1531"/>
      </w:tblGrid>
      <w:tr w:rsidR="0053013A" w:rsidRPr="00936DB6" w:rsidTr="001D6DC3">
        <w:trPr>
          <w:trHeight w:val="181"/>
        </w:trPr>
        <w:tc>
          <w:tcPr>
            <w:tcW w:w="4706" w:type="dxa"/>
            <w:tcBorders>
              <w:top w:val="nil"/>
              <w:left w:val="nil"/>
              <w:bottom w:val="nil"/>
              <w:right w:val="nil"/>
            </w:tcBorders>
            <w:shd w:val="clear" w:color="auto" w:fill="auto"/>
          </w:tcPr>
          <w:p w:rsidR="0053013A" w:rsidRPr="00936DB6" w:rsidRDefault="0053013A" w:rsidP="00A71200">
            <w:pPr>
              <w:ind w:left="928"/>
              <w:rPr>
                <w:rFonts w:ascii="Arial" w:hAnsi="Arial"/>
                <w:b/>
                <w:bCs/>
                <w:sz w:val="20"/>
                <w:lang w:eastAsia="bg-BG"/>
              </w:rPr>
            </w:pPr>
            <w:bookmarkStart w:id="138" w:name="_Hlk4775533"/>
          </w:p>
        </w:tc>
        <w:tc>
          <w:tcPr>
            <w:tcW w:w="1276" w:type="dxa"/>
            <w:tcBorders>
              <w:top w:val="nil"/>
              <w:left w:val="nil"/>
              <w:bottom w:val="nil"/>
              <w:right w:val="nil"/>
            </w:tcBorders>
          </w:tcPr>
          <w:p w:rsidR="0053013A" w:rsidRPr="00936DB6" w:rsidRDefault="0053013A" w:rsidP="00CB74D1">
            <w:pPr>
              <w:jc w:val="right"/>
              <w:rPr>
                <w:rFonts w:ascii="Arial" w:hAnsi="Arial"/>
                <w:b/>
                <w:bCs/>
                <w:sz w:val="20"/>
                <w:lang w:eastAsia="bg-BG"/>
              </w:rPr>
            </w:pPr>
            <w:r>
              <w:rPr>
                <w:rFonts w:ascii="Arial" w:hAnsi="Arial"/>
                <w:b/>
                <w:bCs/>
                <w:sz w:val="20"/>
                <w:lang w:eastAsia="bg-BG"/>
              </w:rPr>
              <w:t>Пояснение</w:t>
            </w:r>
          </w:p>
        </w:tc>
        <w:tc>
          <w:tcPr>
            <w:tcW w:w="1531" w:type="dxa"/>
            <w:tcBorders>
              <w:top w:val="nil"/>
              <w:left w:val="nil"/>
              <w:bottom w:val="nil"/>
              <w:right w:val="nil"/>
            </w:tcBorders>
            <w:shd w:val="clear" w:color="auto" w:fill="auto"/>
            <w:vAlign w:val="bottom"/>
          </w:tcPr>
          <w:p w:rsidR="0053013A" w:rsidRPr="00936DB6" w:rsidRDefault="00702435" w:rsidP="00FF66E8">
            <w:pPr>
              <w:jc w:val="right"/>
              <w:rPr>
                <w:rFonts w:ascii="Arial" w:hAnsi="Arial"/>
                <w:b/>
                <w:bCs/>
                <w:sz w:val="20"/>
                <w:lang w:eastAsia="bg-BG"/>
              </w:rPr>
            </w:pPr>
            <w:r>
              <w:rPr>
                <w:rFonts w:ascii="Arial" w:hAnsi="Arial"/>
                <w:b/>
                <w:bCs/>
                <w:sz w:val="20"/>
                <w:lang w:val="en-US" w:eastAsia="bg-BG"/>
              </w:rPr>
              <w:t>30.0</w:t>
            </w:r>
            <w:r w:rsidR="00FF66E8">
              <w:rPr>
                <w:rFonts w:ascii="Arial" w:hAnsi="Arial"/>
                <w:b/>
                <w:bCs/>
                <w:sz w:val="20"/>
                <w:lang w:eastAsia="bg-BG"/>
              </w:rPr>
              <w:t>9</w:t>
            </w:r>
            <w:r>
              <w:rPr>
                <w:rFonts w:ascii="Arial" w:hAnsi="Arial"/>
                <w:b/>
                <w:bCs/>
                <w:sz w:val="20"/>
                <w:lang w:val="en-US" w:eastAsia="bg-BG"/>
              </w:rPr>
              <w:t>.</w:t>
            </w:r>
            <w:r w:rsidR="006A7990">
              <w:rPr>
                <w:rFonts w:ascii="Arial" w:hAnsi="Arial"/>
                <w:b/>
                <w:bCs/>
                <w:sz w:val="20"/>
                <w:lang w:eastAsia="bg-BG"/>
              </w:rPr>
              <w:t>2024</w:t>
            </w:r>
          </w:p>
        </w:tc>
        <w:tc>
          <w:tcPr>
            <w:tcW w:w="1531" w:type="dxa"/>
            <w:tcBorders>
              <w:top w:val="nil"/>
              <w:left w:val="nil"/>
              <w:bottom w:val="nil"/>
              <w:right w:val="nil"/>
            </w:tcBorders>
            <w:shd w:val="clear" w:color="auto" w:fill="auto"/>
            <w:vAlign w:val="bottom"/>
          </w:tcPr>
          <w:p w:rsidR="0053013A" w:rsidRPr="006A7990" w:rsidRDefault="0053013A" w:rsidP="006A7990">
            <w:pPr>
              <w:jc w:val="right"/>
              <w:rPr>
                <w:rFonts w:ascii="Arial" w:hAnsi="Arial"/>
                <w:b/>
                <w:bCs/>
                <w:sz w:val="20"/>
                <w:lang w:val="en-US" w:eastAsia="bg-BG"/>
              </w:rPr>
            </w:pPr>
            <w:r w:rsidRPr="00936DB6">
              <w:rPr>
                <w:rFonts w:ascii="Arial" w:hAnsi="Arial"/>
                <w:b/>
                <w:bCs/>
                <w:sz w:val="20"/>
                <w:lang w:eastAsia="bg-BG"/>
              </w:rPr>
              <w:t>202</w:t>
            </w:r>
            <w:r w:rsidR="006A7990">
              <w:rPr>
                <w:rFonts w:ascii="Arial" w:hAnsi="Arial"/>
                <w:b/>
                <w:bCs/>
                <w:sz w:val="20"/>
                <w:lang w:val="en-US" w:eastAsia="bg-BG"/>
              </w:rPr>
              <w:t>3</w:t>
            </w:r>
          </w:p>
        </w:tc>
      </w:tr>
      <w:tr w:rsidR="0053013A" w:rsidRPr="00936DB6" w:rsidTr="001D6DC3">
        <w:trPr>
          <w:trHeight w:val="181"/>
        </w:trPr>
        <w:tc>
          <w:tcPr>
            <w:tcW w:w="4706" w:type="dxa"/>
            <w:tcBorders>
              <w:top w:val="nil"/>
              <w:left w:val="nil"/>
              <w:bottom w:val="nil"/>
              <w:right w:val="nil"/>
            </w:tcBorders>
            <w:shd w:val="clear" w:color="auto" w:fill="auto"/>
          </w:tcPr>
          <w:p w:rsidR="0053013A" w:rsidRPr="00936DB6" w:rsidRDefault="0053013A" w:rsidP="002549D1">
            <w:pPr>
              <w:rPr>
                <w:rFonts w:ascii="Arial" w:hAnsi="Arial"/>
                <w:sz w:val="20"/>
                <w:lang w:eastAsia="bg-BG"/>
              </w:rPr>
            </w:pPr>
          </w:p>
        </w:tc>
        <w:tc>
          <w:tcPr>
            <w:tcW w:w="1276" w:type="dxa"/>
            <w:tcBorders>
              <w:top w:val="nil"/>
              <w:left w:val="nil"/>
              <w:right w:val="nil"/>
            </w:tcBorders>
          </w:tcPr>
          <w:p w:rsidR="0053013A" w:rsidRPr="00936DB6" w:rsidRDefault="0053013A" w:rsidP="00C11FB5">
            <w:pPr>
              <w:jc w:val="right"/>
              <w:rPr>
                <w:rFonts w:ascii="Arial" w:hAnsi="Arial"/>
                <w:b/>
                <w:sz w:val="20"/>
              </w:rPr>
            </w:pPr>
          </w:p>
        </w:tc>
        <w:tc>
          <w:tcPr>
            <w:tcW w:w="1531" w:type="dxa"/>
            <w:tcBorders>
              <w:top w:val="nil"/>
              <w:left w:val="nil"/>
              <w:right w:val="nil"/>
            </w:tcBorders>
            <w:shd w:val="clear" w:color="auto" w:fill="auto"/>
            <w:vAlign w:val="bottom"/>
          </w:tcPr>
          <w:p w:rsidR="0053013A" w:rsidRPr="00936DB6" w:rsidRDefault="0053013A"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c>
          <w:tcPr>
            <w:tcW w:w="1531" w:type="dxa"/>
            <w:tcBorders>
              <w:top w:val="nil"/>
              <w:left w:val="nil"/>
              <w:right w:val="nil"/>
            </w:tcBorders>
            <w:shd w:val="clear" w:color="auto" w:fill="auto"/>
            <w:vAlign w:val="bottom"/>
          </w:tcPr>
          <w:p w:rsidR="0053013A" w:rsidRPr="00936DB6" w:rsidRDefault="0053013A"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r>
      <w:tr w:rsidR="0053013A" w:rsidRPr="00936DB6" w:rsidTr="001D6DC3">
        <w:trPr>
          <w:trHeight w:val="181"/>
        </w:trPr>
        <w:tc>
          <w:tcPr>
            <w:tcW w:w="4706" w:type="dxa"/>
            <w:tcBorders>
              <w:top w:val="nil"/>
              <w:left w:val="nil"/>
              <w:bottom w:val="nil"/>
              <w:right w:val="nil"/>
            </w:tcBorders>
            <w:shd w:val="clear" w:color="auto" w:fill="auto"/>
          </w:tcPr>
          <w:p w:rsidR="0053013A" w:rsidRPr="00936DB6" w:rsidRDefault="0053013A" w:rsidP="002549D1">
            <w:pPr>
              <w:rPr>
                <w:rFonts w:ascii="Arial" w:hAnsi="Arial"/>
                <w:sz w:val="20"/>
                <w:lang w:eastAsia="bg-BG"/>
              </w:rPr>
            </w:pPr>
            <w:r w:rsidRPr="00936DB6">
              <w:rPr>
                <w:rFonts w:ascii="Arial" w:hAnsi="Arial"/>
                <w:sz w:val="20"/>
                <w:lang w:eastAsia="bg-BG"/>
              </w:rPr>
              <w:t>Групи</w:t>
            </w:r>
            <w:r w:rsidRPr="00936DB6" w:rsidDel="00A05A14">
              <w:rPr>
                <w:rFonts w:ascii="Arial" w:hAnsi="Arial"/>
                <w:sz w:val="20"/>
                <w:lang w:eastAsia="bg-BG"/>
              </w:rPr>
              <w:t xml:space="preserve"> </w:t>
            </w: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активи</w:t>
            </w:r>
            <w:r w:rsidRPr="00936DB6" w:rsidDel="00A05A14">
              <w:rPr>
                <w:rFonts w:ascii="Arial" w:hAnsi="Arial"/>
                <w:sz w:val="20"/>
                <w:lang w:eastAsia="bg-BG"/>
              </w:rPr>
              <w:t xml:space="preserve"> </w:t>
            </w:r>
            <w:r w:rsidRPr="00936DB6">
              <w:rPr>
                <w:rFonts w:ascii="Arial" w:hAnsi="Arial"/>
                <w:sz w:val="20"/>
                <w:lang w:eastAsia="bg-BG"/>
              </w:rPr>
              <w:t>–</w:t>
            </w:r>
            <w:r w:rsidR="00A05A14">
              <w:rPr>
                <w:rFonts w:ascii="Arial" w:hAnsi="Arial"/>
                <w:sz w:val="20"/>
                <w:lang w:eastAsia="bg-BG"/>
              </w:rPr>
              <w:t xml:space="preserve"> </w:t>
            </w:r>
            <w:r w:rsidRPr="00936DB6">
              <w:rPr>
                <w:rFonts w:ascii="Arial" w:hAnsi="Arial"/>
                <w:sz w:val="20"/>
                <w:lang w:eastAsia="bg-BG"/>
              </w:rPr>
              <w:t>балансови</w:t>
            </w:r>
            <w:r w:rsidRPr="00936DB6" w:rsidDel="00A05A14">
              <w:rPr>
                <w:rFonts w:ascii="Arial" w:hAnsi="Arial"/>
                <w:sz w:val="20"/>
                <w:lang w:eastAsia="bg-BG"/>
              </w:rPr>
              <w:t xml:space="preserve"> </w:t>
            </w:r>
            <w:r w:rsidRPr="00936DB6">
              <w:rPr>
                <w:rFonts w:ascii="Arial" w:hAnsi="Arial"/>
                <w:sz w:val="20"/>
                <w:lang w:eastAsia="bg-BG"/>
              </w:rPr>
              <w:t>стойности:</w:t>
            </w:r>
          </w:p>
        </w:tc>
        <w:tc>
          <w:tcPr>
            <w:tcW w:w="1276" w:type="dxa"/>
            <w:tcBorders>
              <w:top w:val="nil"/>
              <w:left w:val="nil"/>
              <w:right w:val="nil"/>
            </w:tcBorders>
          </w:tcPr>
          <w:p w:rsidR="0053013A" w:rsidRPr="00936DB6" w:rsidRDefault="0053013A" w:rsidP="00C11FB5">
            <w:pPr>
              <w:jc w:val="right"/>
              <w:rPr>
                <w:rFonts w:ascii="Arial" w:hAnsi="Arial"/>
                <w:b/>
                <w:bCs/>
                <w:sz w:val="20"/>
                <w:lang w:eastAsia="bg-BG"/>
              </w:rPr>
            </w:pPr>
          </w:p>
        </w:tc>
        <w:tc>
          <w:tcPr>
            <w:tcW w:w="1531" w:type="dxa"/>
            <w:tcBorders>
              <w:top w:val="nil"/>
              <w:left w:val="nil"/>
              <w:right w:val="nil"/>
            </w:tcBorders>
            <w:shd w:val="clear" w:color="auto" w:fill="auto"/>
            <w:vAlign w:val="bottom"/>
          </w:tcPr>
          <w:p w:rsidR="0053013A" w:rsidRPr="00936DB6" w:rsidRDefault="0053013A" w:rsidP="00C11FB5">
            <w:pPr>
              <w:jc w:val="right"/>
              <w:rPr>
                <w:rFonts w:ascii="Arial" w:hAnsi="Arial"/>
                <w:b/>
                <w:bCs/>
                <w:sz w:val="20"/>
                <w:lang w:eastAsia="bg-BG"/>
              </w:rPr>
            </w:pPr>
          </w:p>
        </w:tc>
        <w:tc>
          <w:tcPr>
            <w:tcW w:w="1531" w:type="dxa"/>
            <w:tcBorders>
              <w:top w:val="nil"/>
              <w:left w:val="nil"/>
              <w:right w:val="nil"/>
            </w:tcBorders>
            <w:shd w:val="clear" w:color="auto" w:fill="auto"/>
            <w:vAlign w:val="bottom"/>
          </w:tcPr>
          <w:p w:rsidR="0053013A" w:rsidRPr="00936DB6" w:rsidRDefault="0053013A" w:rsidP="00C11FB5">
            <w:pPr>
              <w:jc w:val="right"/>
              <w:rPr>
                <w:rFonts w:ascii="Arial" w:hAnsi="Arial"/>
                <w:b/>
                <w:bCs/>
                <w:sz w:val="20"/>
                <w:lang w:eastAsia="bg-BG"/>
              </w:rPr>
            </w:pPr>
          </w:p>
        </w:tc>
      </w:tr>
      <w:tr w:rsidR="006A7990" w:rsidRPr="00936DB6" w:rsidTr="001D6DC3">
        <w:trPr>
          <w:trHeight w:val="181"/>
        </w:trPr>
        <w:tc>
          <w:tcPr>
            <w:tcW w:w="4706" w:type="dxa"/>
            <w:tcBorders>
              <w:top w:val="nil"/>
              <w:left w:val="nil"/>
              <w:bottom w:val="nil"/>
              <w:right w:val="nil"/>
            </w:tcBorders>
            <w:shd w:val="clear" w:color="auto" w:fill="auto"/>
            <w:vAlign w:val="center"/>
          </w:tcPr>
          <w:p w:rsidR="006A7990" w:rsidRPr="00936DB6" w:rsidRDefault="006A7990" w:rsidP="00031154">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загубата</w:t>
            </w:r>
          </w:p>
        </w:tc>
        <w:tc>
          <w:tcPr>
            <w:tcW w:w="1276" w:type="dxa"/>
            <w:tcBorders>
              <w:left w:val="nil"/>
              <w:right w:val="nil"/>
            </w:tcBorders>
          </w:tcPr>
          <w:p w:rsidR="006A7990" w:rsidRPr="00936DB6" w:rsidRDefault="00100C91" w:rsidP="00496FB0">
            <w:pPr>
              <w:jc w:val="right"/>
              <w:rPr>
                <w:rFonts w:ascii="Arial" w:hAnsi="Arial"/>
                <w:sz w:val="20"/>
              </w:rPr>
            </w:pPr>
            <w:r>
              <w:rPr>
                <w:rFonts w:ascii="Arial" w:hAnsi="Arial"/>
                <w:sz w:val="20"/>
              </w:rPr>
              <w:fldChar w:fldCharType="begin"/>
            </w:r>
            <w:r w:rsidR="006A7990">
              <w:rPr>
                <w:rFonts w:ascii="Arial" w:hAnsi="Arial"/>
                <w:sz w:val="20"/>
              </w:rPr>
              <w:instrText xml:space="preserve"> REF _Ref351974275 \r \h </w:instrText>
            </w:r>
            <w:r>
              <w:rPr>
                <w:rFonts w:ascii="Arial" w:hAnsi="Arial"/>
                <w:sz w:val="20"/>
              </w:rPr>
            </w:r>
            <w:r>
              <w:rPr>
                <w:rFonts w:ascii="Arial" w:hAnsi="Arial"/>
                <w:sz w:val="20"/>
              </w:rPr>
              <w:fldChar w:fldCharType="separate"/>
            </w:r>
            <w:r w:rsidR="009A0805">
              <w:rPr>
                <w:rFonts w:ascii="Arial" w:hAnsi="Arial"/>
                <w:sz w:val="20"/>
              </w:rPr>
              <w:t>10.2</w:t>
            </w:r>
            <w:r>
              <w:rPr>
                <w:rFonts w:ascii="Arial" w:hAnsi="Arial"/>
                <w:sz w:val="20"/>
              </w:rPr>
              <w:fldChar w:fldCharType="end"/>
            </w:r>
          </w:p>
        </w:tc>
        <w:tc>
          <w:tcPr>
            <w:tcW w:w="1531" w:type="dxa"/>
            <w:tcBorders>
              <w:left w:val="nil"/>
              <w:bottom w:val="nil"/>
              <w:right w:val="nil"/>
            </w:tcBorders>
            <w:shd w:val="clear" w:color="auto" w:fill="auto"/>
          </w:tcPr>
          <w:p w:rsidR="006A7990" w:rsidRPr="00FF66E8" w:rsidRDefault="00FF66E8" w:rsidP="0052018E">
            <w:pPr>
              <w:jc w:val="right"/>
              <w:rPr>
                <w:rFonts w:ascii="Arial" w:hAnsi="Arial"/>
                <w:sz w:val="20"/>
              </w:rPr>
            </w:pPr>
            <w:r>
              <w:rPr>
                <w:rFonts w:ascii="Arial" w:hAnsi="Arial"/>
                <w:sz w:val="20"/>
              </w:rPr>
              <w:t>16</w:t>
            </w:r>
          </w:p>
        </w:tc>
        <w:tc>
          <w:tcPr>
            <w:tcW w:w="1531" w:type="dxa"/>
            <w:tcBorders>
              <w:left w:val="nil"/>
              <w:bottom w:val="nil"/>
              <w:right w:val="nil"/>
            </w:tcBorders>
            <w:shd w:val="clear" w:color="auto" w:fill="auto"/>
          </w:tcPr>
          <w:p w:rsidR="006A7990" w:rsidRPr="00110A78" w:rsidRDefault="006A7990" w:rsidP="00D82638">
            <w:pPr>
              <w:jc w:val="right"/>
              <w:rPr>
                <w:rFonts w:ascii="Arial" w:hAnsi="Arial"/>
                <w:sz w:val="20"/>
                <w:lang w:val="en-GB"/>
              </w:rPr>
            </w:pPr>
            <w:r>
              <w:rPr>
                <w:rFonts w:ascii="Arial" w:hAnsi="Arial"/>
                <w:sz w:val="20"/>
              </w:rPr>
              <w:t>56</w:t>
            </w:r>
            <w:r>
              <w:rPr>
                <w:rFonts w:ascii="Arial" w:hAnsi="Arial"/>
                <w:sz w:val="20"/>
                <w:lang w:val="en-GB"/>
              </w:rPr>
              <w:t>4</w:t>
            </w:r>
          </w:p>
        </w:tc>
      </w:tr>
      <w:tr w:rsidR="006A7990" w:rsidRPr="00936DB6" w:rsidTr="001D6DC3">
        <w:trPr>
          <w:trHeight w:val="181"/>
        </w:trPr>
        <w:tc>
          <w:tcPr>
            <w:tcW w:w="4706" w:type="dxa"/>
            <w:tcBorders>
              <w:top w:val="nil"/>
              <w:left w:val="nil"/>
              <w:bottom w:val="nil"/>
              <w:right w:val="nil"/>
            </w:tcBorders>
            <w:shd w:val="clear" w:color="auto" w:fill="auto"/>
            <w:vAlign w:val="center"/>
          </w:tcPr>
          <w:p w:rsidR="006A7990" w:rsidRPr="00936DB6" w:rsidRDefault="006A7990" w:rsidP="00031154">
            <w:pPr>
              <w:rPr>
                <w:rFonts w:ascii="Arial" w:hAnsi="Arial"/>
                <w:sz w:val="20"/>
              </w:rPr>
            </w:pPr>
            <w:r w:rsidRPr="00936DB6">
              <w:rPr>
                <w:rFonts w:ascii="Arial" w:hAnsi="Arial"/>
                <w:sz w:val="20"/>
                <w:lang w:eastAsia="bg-BG"/>
              </w:rPr>
              <w:t>Дългови</w:t>
            </w:r>
            <w:r w:rsidRPr="00936DB6" w:rsidDel="00A05A14">
              <w:rPr>
                <w:rFonts w:ascii="Arial" w:hAnsi="Arial"/>
                <w:sz w:val="20"/>
                <w:lang w:eastAsia="bg-BG"/>
              </w:rPr>
              <w:t xml:space="preserve"> </w:t>
            </w:r>
            <w:r w:rsidRPr="00936DB6">
              <w:rPr>
                <w:rFonts w:ascii="Arial" w:hAnsi="Arial"/>
                <w:sz w:val="20"/>
                <w:lang w:eastAsia="bg-BG"/>
              </w:rPr>
              <w:t>инструменти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left w:val="nil"/>
              <w:bottom w:val="nil"/>
              <w:right w:val="nil"/>
            </w:tcBorders>
          </w:tcPr>
          <w:p w:rsidR="006A7990" w:rsidRPr="00936DB6" w:rsidRDefault="00100C91" w:rsidP="005D7B8E">
            <w:pPr>
              <w:jc w:val="right"/>
              <w:rPr>
                <w:rFonts w:ascii="Arial" w:hAnsi="Arial"/>
                <w:sz w:val="20"/>
              </w:rPr>
            </w:pPr>
            <w:r>
              <w:rPr>
                <w:rFonts w:ascii="Arial" w:hAnsi="Arial"/>
                <w:sz w:val="20"/>
              </w:rPr>
              <w:fldChar w:fldCharType="begin"/>
            </w:r>
            <w:r w:rsidR="006A7990">
              <w:rPr>
                <w:rFonts w:ascii="Arial" w:hAnsi="Arial"/>
                <w:sz w:val="20"/>
              </w:rPr>
              <w:instrText xml:space="preserve"> REF _Ref99295812 \r \h </w:instrText>
            </w:r>
            <w:r>
              <w:rPr>
                <w:rFonts w:ascii="Arial" w:hAnsi="Arial"/>
                <w:sz w:val="20"/>
              </w:rPr>
            </w:r>
            <w:r>
              <w:rPr>
                <w:rFonts w:ascii="Arial" w:hAnsi="Arial"/>
                <w:sz w:val="20"/>
              </w:rPr>
              <w:fldChar w:fldCharType="separate"/>
            </w:r>
            <w:r w:rsidR="009A0805">
              <w:rPr>
                <w:rFonts w:ascii="Arial" w:hAnsi="Arial"/>
                <w:sz w:val="20"/>
              </w:rPr>
              <w:t>7</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_Ref130764104 \r \h </w:instrText>
            </w:r>
            <w:r>
              <w:rPr>
                <w:rFonts w:ascii="Arial" w:hAnsi="Arial"/>
                <w:sz w:val="20"/>
              </w:rPr>
            </w:r>
            <w:r>
              <w:rPr>
                <w:rFonts w:ascii="Arial" w:hAnsi="Arial"/>
                <w:sz w:val="20"/>
              </w:rPr>
              <w:fldChar w:fldCharType="separate"/>
            </w:r>
            <w:r w:rsidR="009A0805">
              <w:rPr>
                <w:rFonts w:ascii="Arial" w:hAnsi="Arial"/>
                <w:sz w:val="20"/>
              </w:rPr>
              <w:t>10.1</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_Ref130807305 \r \h </w:instrText>
            </w:r>
            <w:r>
              <w:rPr>
                <w:rFonts w:ascii="Arial" w:hAnsi="Arial"/>
                <w:sz w:val="20"/>
              </w:rPr>
            </w:r>
            <w:r>
              <w:rPr>
                <w:rFonts w:ascii="Arial" w:hAnsi="Arial"/>
                <w:sz w:val="20"/>
              </w:rPr>
              <w:fldChar w:fldCharType="separate"/>
            </w:r>
            <w:r w:rsidR="009A0805">
              <w:rPr>
                <w:rFonts w:ascii="Arial" w:hAnsi="Arial"/>
                <w:sz w:val="20"/>
              </w:rPr>
              <w:t>11</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_Ref130807348 \r \h </w:instrText>
            </w:r>
            <w:r>
              <w:rPr>
                <w:rFonts w:ascii="Arial" w:hAnsi="Arial"/>
                <w:sz w:val="20"/>
              </w:rPr>
            </w:r>
            <w:r>
              <w:rPr>
                <w:rFonts w:ascii="Arial" w:hAnsi="Arial"/>
                <w:sz w:val="20"/>
              </w:rPr>
              <w:fldChar w:fldCharType="separate"/>
            </w:r>
            <w:r w:rsidR="009A0805">
              <w:rPr>
                <w:rFonts w:ascii="Arial" w:hAnsi="Arial"/>
                <w:sz w:val="20"/>
              </w:rPr>
              <w:t>12</w:t>
            </w:r>
            <w:r>
              <w:rPr>
                <w:rFonts w:ascii="Arial" w:hAnsi="Arial"/>
                <w:sz w:val="20"/>
              </w:rPr>
              <w:fldChar w:fldCharType="end"/>
            </w:r>
            <w:r w:rsidR="006A7990">
              <w:rPr>
                <w:rFonts w:ascii="Arial" w:hAnsi="Arial"/>
                <w:sz w:val="20"/>
                <w:lang w:val="en-GB"/>
              </w:rPr>
              <w:t>,</w:t>
            </w:r>
            <w:r w:rsidR="006A7990" w:rsidDel="00A05A14">
              <w:rPr>
                <w:rFonts w:ascii="Arial" w:hAnsi="Arial"/>
                <w:sz w:val="20"/>
                <w:lang w:val="en-GB"/>
              </w:rPr>
              <w:t xml:space="preserve"> </w:t>
            </w:r>
            <w:r>
              <w:rPr>
                <w:rFonts w:ascii="Arial" w:hAnsi="Arial"/>
                <w:sz w:val="20"/>
                <w:lang w:val="en-GB"/>
              </w:rPr>
              <w:fldChar w:fldCharType="begin"/>
            </w:r>
            <w:r w:rsidR="006A7990">
              <w:rPr>
                <w:rFonts w:ascii="Arial" w:hAnsi="Arial"/>
                <w:sz w:val="20"/>
                <w:lang w:val="en-GB"/>
              </w:rPr>
              <w:instrText xml:space="preserve"> REF _Ref248867100 \r \h </w:instrText>
            </w:r>
            <w:r>
              <w:rPr>
                <w:rFonts w:ascii="Arial" w:hAnsi="Arial"/>
                <w:sz w:val="20"/>
                <w:lang w:val="en-GB"/>
              </w:rPr>
            </w:r>
            <w:r>
              <w:rPr>
                <w:rFonts w:ascii="Arial" w:hAnsi="Arial"/>
                <w:sz w:val="20"/>
                <w:lang w:val="en-GB"/>
              </w:rPr>
              <w:fldChar w:fldCharType="separate"/>
            </w:r>
            <w:r w:rsidR="009A0805">
              <w:rPr>
                <w:rFonts w:ascii="Arial" w:hAnsi="Arial"/>
                <w:sz w:val="20"/>
                <w:lang w:val="en-GB"/>
              </w:rPr>
              <w:t>28</w:t>
            </w:r>
            <w:r>
              <w:rPr>
                <w:rFonts w:ascii="Arial" w:hAnsi="Arial"/>
                <w:sz w:val="20"/>
                <w:lang w:val="en-GB"/>
              </w:rPr>
              <w:fldChar w:fldCharType="end"/>
            </w:r>
            <w:r w:rsidR="006A7990" w:rsidDel="00A05A14">
              <w:rPr>
                <w:rFonts w:ascii="Arial" w:hAnsi="Arial"/>
                <w:sz w:val="20"/>
              </w:rPr>
              <w:t xml:space="preserve"> </w:t>
            </w:r>
          </w:p>
        </w:tc>
        <w:tc>
          <w:tcPr>
            <w:tcW w:w="1531" w:type="dxa"/>
            <w:tcBorders>
              <w:left w:val="nil"/>
              <w:bottom w:val="nil"/>
              <w:right w:val="nil"/>
            </w:tcBorders>
            <w:shd w:val="clear" w:color="auto" w:fill="auto"/>
          </w:tcPr>
          <w:p w:rsidR="006A7990" w:rsidRPr="008D29FC" w:rsidRDefault="004F72B8" w:rsidP="003847F6">
            <w:pPr>
              <w:jc w:val="right"/>
              <w:rPr>
                <w:rFonts w:ascii="Arial" w:hAnsi="Arial"/>
                <w:sz w:val="20"/>
              </w:rPr>
            </w:pPr>
            <w:r>
              <w:rPr>
                <w:rFonts w:ascii="Arial" w:hAnsi="Arial"/>
                <w:sz w:val="20"/>
              </w:rPr>
              <w:t xml:space="preserve">45 </w:t>
            </w:r>
            <w:r w:rsidR="003847F6">
              <w:rPr>
                <w:rFonts w:ascii="Arial" w:hAnsi="Arial"/>
                <w:sz w:val="20"/>
              </w:rPr>
              <w:t>282</w:t>
            </w:r>
          </w:p>
        </w:tc>
        <w:tc>
          <w:tcPr>
            <w:tcW w:w="1531" w:type="dxa"/>
            <w:tcBorders>
              <w:left w:val="nil"/>
              <w:bottom w:val="nil"/>
              <w:right w:val="nil"/>
            </w:tcBorders>
            <w:shd w:val="clear" w:color="auto" w:fill="auto"/>
          </w:tcPr>
          <w:p w:rsidR="006A7990" w:rsidRPr="008D29FC" w:rsidRDefault="006A7990" w:rsidP="00D82638">
            <w:pPr>
              <w:jc w:val="right"/>
              <w:rPr>
                <w:rFonts w:ascii="Arial" w:hAnsi="Arial"/>
                <w:sz w:val="20"/>
              </w:rPr>
            </w:pPr>
            <w:r>
              <w:rPr>
                <w:rFonts w:ascii="Arial" w:hAnsi="Arial"/>
                <w:sz w:val="20"/>
              </w:rPr>
              <w:t>44</w:t>
            </w:r>
            <w:r w:rsidDel="00A05A14">
              <w:rPr>
                <w:rFonts w:ascii="Arial" w:hAnsi="Arial"/>
                <w:sz w:val="20"/>
              </w:rPr>
              <w:t xml:space="preserve"> </w:t>
            </w:r>
            <w:r>
              <w:rPr>
                <w:rFonts w:ascii="Arial" w:hAnsi="Arial"/>
                <w:sz w:val="20"/>
                <w:lang w:val="en-US"/>
              </w:rPr>
              <w:t>48</w:t>
            </w:r>
            <w:r>
              <w:rPr>
                <w:rFonts w:ascii="Arial" w:hAnsi="Arial"/>
                <w:sz w:val="20"/>
              </w:rPr>
              <w:t>8</w:t>
            </w:r>
          </w:p>
        </w:tc>
      </w:tr>
      <w:tr w:rsidR="006A7990" w:rsidRPr="00936DB6" w:rsidTr="001D6DC3">
        <w:trPr>
          <w:trHeight w:val="181"/>
        </w:trPr>
        <w:tc>
          <w:tcPr>
            <w:tcW w:w="4706" w:type="dxa"/>
            <w:tcBorders>
              <w:top w:val="nil"/>
              <w:left w:val="nil"/>
              <w:bottom w:val="nil"/>
              <w:right w:val="nil"/>
            </w:tcBorders>
            <w:shd w:val="clear" w:color="auto" w:fill="auto"/>
            <w:vAlign w:val="center"/>
          </w:tcPr>
          <w:p w:rsidR="006A7990" w:rsidRPr="00936DB6" w:rsidRDefault="006A7990" w:rsidP="00031154">
            <w:pPr>
              <w:rPr>
                <w:rFonts w:ascii="Arial" w:hAnsi="Arial"/>
                <w:sz w:val="20"/>
              </w:rPr>
            </w:pPr>
          </w:p>
        </w:tc>
        <w:tc>
          <w:tcPr>
            <w:tcW w:w="1276" w:type="dxa"/>
            <w:tcBorders>
              <w:left w:val="nil"/>
              <w:right w:val="nil"/>
            </w:tcBorders>
          </w:tcPr>
          <w:p w:rsidR="006A7990" w:rsidRPr="00936DB6" w:rsidRDefault="006A7990" w:rsidP="00FC6C6E">
            <w:pPr>
              <w:jc w:val="right"/>
              <w:rPr>
                <w:rFonts w:ascii="Arial" w:hAnsi="Arial"/>
                <w:b/>
                <w:bCs/>
                <w:sz w:val="20"/>
              </w:rPr>
            </w:pPr>
          </w:p>
        </w:tc>
        <w:tc>
          <w:tcPr>
            <w:tcW w:w="1531" w:type="dxa"/>
            <w:tcBorders>
              <w:top w:val="single" w:sz="2" w:space="0" w:color="auto"/>
              <w:left w:val="nil"/>
              <w:bottom w:val="single" w:sz="4" w:space="0" w:color="auto"/>
              <w:right w:val="nil"/>
            </w:tcBorders>
            <w:shd w:val="clear" w:color="auto" w:fill="auto"/>
            <w:vAlign w:val="bottom"/>
          </w:tcPr>
          <w:p w:rsidR="006A7990" w:rsidRPr="004F72B8" w:rsidRDefault="004F72B8" w:rsidP="003847F6">
            <w:pPr>
              <w:jc w:val="right"/>
              <w:rPr>
                <w:rFonts w:ascii="Arial" w:hAnsi="Arial"/>
                <w:b/>
                <w:bCs/>
                <w:color w:val="000000"/>
                <w:sz w:val="20"/>
              </w:rPr>
            </w:pPr>
            <w:r>
              <w:rPr>
                <w:rFonts w:ascii="Arial" w:hAnsi="Arial"/>
                <w:b/>
                <w:bCs/>
                <w:color w:val="000000"/>
                <w:sz w:val="20"/>
              </w:rPr>
              <w:t xml:space="preserve">45 </w:t>
            </w:r>
            <w:r w:rsidR="003847F6">
              <w:rPr>
                <w:rFonts w:ascii="Arial" w:hAnsi="Arial"/>
                <w:b/>
                <w:bCs/>
                <w:color w:val="000000"/>
                <w:sz w:val="20"/>
              </w:rPr>
              <w:t>298</w:t>
            </w:r>
          </w:p>
        </w:tc>
        <w:tc>
          <w:tcPr>
            <w:tcW w:w="1531" w:type="dxa"/>
            <w:tcBorders>
              <w:top w:val="single" w:sz="2" w:space="0" w:color="auto"/>
              <w:left w:val="nil"/>
              <w:bottom w:val="single" w:sz="4" w:space="0" w:color="auto"/>
              <w:right w:val="nil"/>
            </w:tcBorders>
            <w:shd w:val="clear" w:color="auto" w:fill="auto"/>
            <w:vAlign w:val="bottom"/>
          </w:tcPr>
          <w:p w:rsidR="006A7990" w:rsidRPr="0093416A" w:rsidRDefault="006A7990" w:rsidP="00D82638">
            <w:pPr>
              <w:jc w:val="right"/>
              <w:rPr>
                <w:rFonts w:ascii="Arial" w:hAnsi="Arial"/>
                <w:b/>
                <w:bCs/>
                <w:color w:val="000000"/>
                <w:sz w:val="20"/>
                <w:lang w:val="en-US"/>
              </w:rPr>
            </w:pPr>
            <w:r>
              <w:rPr>
                <w:rFonts w:ascii="Arial" w:hAnsi="Arial"/>
                <w:b/>
                <w:bCs/>
                <w:color w:val="000000"/>
                <w:sz w:val="20"/>
              </w:rPr>
              <w:t>45</w:t>
            </w:r>
            <w:r w:rsidDel="00A05A14">
              <w:rPr>
                <w:rFonts w:ascii="Arial" w:hAnsi="Arial"/>
                <w:b/>
                <w:bCs/>
                <w:color w:val="000000"/>
                <w:sz w:val="20"/>
              </w:rPr>
              <w:t xml:space="preserve"> </w:t>
            </w:r>
            <w:r>
              <w:rPr>
                <w:rFonts w:ascii="Arial" w:hAnsi="Arial"/>
                <w:b/>
                <w:bCs/>
                <w:color w:val="000000"/>
                <w:sz w:val="20"/>
                <w:lang w:val="en-US"/>
              </w:rPr>
              <w:t>052</w:t>
            </w:r>
          </w:p>
        </w:tc>
      </w:tr>
    </w:tbl>
    <w:p w:rsidR="00A71200" w:rsidRPr="00936DB6" w:rsidRDefault="00A71200" w:rsidP="00A71200">
      <w:pPr>
        <w:spacing w:before="120" w:after="120"/>
        <w:jc w:val="both"/>
        <w:rPr>
          <w:rFonts w:ascii="Arial" w:hAnsi="Arial"/>
          <w:sz w:val="20"/>
        </w:rPr>
      </w:pPr>
      <w:bookmarkStart w:id="139" w:name="_Hlk4775565"/>
      <w:bookmarkEnd w:id="138"/>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редовно</w:t>
      </w:r>
      <w:r w:rsidRPr="00936DB6" w:rsidDel="00A05A14">
        <w:rPr>
          <w:rFonts w:ascii="Arial" w:hAnsi="Arial"/>
          <w:sz w:val="20"/>
        </w:rPr>
        <w:t xml:space="preserve"> </w:t>
      </w:r>
      <w:r w:rsidRPr="00936DB6">
        <w:rPr>
          <w:rFonts w:ascii="Arial" w:hAnsi="Arial"/>
          <w:sz w:val="20"/>
        </w:rPr>
        <w:t>следи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неизпълнението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свои</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установени</w:t>
      </w:r>
      <w:r w:rsidRPr="00936DB6" w:rsidDel="00A05A14">
        <w:rPr>
          <w:rFonts w:ascii="Arial" w:hAnsi="Arial"/>
          <w:sz w:val="20"/>
        </w:rPr>
        <w:t xml:space="preserve"> </w:t>
      </w:r>
      <w:r w:rsidRPr="00936DB6">
        <w:rPr>
          <w:rFonts w:ascii="Arial" w:hAnsi="Arial"/>
          <w:sz w:val="20"/>
        </w:rPr>
        <w:t>индивидуално</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групи,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използва</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контрол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риск.</w:t>
      </w:r>
    </w:p>
    <w:p w:rsidR="00A71200" w:rsidRPr="00936DB6" w:rsidRDefault="00A71200" w:rsidP="00A71200">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стреми</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извършва</w:t>
      </w:r>
      <w:r w:rsidRPr="00936DB6" w:rsidDel="00A05A14">
        <w:rPr>
          <w:rFonts w:ascii="Arial" w:hAnsi="Arial"/>
          <w:sz w:val="20"/>
        </w:rPr>
        <w:t xml:space="preserve"> </w:t>
      </w:r>
      <w:r w:rsidRPr="00936DB6">
        <w:rPr>
          <w:rFonts w:ascii="Arial" w:hAnsi="Arial"/>
          <w:sz w:val="20"/>
        </w:rPr>
        <w:t>транзакции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утвърдени,</w:t>
      </w:r>
      <w:r w:rsidRPr="00936DB6" w:rsidDel="00A05A14">
        <w:rPr>
          <w:rFonts w:ascii="Arial" w:hAnsi="Arial"/>
          <w:sz w:val="20"/>
        </w:rPr>
        <w:t xml:space="preserve"> </w:t>
      </w:r>
      <w:r w:rsidRPr="00936DB6">
        <w:rPr>
          <w:rFonts w:ascii="Arial" w:hAnsi="Arial"/>
          <w:sz w:val="20"/>
        </w:rPr>
        <w:t>платежоспособни</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Политика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желаят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сключват</w:t>
      </w:r>
      <w:r w:rsidRPr="00936DB6" w:rsidDel="00A05A14">
        <w:rPr>
          <w:rFonts w:ascii="Arial" w:hAnsi="Arial"/>
          <w:sz w:val="20"/>
        </w:rPr>
        <w:t xml:space="preserve"> </w:t>
      </w:r>
      <w:r w:rsidRPr="00936DB6">
        <w:rPr>
          <w:rFonts w:ascii="Arial" w:hAnsi="Arial"/>
          <w:sz w:val="20"/>
        </w:rPr>
        <w:t>сделки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отложено</w:t>
      </w:r>
      <w:r w:rsidRPr="00936DB6" w:rsidDel="00A05A14">
        <w:rPr>
          <w:rFonts w:ascii="Arial" w:hAnsi="Arial"/>
          <w:sz w:val="20"/>
        </w:rPr>
        <w:t xml:space="preserve"> </w:t>
      </w:r>
      <w:r w:rsidRPr="00936DB6">
        <w:rPr>
          <w:rFonts w:ascii="Arial" w:hAnsi="Arial"/>
          <w:sz w:val="20"/>
        </w:rPr>
        <w:t>плащане,</w:t>
      </w:r>
      <w:r w:rsidRPr="00936DB6" w:rsidDel="00A05A14">
        <w:rPr>
          <w:rFonts w:ascii="Arial" w:hAnsi="Arial"/>
          <w:sz w:val="20"/>
        </w:rPr>
        <w:t xml:space="preserve"> </w:t>
      </w:r>
      <w:r w:rsidRPr="00936DB6">
        <w:rPr>
          <w:rFonts w:ascii="Arial" w:hAnsi="Arial"/>
          <w:sz w:val="20"/>
        </w:rPr>
        <w:t>подлежат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процедури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проверка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тяхната</w:t>
      </w:r>
      <w:r w:rsidRPr="00936DB6" w:rsidDel="00A05A14">
        <w:rPr>
          <w:rFonts w:ascii="Arial" w:hAnsi="Arial"/>
          <w:sz w:val="20"/>
        </w:rPr>
        <w:t xml:space="preserve"> </w:t>
      </w:r>
      <w:r w:rsidRPr="00936DB6">
        <w:rPr>
          <w:rFonts w:ascii="Arial" w:hAnsi="Arial"/>
          <w:sz w:val="20"/>
        </w:rPr>
        <w:t>платежоспособност.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предоставяло</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сделки.</w:t>
      </w:r>
    </w:p>
    <w:p w:rsidR="00A71200" w:rsidRPr="003F4992" w:rsidRDefault="00A71200" w:rsidP="00A71200">
      <w:pPr>
        <w:spacing w:before="120" w:after="120"/>
        <w:jc w:val="both"/>
        <w:rPr>
          <w:rFonts w:ascii="Arial" w:hAnsi="Arial"/>
          <w:sz w:val="20"/>
        </w:rPr>
      </w:pP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исторически</w:t>
      </w:r>
      <w:r w:rsidRPr="00936DB6" w:rsidDel="00A05A14">
        <w:rPr>
          <w:rFonts w:ascii="Arial" w:hAnsi="Arial"/>
          <w:sz w:val="20"/>
        </w:rPr>
        <w:t xml:space="preserve"> </w:t>
      </w:r>
      <w:r w:rsidRPr="003F4992">
        <w:rPr>
          <w:rFonts w:ascii="Arial" w:hAnsi="Arial"/>
          <w:sz w:val="20"/>
        </w:rPr>
        <w:t>показатели,</w:t>
      </w:r>
      <w:r w:rsidRPr="003F4992" w:rsidDel="00A05A14">
        <w:rPr>
          <w:rFonts w:ascii="Arial" w:hAnsi="Arial"/>
          <w:sz w:val="20"/>
        </w:rPr>
        <w:t xml:space="preserve"> </w:t>
      </w:r>
      <w:r w:rsidRPr="003F4992">
        <w:rPr>
          <w:rFonts w:ascii="Arial" w:hAnsi="Arial"/>
          <w:sz w:val="20"/>
        </w:rPr>
        <w:t>ръководството</w:t>
      </w:r>
      <w:r w:rsidRPr="003F4992" w:rsidDel="00A05A14">
        <w:rPr>
          <w:rFonts w:ascii="Arial" w:hAnsi="Arial"/>
          <w:sz w:val="20"/>
        </w:rPr>
        <w:t xml:space="preserve"> </w:t>
      </w:r>
      <w:r w:rsidRPr="003F4992">
        <w:rPr>
          <w:rFonts w:ascii="Arial" w:hAnsi="Arial"/>
          <w:sz w:val="20"/>
        </w:rPr>
        <w:t>счита,</w:t>
      </w:r>
      <w:r w:rsidRPr="003F4992" w:rsidDel="00A05A14">
        <w:rPr>
          <w:rFonts w:ascii="Arial" w:hAnsi="Arial"/>
          <w:sz w:val="20"/>
        </w:rPr>
        <w:t xml:space="preserve"> </w:t>
      </w:r>
      <w:r w:rsidRPr="003F4992">
        <w:rPr>
          <w:rFonts w:ascii="Arial" w:hAnsi="Arial"/>
          <w:sz w:val="20"/>
        </w:rPr>
        <w:t>че</w:t>
      </w:r>
      <w:r w:rsidRPr="003F4992" w:rsidDel="00A05A14">
        <w:rPr>
          <w:rFonts w:ascii="Arial" w:hAnsi="Arial"/>
          <w:sz w:val="20"/>
        </w:rPr>
        <w:t xml:space="preserve"> </w:t>
      </w:r>
      <w:r w:rsidRPr="003F4992">
        <w:rPr>
          <w:rFonts w:ascii="Arial" w:hAnsi="Arial"/>
          <w:sz w:val="20"/>
        </w:rPr>
        <w:t>кредитната</w:t>
      </w:r>
      <w:r w:rsidRPr="003F4992" w:rsidDel="00A05A14">
        <w:rPr>
          <w:rFonts w:ascii="Arial" w:hAnsi="Arial"/>
          <w:sz w:val="20"/>
        </w:rPr>
        <w:t xml:space="preserve"> </w:t>
      </w:r>
      <w:r w:rsidRPr="003F4992">
        <w:rPr>
          <w:rFonts w:ascii="Arial" w:hAnsi="Arial"/>
          <w:sz w:val="20"/>
        </w:rPr>
        <w:t>оценка</w:t>
      </w:r>
      <w:r w:rsidRPr="003F4992" w:rsidDel="00A05A14">
        <w:rPr>
          <w:rFonts w:ascii="Arial" w:hAnsi="Arial"/>
          <w:sz w:val="20"/>
        </w:rPr>
        <w:t xml:space="preserve"> </w:t>
      </w:r>
      <w:r w:rsidRPr="003F4992">
        <w:rPr>
          <w:rFonts w:ascii="Arial" w:hAnsi="Arial"/>
          <w:sz w:val="20"/>
        </w:rPr>
        <w:t>на</w:t>
      </w:r>
      <w:r w:rsidRPr="003F4992" w:rsidDel="00A05A14">
        <w:rPr>
          <w:rFonts w:ascii="Arial" w:hAnsi="Arial"/>
          <w:sz w:val="20"/>
        </w:rPr>
        <w:t xml:space="preserve"> </w:t>
      </w:r>
      <w:r w:rsidRPr="003F4992">
        <w:rPr>
          <w:rFonts w:ascii="Arial" w:hAnsi="Arial"/>
          <w:sz w:val="20"/>
        </w:rPr>
        <w:t>търговски</w:t>
      </w:r>
      <w:r w:rsidRPr="003F4992" w:rsidDel="00A05A14">
        <w:rPr>
          <w:rFonts w:ascii="Arial" w:hAnsi="Arial"/>
          <w:sz w:val="20"/>
        </w:rPr>
        <w:t xml:space="preserve"> </w:t>
      </w:r>
      <w:r w:rsidRPr="003F4992">
        <w:rPr>
          <w:rFonts w:ascii="Arial" w:hAnsi="Arial"/>
          <w:sz w:val="20"/>
        </w:rPr>
        <w:t>вземания,</w:t>
      </w:r>
      <w:r w:rsidRPr="003F4992" w:rsidDel="00A05A14">
        <w:rPr>
          <w:rFonts w:ascii="Arial" w:hAnsi="Arial"/>
          <w:sz w:val="20"/>
        </w:rPr>
        <w:t xml:space="preserve"> </w:t>
      </w:r>
      <w:r w:rsidRPr="003F4992">
        <w:rPr>
          <w:rFonts w:ascii="Arial" w:hAnsi="Arial"/>
          <w:sz w:val="20"/>
        </w:rPr>
        <w:t>които</w:t>
      </w:r>
      <w:r w:rsidRPr="003F4992" w:rsidDel="00A05A14">
        <w:rPr>
          <w:rFonts w:ascii="Arial" w:hAnsi="Arial"/>
          <w:sz w:val="20"/>
        </w:rPr>
        <w:t xml:space="preserve"> </w:t>
      </w:r>
      <w:r w:rsidRPr="003F4992">
        <w:rPr>
          <w:rFonts w:ascii="Arial" w:hAnsi="Arial"/>
          <w:sz w:val="20"/>
        </w:rPr>
        <w:t>не</w:t>
      </w:r>
      <w:r w:rsidRPr="003F4992" w:rsidDel="00A05A14">
        <w:rPr>
          <w:rFonts w:ascii="Arial" w:hAnsi="Arial"/>
          <w:sz w:val="20"/>
        </w:rPr>
        <w:t xml:space="preserve"> </w:t>
      </w:r>
      <w:r w:rsidRPr="003F4992">
        <w:rPr>
          <w:rFonts w:ascii="Arial" w:hAnsi="Arial"/>
          <w:sz w:val="20"/>
        </w:rPr>
        <w:t>са</w:t>
      </w:r>
      <w:r w:rsidRPr="003F4992" w:rsidDel="00A05A14">
        <w:rPr>
          <w:rFonts w:ascii="Arial" w:hAnsi="Arial"/>
          <w:sz w:val="20"/>
        </w:rPr>
        <w:t xml:space="preserve"> </w:t>
      </w:r>
      <w:r w:rsidRPr="003F4992">
        <w:rPr>
          <w:rFonts w:ascii="Arial" w:hAnsi="Arial"/>
          <w:sz w:val="20"/>
        </w:rPr>
        <w:t>с</w:t>
      </w:r>
      <w:r w:rsidRPr="003F4992" w:rsidDel="00A05A14">
        <w:rPr>
          <w:rFonts w:ascii="Arial" w:hAnsi="Arial"/>
          <w:sz w:val="20"/>
        </w:rPr>
        <w:t xml:space="preserve"> </w:t>
      </w:r>
      <w:r w:rsidRPr="003F4992">
        <w:rPr>
          <w:rFonts w:ascii="Arial" w:hAnsi="Arial"/>
          <w:sz w:val="20"/>
        </w:rPr>
        <w:t>изтекъл</w:t>
      </w:r>
      <w:r w:rsidRPr="003F4992" w:rsidDel="00A05A14">
        <w:rPr>
          <w:rFonts w:ascii="Arial" w:hAnsi="Arial"/>
          <w:sz w:val="20"/>
        </w:rPr>
        <w:t xml:space="preserve"> </w:t>
      </w:r>
      <w:r w:rsidRPr="003F4992">
        <w:rPr>
          <w:rFonts w:ascii="Arial" w:hAnsi="Arial"/>
          <w:sz w:val="20"/>
        </w:rPr>
        <w:t>падеж,</w:t>
      </w:r>
      <w:r w:rsidRPr="003F4992" w:rsidDel="00A05A14">
        <w:rPr>
          <w:rFonts w:ascii="Arial" w:hAnsi="Arial"/>
          <w:sz w:val="20"/>
        </w:rPr>
        <w:t xml:space="preserve"> </w:t>
      </w:r>
      <w:r w:rsidRPr="003F4992">
        <w:rPr>
          <w:rFonts w:ascii="Arial" w:hAnsi="Arial"/>
          <w:sz w:val="20"/>
        </w:rPr>
        <w:t>е</w:t>
      </w:r>
      <w:r w:rsidRPr="003F4992" w:rsidDel="00A05A14">
        <w:rPr>
          <w:rFonts w:ascii="Arial" w:hAnsi="Arial"/>
          <w:sz w:val="20"/>
        </w:rPr>
        <w:t xml:space="preserve"> </w:t>
      </w:r>
      <w:r w:rsidRPr="003F4992">
        <w:rPr>
          <w:rFonts w:ascii="Arial" w:hAnsi="Arial"/>
          <w:sz w:val="20"/>
        </w:rPr>
        <w:t>добра.</w:t>
      </w:r>
    </w:p>
    <w:p w:rsidR="00A71200" w:rsidRPr="003F4992" w:rsidRDefault="007C20D1" w:rsidP="00655527">
      <w:pPr>
        <w:jc w:val="both"/>
        <w:rPr>
          <w:rFonts w:ascii="Arial" w:hAnsi="Arial"/>
          <w:sz w:val="20"/>
        </w:rPr>
      </w:pPr>
      <w:r w:rsidRPr="003F4992">
        <w:rPr>
          <w:rFonts w:ascii="Arial" w:hAnsi="Arial"/>
          <w:sz w:val="20"/>
        </w:rPr>
        <w:lastRenderedPageBreak/>
        <w:t>През</w:t>
      </w:r>
      <w:r w:rsidR="00EF67B4" w:rsidDel="00A05A14">
        <w:rPr>
          <w:rFonts w:ascii="Arial" w:hAnsi="Arial"/>
          <w:sz w:val="20"/>
        </w:rPr>
        <w:t xml:space="preserve"> </w:t>
      </w:r>
      <w:r w:rsidR="00EF67B4">
        <w:rPr>
          <w:rFonts w:ascii="Arial" w:hAnsi="Arial"/>
          <w:sz w:val="20"/>
        </w:rPr>
        <w:t>предходния</w:t>
      </w:r>
      <w:r w:rsidR="00EF67B4" w:rsidDel="00A05A14">
        <w:rPr>
          <w:rFonts w:ascii="Arial" w:hAnsi="Arial"/>
          <w:sz w:val="20"/>
        </w:rPr>
        <w:t xml:space="preserve"> </w:t>
      </w:r>
      <w:r w:rsidR="00A71200" w:rsidRPr="003F4992">
        <w:rPr>
          <w:rFonts w:ascii="Arial" w:hAnsi="Arial"/>
          <w:sz w:val="20"/>
        </w:rPr>
        <w:t>отчет</w:t>
      </w:r>
      <w:r w:rsidR="00EF67B4">
        <w:rPr>
          <w:rFonts w:ascii="Arial" w:hAnsi="Arial"/>
          <w:sz w:val="20"/>
        </w:rPr>
        <w:t>ен</w:t>
      </w:r>
      <w:r w:rsidR="00655527" w:rsidRPr="003F4992" w:rsidDel="00A05A14">
        <w:rPr>
          <w:rFonts w:ascii="Arial" w:hAnsi="Arial"/>
          <w:sz w:val="20"/>
        </w:rPr>
        <w:t xml:space="preserve"> </w:t>
      </w:r>
      <w:r w:rsidRPr="003F4992">
        <w:rPr>
          <w:rFonts w:ascii="Arial" w:hAnsi="Arial"/>
          <w:sz w:val="20"/>
        </w:rPr>
        <w:t>период</w:t>
      </w:r>
      <w:r w:rsidR="00A71200" w:rsidRPr="003F4992" w:rsidDel="00A05A14">
        <w:rPr>
          <w:rFonts w:ascii="Arial" w:hAnsi="Arial"/>
          <w:sz w:val="20"/>
        </w:rPr>
        <w:t xml:space="preserve"> </w:t>
      </w:r>
      <w:r w:rsidR="00A71200" w:rsidRPr="003F4992">
        <w:rPr>
          <w:rFonts w:ascii="Arial" w:hAnsi="Arial"/>
          <w:sz w:val="20"/>
        </w:rPr>
        <w:t>всички</w:t>
      </w:r>
      <w:r w:rsidR="00A71200" w:rsidRPr="003F4992" w:rsidDel="00A05A14">
        <w:rPr>
          <w:rFonts w:ascii="Arial" w:hAnsi="Arial"/>
          <w:sz w:val="20"/>
        </w:rPr>
        <w:t xml:space="preserve"> </w:t>
      </w:r>
      <w:r w:rsidR="00A71200" w:rsidRPr="003F4992">
        <w:rPr>
          <w:rFonts w:ascii="Arial" w:hAnsi="Arial"/>
          <w:sz w:val="20"/>
        </w:rPr>
        <w:t>просрочени</w:t>
      </w:r>
      <w:r w:rsidR="00A71200" w:rsidRPr="003F4992" w:rsidDel="00A05A14">
        <w:rPr>
          <w:rFonts w:ascii="Arial" w:hAnsi="Arial"/>
          <w:sz w:val="20"/>
        </w:rPr>
        <w:t xml:space="preserve"> </w:t>
      </w:r>
      <w:r w:rsidR="00A71200" w:rsidRPr="003F4992">
        <w:rPr>
          <w:rFonts w:ascii="Arial" w:hAnsi="Arial"/>
          <w:sz w:val="20"/>
        </w:rPr>
        <w:t>вземания</w:t>
      </w:r>
      <w:r w:rsidR="00A71200" w:rsidRPr="003F4992" w:rsidDel="00A05A14">
        <w:rPr>
          <w:rFonts w:ascii="Arial" w:hAnsi="Arial"/>
          <w:sz w:val="20"/>
        </w:rPr>
        <w:t xml:space="preserve"> </w:t>
      </w:r>
      <w:r w:rsidR="00A71200" w:rsidRPr="003F4992">
        <w:rPr>
          <w:rFonts w:ascii="Arial" w:hAnsi="Arial"/>
          <w:sz w:val="20"/>
        </w:rPr>
        <w:t>са</w:t>
      </w:r>
      <w:r w:rsidR="00A71200" w:rsidRPr="003F4992" w:rsidDel="00A05A14">
        <w:rPr>
          <w:rFonts w:ascii="Arial" w:hAnsi="Arial"/>
          <w:sz w:val="20"/>
        </w:rPr>
        <w:t xml:space="preserve"> </w:t>
      </w:r>
      <w:r w:rsidR="00A71200" w:rsidRPr="003F4992">
        <w:rPr>
          <w:rFonts w:ascii="Arial" w:hAnsi="Arial"/>
          <w:sz w:val="20"/>
        </w:rPr>
        <w:t>обезценени,</w:t>
      </w:r>
      <w:r w:rsidR="00A71200" w:rsidRPr="003F4992" w:rsidDel="00A05A14">
        <w:rPr>
          <w:rFonts w:ascii="Arial" w:hAnsi="Arial"/>
          <w:sz w:val="20"/>
        </w:rPr>
        <w:t xml:space="preserve"> </w:t>
      </w:r>
      <w:r w:rsidR="00A71200" w:rsidRPr="003F4992">
        <w:rPr>
          <w:rFonts w:ascii="Arial" w:hAnsi="Arial"/>
          <w:sz w:val="20"/>
        </w:rPr>
        <w:t>съгласно</w:t>
      </w:r>
      <w:r w:rsidR="00A71200" w:rsidRPr="003F4992" w:rsidDel="00A05A14">
        <w:rPr>
          <w:rFonts w:ascii="Arial" w:hAnsi="Arial"/>
          <w:sz w:val="20"/>
        </w:rPr>
        <w:t xml:space="preserve"> </w:t>
      </w:r>
      <w:r w:rsidR="00A71200" w:rsidRPr="003F4992">
        <w:rPr>
          <w:rFonts w:ascii="Arial" w:hAnsi="Arial"/>
          <w:sz w:val="20"/>
        </w:rPr>
        <w:t>изискванията</w:t>
      </w:r>
      <w:r w:rsidR="00A71200" w:rsidRPr="003F4992" w:rsidDel="00A05A14">
        <w:rPr>
          <w:rFonts w:ascii="Arial" w:hAnsi="Arial"/>
          <w:sz w:val="20"/>
        </w:rPr>
        <w:t xml:space="preserve"> </w:t>
      </w:r>
      <w:r w:rsidR="00A71200" w:rsidRPr="003F4992">
        <w:rPr>
          <w:rFonts w:ascii="Arial" w:hAnsi="Arial"/>
          <w:sz w:val="20"/>
        </w:rPr>
        <w:t>на</w:t>
      </w:r>
      <w:r w:rsidR="00A71200" w:rsidRPr="003F4992" w:rsidDel="00A05A14">
        <w:rPr>
          <w:rFonts w:ascii="Arial" w:hAnsi="Arial"/>
          <w:sz w:val="20"/>
        </w:rPr>
        <w:t xml:space="preserve"> </w:t>
      </w:r>
      <w:r w:rsidR="00A71200" w:rsidRPr="003F4992">
        <w:rPr>
          <w:rFonts w:ascii="Arial" w:hAnsi="Arial"/>
          <w:sz w:val="20"/>
        </w:rPr>
        <w:t>МСФО</w:t>
      </w:r>
      <w:r w:rsidR="00A71200" w:rsidRPr="003F4992" w:rsidDel="00A05A14">
        <w:rPr>
          <w:rFonts w:ascii="Arial" w:hAnsi="Arial"/>
          <w:sz w:val="20"/>
        </w:rPr>
        <w:t xml:space="preserve"> </w:t>
      </w:r>
      <w:r w:rsidR="00A71200" w:rsidRPr="003F4992">
        <w:rPr>
          <w:rFonts w:ascii="Arial" w:hAnsi="Arial"/>
          <w:sz w:val="20"/>
        </w:rPr>
        <w:t>9.</w:t>
      </w:r>
    </w:p>
    <w:p w:rsidR="00A71200" w:rsidRPr="00936DB6" w:rsidRDefault="00A71200" w:rsidP="00655527">
      <w:pPr>
        <w:spacing w:before="120" w:after="240"/>
        <w:jc w:val="both"/>
        <w:rPr>
          <w:rFonts w:ascii="Arial" w:hAnsi="Arial"/>
          <w:sz w:val="20"/>
        </w:rPr>
      </w:pPr>
      <w:r w:rsidRPr="003F4992">
        <w:rPr>
          <w:rFonts w:ascii="Arial" w:hAnsi="Arial"/>
          <w:sz w:val="20"/>
        </w:rPr>
        <w:t>Балансовите</w:t>
      </w:r>
      <w:r w:rsidRPr="003F4992" w:rsidDel="00A05A14">
        <w:rPr>
          <w:rFonts w:ascii="Arial" w:hAnsi="Arial"/>
          <w:sz w:val="20"/>
        </w:rPr>
        <w:t xml:space="preserve"> </w:t>
      </w:r>
      <w:r w:rsidRPr="003F4992">
        <w:rPr>
          <w:rFonts w:ascii="Arial" w:hAnsi="Arial"/>
          <w:sz w:val="20"/>
        </w:rPr>
        <w:t>стойности</w:t>
      </w:r>
      <w:r w:rsidRPr="003F4992" w:rsidDel="00A05A14">
        <w:rPr>
          <w:rFonts w:ascii="Arial" w:hAnsi="Arial"/>
          <w:sz w:val="20"/>
        </w:rPr>
        <w:t xml:space="preserve"> </w:t>
      </w:r>
      <w:r w:rsidRPr="003F4992">
        <w:rPr>
          <w:rFonts w:ascii="Arial" w:hAnsi="Arial"/>
          <w:sz w:val="20"/>
        </w:rPr>
        <w:t>на</w:t>
      </w:r>
      <w:r w:rsidRPr="003F4992" w:rsidDel="00A05A14">
        <w:rPr>
          <w:rFonts w:ascii="Arial" w:hAnsi="Arial"/>
          <w:sz w:val="20"/>
        </w:rPr>
        <w:t xml:space="preserve"> </w:t>
      </w:r>
      <w:r w:rsidR="00BA12DD" w:rsidRPr="003F4992">
        <w:rPr>
          <w:rFonts w:ascii="Arial" w:hAnsi="Arial"/>
          <w:sz w:val="20"/>
        </w:rPr>
        <w:t>посочените</w:t>
      </w:r>
      <w:r w:rsidRPr="00936DB6" w:rsidDel="00A05A14">
        <w:rPr>
          <w:rFonts w:ascii="Arial" w:hAnsi="Arial"/>
          <w:sz w:val="20"/>
        </w:rPr>
        <w:t xml:space="preserve"> </w:t>
      </w:r>
      <w:r w:rsidRPr="00936DB6">
        <w:rPr>
          <w:rFonts w:ascii="Arial" w:hAnsi="Arial"/>
          <w:sz w:val="20"/>
        </w:rPr>
        <w:t>по-горе</w:t>
      </w:r>
      <w:r w:rsidRPr="00936DB6" w:rsidDel="00A05A14">
        <w:rPr>
          <w:rFonts w:ascii="Arial" w:hAnsi="Arial"/>
          <w:sz w:val="20"/>
        </w:rPr>
        <w:t xml:space="preserve"> </w:t>
      </w:r>
      <w:r w:rsidRPr="00936DB6">
        <w:rPr>
          <w:rFonts w:ascii="Arial" w:hAnsi="Arial"/>
          <w:sz w:val="20"/>
        </w:rPr>
        <w:t>вземан</w:t>
      </w:r>
      <w:r w:rsidR="00BA12DD" w:rsidRPr="00936DB6">
        <w:rPr>
          <w:rFonts w:ascii="Arial" w:hAnsi="Arial"/>
          <w:sz w:val="20"/>
        </w:rPr>
        <w:t>ия</w:t>
      </w:r>
      <w:r w:rsidRPr="00936DB6">
        <w:rPr>
          <w:rFonts w:ascii="Arial" w:hAnsi="Arial"/>
          <w:sz w:val="20"/>
        </w:rPr>
        <w:t>,</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максимално</w:t>
      </w:r>
      <w:r w:rsidRPr="00936DB6" w:rsidDel="00A05A14">
        <w:rPr>
          <w:rFonts w:ascii="Arial" w:hAnsi="Arial"/>
          <w:sz w:val="20"/>
        </w:rPr>
        <w:t xml:space="preserve"> </w:t>
      </w:r>
      <w:r w:rsidRPr="00936DB6">
        <w:rPr>
          <w:rFonts w:ascii="Arial" w:hAnsi="Arial"/>
          <w:sz w:val="20"/>
        </w:rPr>
        <w:t>възможното</w:t>
      </w:r>
      <w:r w:rsidRPr="00936DB6" w:rsidDel="00A05A14">
        <w:rPr>
          <w:rFonts w:ascii="Arial" w:hAnsi="Arial"/>
          <w:sz w:val="20"/>
        </w:rPr>
        <w:t xml:space="preserve"> </w:t>
      </w:r>
      <w:r w:rsidRPr="00936DB6">
        <w:rPr>
          <w:rFonts w:ascii="Arial" w:hAnsi="Arial"/>
          <w:sz w:val="20"/>
        </w:rPr>
        <w:t>излагане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кредитен</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BA12DD" w:rsidRPr="00936DB6">
        <w:rPr>
          <w:rFonts w:ascii="Arial" w:hAnsi="Arial"/>
          <w:sz w:val="20"/>
        </w:rPr>
        <w:t>тези</w:t>
      </w:r>
      <w:r w:rsidR="00BA12DD" w:rsidRPr="00936DB6" w:rsidDel="00A05A14">
        <w:rPr>
          <w:rFonts w:ascii="Arial" w:hAnsi="Arial"/>
          <w:sz w:val="20"/>
        </w:rPr>
        <w:t xml:space="preserve"> </w:t>
      </w:r>
      <w:r w:rsidR="00BA12DD" w:rsidRPr="00936DB6">
        <w:rPr>
          <w:rFonts w:ascii="Arial" w:hAnsi="Arial"/>
          <w:sz w:val="20"/>
        </w:rPr>
        <w:t>вземания</w:t>
      </w:r>
      <w:r w:rsidRPr="00936DB6">
        <w:rPr>
          <w:rFonts w:ascii="Arial" w:hAnsi="Arial"/>
          <w:sz w:val="20"/>
        </w:rPr>
        <w:t>.</w:t>
      </w:r>
    </w:p>
    <w:p w:rsidR="00A71200" w:rsidRPr="00936DB6" w:rsidRDefault="00A71200" w:rsidP="00A71200">
      <w:pPr>
        <w:spacing w:before="120" w:after="240"/>
        <w:jc w:val="both"/>
        <w:rPr>
          <w:rFonts w:ascii="Arial" w:hAnsi="Arial"/>
          <w:sz w:val="20"/>
        </w:rPr>
      </w:pPr>
      <w:r w:rsidRPr="00936DB6">
        <w:rPr>
          <w:rFonts w:ascii="Arial" w:hAnsi="Arial"/>
          <w:sz w:val="20"/>
        </w:rPr>
        <w:t>Кредитният</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пари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еквиваленти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счита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несъществен,</w:t>
      </w:r>
      <w:r w:rsidRPr="00936DB6" w:rsidDel="00A05A14">
        <w:rPr>
          <w:rFonts w:ascii="Arial" w:hAnsi="Arial"/>
          <w:sz w:val="20"/>
        </w:rPr>
        <w:t xml:space="preserve"> </w:t>
      </w:r>
      <w:r w:rsidRPr="00936DB6">
        <w:rPr>
          <w:rFonts w:ascii="Arial" w:hAnsi="Arial"/>
          <w:sz w:val="20"/>
        </w:rPr>
        <w:t>тъй</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контрагентите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банки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добра</w:t>
      </w:r>
      <w:r w:rsidRPr="00936DB6" w:rsidDel="00A05A14">
        <w:rPr>
          <w:rFonts w:ascii="Arial" w:hAnsi="Arial"/>
          <w:sz w:val="20"/>
        </w:rPr>
        <w:t xml:space="preserve"> </w:t>
      </w:r>
      <w:r w:rsidRPr="00936DB6">
        <w:rPr>
          <w:rFonts w:ascii="Arial" w:hAnsi="Arial"/>
          <w:sz w:val="20"/>
        </w:rPr>
        <w:t>репутация</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висока</w:t>
      </w:r>
      <w:r w:rsidRPr="00936DB6" w:rsidDel="00A05A14">
        <w:rPr>
          <w:rFonts w:ascii="Arial" w:hAnsi="Arial"/>
          <w:sz w:val="20"/>
        </w:rPr>
        <w:t xml:space="preserve"> </w:t>
      </w:r>
      <w:r w:rsidRPr="00936DB6">
        <w:rPr>
          <w:rFonts w:ascii="Arial" w:hAnsi="Arial"/>
          <w:sz w:val="20"/>
        </w:rPr>
        <w:t>външна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рейтинг.</w:t>
      </w:r>
    </w:p>
    <w:p w:rsidR="000A6C00" w:rsidRPr="005369A7" w:rsidRDefault="009F6BAF" w:rsidP="005369A7">
      <w:pPr>
        <w:pStyle w:val="1"/>
        <w:numPr>
          <w:ilvl w:val="2"/>
          <w:numId w:val="41"/>
        </w:numPr>
        <w:rPr>
          <w:rFonts w:ascii="Arial" w:hAnsi="Arial"/>
          <w:b w:val="0"/>
          <w:color w:val="auto"/>
          <w:sz w:val="20"/>
        </w:rPr>
      </w:pPr>
      <w:bookmarkStart w:id="140" w:name="_Ref248330474"/>
      <w:bookmarkEnd w:id="139"/>
      <w:r w:rsidRPr="005369A7">
        <w:rPr>
          <w:rFonts w:ascii="Arial" w:hAnsi="Arial"/>
          <w:color w:val="auto"/>
          <w:sz w:val="20"/>
        </w:rPr>
        <w:t>Анализ</w:t>
      </w:r>
      <w:r w:rsidRPr="005369A7" w:rsidDel="00A05A14">
        <w:rPr>
          <w:rFonts w:ascii="Arial" w:hAnsi="Arial"/>
          <w:color w:val="auto"/>
          <w:sz w:val="20"/>
        </w:rPr>
        <w:t xml:space="preserve"> </w:t>
      </w:r>
      <w:r w:rsidRPr="005369A7">
        <w:rPr>
          <w:rFonts w:ascii="Arial" w:hAnsi="Arial"/>
          <w:color w:val="auto"/>
          <w:sz w:val="20"/>
        </w:rPr>
        <w:t>на</w:t>
      </w:r>
      <w:r w:rsidRPr="005369A7" w:rsidDel="00A05A14">
        <w:rPr>
          <w:rFonts w:ascii="Arial" w:hAnsi="Arial"/>
          <w:color w:val="auto"/>
          <w:sz w:val="20"/>
        </w:rPr>
        <w:t xml:space="preserve"> </w:t>
      </w:r>
      <w:r w:rsidRPr="005369A7">
        <w:rPr>
          <w:rFonts w:ascii="Arial" w:hAnsi="Arial"/>
          <w:color w:val="auto"/>
          <w:sz w:val="20"/>
        </w:rPr>
        <w:t>л</w:t>
      </w:r>
      <w:r w:rsidR="000A6C00" w:rsidRPr="005369A7">
        <w:rPr>
          <w:rFonts w:ascii="Arial" w:hAnsi="Arial"/>
          <w:color w:val="auto"/>
          <w:sz w:val="20"/>
        </w:rPr>
        <w:t>икв</w:t>
      </w:r>
      <w:r w:rsidRPr="005369A7">
        <w:rPr>
          <w:rFonts w:ascii="Arial" w:hAnsi="Arial"/>
          <w:color w:val="auto"/>
          <w:sz w:val="20"/>
        </w:rPr>
        <w:t>и</w:t>
      </w:r>
      <w:r w:rsidR="000A6C00" w:rsidRPr="005369A7">
        <w:rPr>
          <w:rFonts w:ascii="Arial" w:hAnsi="Arial"/>
          <w:color w:val="auto"/>
          <w:sz w:val="20"/>
        </w:rPr>
        <w:t>дн</w:t>
      </w:r>
      <w:r w:rsidRPr="005369A7">
        <w:rPr>
          <w:rFonts w:ascii="Arial" w:hAnsi="Arial"/>
          <w:color w:val="auto"/>
          <w:sz w:val="20"/>
        </w:rPr>
        <w:t>ия</w:t>
      </w:r>
      <w:r w:rsidR="000A6C00" w:rsidRPr="005369A7" w:rsidDel="00A05A14">
        <w:rPr>
          <w:rFonts w:ascii="Arial" w:hAnsi="Arial"/>
          <w:color w:val="auto"/>
          <w:sz w:val="20"/>
        </w:rPr>
        <w:t xml:space="preserve"> </w:t>
      </w:r>
      <w:r w:rsidR="000A6C00" w:rsidRPr="005369A7">
        <w:rPr>
          <w:rFonts w:ascii="Arial" w:hAnsi="Arial"/>
          <w:color w:val="auto"/>
          <w:sz w:val="20"/>
        </w:rPr>
        <w:t>риск</w:t>
      </w:r>
      <w:bookmarkEnd w:id="140"/>
    </w:p>
    <w:p w:rsidR="000A6C00" w:rsidRPr="00936DB6" w:rsidRDefault="003E0AD8" w:rsidP="001A1201">
      <w:pPr>
        <w:spacing w:before="120" w:after="120"/>
        <w:jc w:val="both"/>
        <w:rPr>
          <w:rFonts w:ascii="Arial" w:hAnsi="Arial"/>
          <w:sz w:val="20"/>
        </w:rPr>
      </w:pPr>
      <w:bookmarkStart w:id="141" w:name="_Hlk4775693"/>
      <w:r w:rsidRPr="00936DB6">
        <w:rPr>
          <w:rFonts w:ascii="Arial" w:hAnsi="Arial"/>
          <w:sz w:val="20"/>
        </w:rPr>
        <w:t>Дружеството</w:t>
      </w:r>
      <w:r w:rsidR="001B2292" w:rsidRPr="00936DB6" w:rsidDel="00A05A14">
        <w:rPr>
          <w:rFonts w:ascii="Arial" w:hAnsi="Arial"/>
          <w:sz w:val="20"/>
        </w:rPr>
        <w:t xml:space="preserve"> </w:t>
      </w:r>
      <w:r w:rsidR="000A6C00" w:rsidRPr="00936DB6">
        <w:rPr>
          <w:rFonts w:ascii="Arial" w:hAnsi="Arial"/>
          <w:sz w:val="20"/>
        </w:rPr>
        <w:t>посреща</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си</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9D1778" w:rsidRPr="00936DB6">
        <w:rPr>
          <w:rFonts w:ascii="Arial" w:hAnsi="Arial"/>
          <w:sz w:val="20"/>
        </w:rPr>
        <w:t>,</w:t>
      </w:r>
      <w:r w:rsidR="000A6C00" w:rsidRPr="00936DB6" w:rsidDel="00A05A14">
        <w:rPr>
          <w:rFonts w:ascii="Arial" w:hAnsi="Arial"/>
          <w:sz w:val="20"/>
        </w:rPr>
        <w:t xml:space="preserve"> </w:t>
      </w:r>
      <w:r w:rsidR="000A6C00" w:rsidRPr="00936DB6">
        <w:rPr>
          <w:rFonts w:ascii="Arial" w:hAnsi="Arial"/>
          <w:sz w:val="20"/>
        </w:rPr>
        <w:t>като</w:t>
      </w:r>
      <w:r w:rsidR="000A6C00" w:rsidRPr="00936DB6" w:rsidDel="00A05A14">
        <w:rPr>
          <w:rFonts w:ascii="Arial" w:hAnsi="Arial"/>
          <w:sz w:val="20"/>
        </w:rPr>
        <w:t xml:space="preserve"> </w:t>
      </w:r>
      <w:r w:rsidR="000A6C00" w:rsidRPr="00936DB6">
        <w:rPr>
          <w:rFonts w:ascii="Arial" w:hAnsi="Arial"/>
          <w:sz w:val="20"/>
        </w:rPr>
        <w:t>внимателно</w:t>
      </w:r>
      <w:r w:rsidR="000A6C00" w:rsidRPr="00936DB6" w:rsidDel="00A05A14">
        <w:rPr>
          <w:rFonts w:ascii="Arial" w:hAnsi="Arial"/>
          <w:sz w:val="20"/>
        </w:rPr>
        <w:t xml:space="preserve"> </w:t>
      </w:r>
      <w:r w:rsidR="000A6C00" w:rsidRPr="00936DB6">
        <w:rPr>
          <w:rFonts w:ascii="Arial" w:hAnsi="Arial"/>
          <w:sz w:val="20"/>
        </w:rPr>
        <w:t>следи</w:t>
      </w:r>
      <w:r w:rsidR="000A6C00" w:rsidRPr="00936DB6" w:rsidDel="00A05A14">
        <w:rPr>
          <w:rFonts w:ascii="Arial" w:hAnsi="Arial"/>
          <w:sz w:val="20"/>
        </w:rPr>
        <w:t xml:space="preserve"> </w:t>
      </w:r>
      <w:r w:rsidR="000A6C00" w:rsidRPr="00936DB6">
        <w:rPr>
          <w:rFonts w:ascii="Arial" w:hAnsi="Arial"/>
          <w:sz w:val="20"/>
        </w:rPr>
        <w:t>плащанията</w:t>
      </w:r>
      <w:r w:rsidR="000A6C00" w:rsidRPr="00936DB6" w:rsidDel="00A05A14">
        <w:rPr>
          <w:rFonts w:ascii="Arial" w:hAnsi="Arial"/>
          <w:sz w:val="20"/>
        </w:rPr>
        <w:t xml:space="preserve"> </w:t>
      </w:r>
      <w:r w:rsidR="000A6C00" w:rsidRPr="00936DB6">
        <w:rPr>
          <w:rFonts w:ascii="Arial" w:hAnsi="Arial"/>
          <w:sz w:val="20"/>
        </w:rPr>
        <w:t>по</w:t>
      </w:r>
      <w:r w:rsidR="000A6C00" w:rsidRPr="00936DB6" w:rsidDel="00A05A14">
        <w:rPr>
          <w:rFonts w:ascii="Arial" w:hAnsi="Arial"/>
          <w:sz w:val="20"/>
        </w:rPr>
        <w:t xml:space="preserve"> </w:t>
      </w:r>
      <w:r w:rsidR="000A6C00" w:rsidRPr="00936DB6">
        <w:rPr>
          <w:rFonts w:ascii="Arial" w:hAnsi="Arial"/>
          <w:sz w:val="20"/>
        </w:rPr>
        <w:t>погасителните</w:t>
      </w:r>
      <w:r w:rsidR="000A6C00" w:rsidRPr="00936DB6" w:rsidDel="00A05A14">
        <w:rPr>
          <w:rFonts w:ascii="Arial" w:hAnsi="Arial"/>
          <w:sz w:val="20"/>
        </w:rPr>
        <w:t xml:space="preserve"> </w:t>
      </w:r>
      <w:r w:rsidR="000A6C00" w:rsidRPr="00936DB6">
        <w:rPr>
          <w:rFonts w:ascii="Arial" w:hAnsi="Arial"/>
          <w:sz w:val="20"/>
        </w:rPr>
        <w:t>планове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дългосрочните</w:t>
      </w:r>
      <w:r w:rsidR="000A6C00" w:rsidRPr="00936DB6" w:rsidDel="00A05A14">
        <w:rPr>
          <w:rFonts w:ascii="Arial" w:hAnsi="Arial"/>
          <w:sz w:val="20"/>
        </w:rPr>
        <w:t xml:space="preserve"> </w:t>
      </w:r>
      <w:r w:rsidR="000A6C00" w:rsidRPr="00936DB6">
        <w:rPr>
          <w:rFonts w:ascii="Arial" w:hAnsi="Arial"/>
          <w:sz w:val="20"/>
        </w:rPr>
        <w:t>финансови</w:t>
      </w:r>
      <w:r w:rsidR="000A6C00" w:rsidRPr="00936DB6" w:rsidDel="00A05A14">
        <w:rPr>
          <w:rFonts w:ascii="Arial" w:hAnsi="Arial"/>
          <w:sz w:val="20"/>
        </w:rPr>
        <w:t xml:space="preserve"> </w:t>
      </w:r>
      <w:r w:rsidR="000A6C00" w:rsidRPr="00936DB6">
        <w:rPr>
          <w:rFonts w:ascii="Arial" w:hAnsi="Arial"/>
          <w:sz w:val="20"/>
        </w:rPr>
        <w:t>задължения,</w:t>
      </w:r>
      <w:r w:rsidR="000A6C00" w:rsidRPr="00936DB6" w:rsidDel="00A05A14">
        <w:rPr>
          <w:rFonts w:ascii="Arial" w:hAnsi="Arial"/>
          <w:sz w:val="20"/>
        </w:rPr>
        <w:t xml:space="preserve"> </w:t>
      </w:r>
      <w:r w:rsidR="000A6C00" w:rsidRPr="00936DB6">
        <w:rPr>
          <w:rFonts w:ascii="Arial" w:hAnsi="Arial"/>
          <w:sz w:val="20"/>
        </w:rPr>
        <w:t>както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входящите</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изходящи</w:t>
      </w:r>
      <w:r w:rsidR="000A6C00" w:rsidRPr="00936DB6" w:rsidDel="00A05A14">
        <w:rPr>
          <w:rFonts w:ascii="Arial" w:hAnsi="Arial"/>
          <w:sz w:val="20"/>
        </w:rPr>
        <w:t xml:space="preserve"> </w:t>
      </w:r>
      <w:r w:rsidR="000A6C00" w:rsidRPr="00936DB6">
        <w:rPr>
          <w:rFonts w:ascii="Arial" w:hAnsi="Arial"/>
          <w:sz w:val="20"/>
        </w:rPr>
        <w:t>парични</w:t>
      </w:r>
      <w:r w:rsidR="000A6C00" w:rsidRPr="00936DB6" w:rsidDel="00A05A14">
        <w:rPr>
          <w:rFonts w:ascii="Arial" w:hAnsi="Arial"/>
          <w:sz w:val="20"/>
        </w:rPr>
        <w:t xml:space="preserve"> </w:t>
      </w:r>
      <w:r w:rsidR="000A6C00" w:rsidRPr="00936DB6">
        <w:rPr>
          <w:rFonts w:ascii="Arial" w:hAnsi="Arial"/>
          <w:sz w:val="20"/>
        </w:rPr>
        <w:t>потоци,</w:t>
      </w:r>
      <w:r w:rsidR="000A6C00" w:rsidRPr="00936DB6" w:rsidDel="00A05A14">
        <w:rPr>
          <w:rFonts w:ascii="Arial" w:hAnsi="Arial"/>
          <w:sz w:val="20"/>
        </w:rPr>
        <w:t xml:space="preserve"> </w:t>
      </w:r>
      <w:r w:rsidR="000A6C00" w:rsidRPr="00936DB6">
        <w:rPr>
          <w:rFonts w:ascii="Arial" w:hAnsi="Arial"/>
          <w:sz w:val="20"/>
        </w:rPr>
        <w:t>възникващи</w:t>
      </w:r>
      <w:r w:rsidR="000A6C00" w:rsidRPr="00936DB6" w:rsidDel="00A05A14">
        <w:rPr>
          <w:rFonts w:ascii="Arial" w:hAnsi="Arial"/>
          <w:sz w:val="20"/>
        </w:rPr>
        <w:t xml:space="preserve"> </w:t>
      </w:r>
      <w:r w:rsidR="000A6C00" w:rsidRPr="00936DB6">
        <w:rPr>
          <w:rFonts w:ascii="Arial" w:hAnsi="Arial"/>
          <w:sz w:val="20"/>
        </w:rPr>
        <w:t>в</w:t>
      </w:r>
      <w:r w:rsidR="000A6C00" w:rsidRPr="00936DB6" w:rsidDel="00A05A14">
        <w:rPr>
          <w:rFonts w:ascii="Arial" w:hAnsi="Arial"/>
          <w:sz w:val="20"/>
        </w:rPr>
        <w:t xml:space="preserve"> </w:t>
      </w:r>
      <w:r w:rsidR="000A6C00" w:rsidRPr="00936DB6">
        <w:rPr>
          <w:rFonts w:ascii="Arial" w:hAnsi="Arial"/>
          <w:sz w:val="20"/>
        </w:rPr>
        <w:t>хода</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оперативната</w:t>
      </w:r>
      <w:r w:rsidR="000A6C00" w:rsidRPr="00936DB6" w:rsidDel="00A05A14">
        <w:rPr>
          <w:rFonts w:ascii="Arial" w:hAnsi="Arial"/>
          <w:sz w:val="20"/>
        </w:rPr>
        <w:t xml:space="preserve"> </w:t>
      </w:r>
      <w:r w:rsidR="000A6C00" w:rsidRPr="00936DB6">
        <w:rPr>
          <w:rFonts w:ascii="Arial" w:hAnsi="Arial"/>
          <w:sz w:val="20"/>
        </w:rPr>
        <w:t>дейност.</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0A6C00" w:rsidRPr="00936DB6" w:rsidDel="00A05A14">
        <w:rPr>
          <w:rFonts w:ascii="Arial" w:hAnsi="Arial"/>
          <w:sz w:val="20"/>
        </w:rPr>
        <w:t xml:space="preserve"> </w:t>
      </w:r>
      <w:r w:rsidR="000A6C00" w:rsidRPr="00936DB6">
        <w:rPr>
          <w:rFonts w:ascii="Arial" w:hAnsi="Arial"/>
          <w:sz w:val="20"/>
        </w:rPr>
        <w:t>се</w:t>
      </w:r>
      <w:r w:rsidR="000A6C00" w:rsidRPr="00936DB6" w:rsidDel="00A05A14">
        <w:rPr>
          <w:rFonts w:ascii="Arial" w:hAnsi="Arial"/>
          <w:sz w:val="20"/>
        </w:rPr>
        <w:t xml:space="preserve"> </w:t>
      </w:r>
      <w:r w:rsidR="000A6C00" w:rsidRPr="00936DB6">
        <w:rPr>
          <w:rFonts w:ascii="Arial" w:hAnsi="Arial"/>
          <w:sz w:val="20"/>
        </w:rPr>
        <w:t>следят</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различни</w:t>
      </w:r>
      <w:r w:rsidR="000A6C00" w:rsidRPr="00936DB6" w:rsidDel="00A05A14">
        <w:rPr>
          <w:rFonts w:ascii="Arial" w:hAnsi="Arial"/>
          <w:sz w:val="20"/>
        </w:rPr>
        <w:t xml:space="preserve"> </w:t>
      </w:r>
      <w:r w:rsidR="000A6C00" w:rsidRPr="00936DB6">
        <w:rPr>
          <w:rFonts w:ascii="Arial" w:hAnsi="Arial"/>
          <w:sz w:val="20"/>
        </w:rPr>
        <w:t>времеви</w:t>
      </w:r>
      <w:r w:rsidR="000A6C00" w:rsidRPr="00936DB6" w:rsidDel="00A05A14">
        <w:rPr>
          <w:rFonts w:ascii="Arial" w:hAnsi="Arial"/>
          <w:sz w:val="20"/>
        </w:rPr>
        <w:t xml:space="preserve"> </w:t>
      </w:r>
      <w:r w:rsidR="000A6C00" w:rsidRPr="00936DB6">
        <w:rPr>
          <w:rFonts w:ascii="Arial" w:hAnsi="Arial"/>
          <w:sz w:val="20"/>
        </w:rPr>
        <w:t>периоди</w:t>
      </w:r>
      <w:r w:rsidR="000A6C00" w:rsidRPr="00936DB6" w:rsidDel="00A05A14">
        <w:rPr>
          <w:rFonts w:ascii="Arial" w:hAnsi="Arial"/>
          <w:sz w:val="20"/>
        </w:rPr>
        <w:t xml:space="preserve"> </w:t>
      </w:r>
      <w:r w:rsidR="000A6C00" w:rsidRPr="00936DB6">
        <w:rPr>
          <w:rFonts w:ascii="Arial" w:hAnsi="Arial"/>
          <w:sz w:val="20"/>
        </w:rPr>
        <w:t>-</w:t>
      </w:r>
      <w:r w:rsidR="00A05A14">
        <w:rPr>
          <w:rFonts w:ascii="Arial" w:hAnsi="Arial"/>
          <w:sz w:val="20"/>
        </w:rPr>
        <w:t xml:space="preserve"> </w:t>
      </w:r>
      <w:r w:rsidR="000A6C00" w:rsidRPr="00936DB6">
        <w:rPr>
          <w:rFonts w:ascii="Arial" w:hAnsi="Arial"/>
          <w:sz w:val="20"/>
        </w:rPr>
        <w:t>ежедневно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ежеседмично,</w:t>
      </w:r>
      <w:r w:rsidR="000A6C00" w:rsidRPr="00936DB6" w:rsidDel="00A05A14">
        <w:rPr>
          <w:rFonts w:ascii="Arial" w:hAnsi="Arial"/>
          <w:sz w:val="20"/>
        </w:rPr>
        <w:t xml:space="preserve"> </w:t>
      </w:r>
      <w:r w:rsidR="000A6C00" w:rsidRPr="00936DB6">
        <w:rPr>
          <w:rFonts w:ascii="Arial" w:hAnsi="Arial"/>
          <w:sz w:val="20"/>
        </w:rPr>
        <w:t>както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базата</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30-дневни</w:t>
      </w:r>
      <w:r w:rsidR="000A6C00" w:rsidRPr="00936DB6" w:rsidDel="00A05A14">
        <w:rPr>
          <w:rFonts w:ascii="Arial" w:hAnsi="Arial"/>
          <w:sz w:val="20"/>
        </w:rPr>
        <w:t xml:space="preserve"> </w:t>
      </w:r>
      <w:r w:rsidR="000A6C00" w:rsidRPr="00936DB6">
        <w:rPr>
          <w:rFonts w:ascii="Arial" w:hAnsi="Arial"/>
          <w:sz w:val="20"/>
        </w:rPr>
        <w:t>прогнози.</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0A6C00" w:rsidRPr="00936DB6" w:rsidDel="00A05A14">
        <w:rPr>
          <w:rFonts w:ascii="Arial" w:hAnsi="Arial"/>
          <w:sz w:val="20"/>
        </w:rPr>
        <w:t xml:space="preserve"> </w:t>
      </w:r>
      <w:r w:rsidR="000A6C00" w:rsidRPr="00936DB6">
        <w:rPr>
          <w:rFonts w:ascii="Arial" w:hAnsi="Arial"/>
          <w:sz w:val="20"/>
        </w:rPr>
        <w:t>в</w:t>
      </w:r>
      <w:r w:rsidR="000A6C00" w:rsidRPr="00936DB6" w:rsidDel="00A05A14">
        <w:rPr>
          <w:rFonts w:ascii="Arial" w:hAnsi="Arial"/>
          <w:sz w:val="20"/>
        </w:rPr>
        <w:t xml:space="preserve"> </w:t>
      </w:r>
      <w:r w:rsidR="000A6C00" w:rsidRPr="00936DB6">
        <w:rPr>
          <w:rFonts w:ascii="Arial" w:hAnsi="Arial"/>
          <w:sz w:val="20"/>
        </w:rPr>
        <w:t>дългосрочен</w:t>
      </w:r>
      <w:r w:rsidR="000A6C00" w:rsidRPr="00936DB6" w:rsidDel="00A05A14">
        <w:rPr>
          <w:rFonts w:ascii="Arial" w:hAnsi="Arial"/>
          <w:sz w:val="20"/>
        </w:rPr>
        <w:t xml:space="preserve"> </w:t>
      </w:r>
      <w:r w:rsidR="000A6C00" w:rsidRPr="00936DB6">
        <w:rPr>
          <w:rFonts w:ascii="Arial" w:hAnsi="Arial"/>
          <w:sz w:val="20"/>
        </w:rPr>
        <w:t>план</w:t>
      </w:r>
      <w:r w:rsidR="000A6C00" w:rsidRPr="00936DB6" w:rsidDel="00A05A14">
        <w:rPr>
          <w:rFonts w:ascii="Arial" w:hAnsi="Arial"/>
          <w:sz w:val="20"/>
        </w:rPr>
        <w:t xml:space="preserve"> </w:t>
      </w:r>
      <w:r w:rsidR="000A6C00" w:rsidRPr="00936DB6">
        <w:rPr>
          <w:rFonts w:ascii="Arial" w:hAnsi="Arial"/>
          <w:sz w:val="20"/>
        </w:rPr>
        <w:t>-</w:t>
      </w:r>
      <w:r w:rsidR="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периоди</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180</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360</w:t>
      </w:r>
      <w:r w:rsidR="000A6C00" w:rsidRPr="00936DB6" w:rsidDel="00A05A14">
        <w:rPr>
          <w:rFonts w:ascii="Arial" w:hAnsi="Arial"/>
          <w:sz w:val="20"/>
        </w:rPr>
        <w:t xml:space="preserve"> </w:t>
      </w:r>
      <w:r w:rsidR="000A6C00" w:rsidRPr="00936DB6">
        <w:rPr>
          <w:rFonts w:ascii="Arial" w:hAnsi="Arial"/>
          <w:sz w:val="20"/>
        </w:rPr>
        <w:t>дни,</w:t>
      </w:r>
      <w:r w:rsidR="000A6C00" w:rsidRPr="00936DB6" w:rsidDel="00A05A14">
        <w:rPr>
          <w:rFonts w:ascii="Arial" w:hAnsi="Arial"/>
          <w:sz w:val="20"/>
        </w:rPr>
        <w:t xml:space="preserve"> </w:t>
      </w:r>
      <w:r w:rsidR="000A6C00" w:rsidRPr="00936DB6">
        <w:rPr>
          <w:rFonts w:ascii="Arial" w:hAnsi="Arial"/>
          <w:sz w:val="20"/>
        </w:rPr>
        <w:t>се</w:t>
      </w:r>
      <w:r w:rsidR="000A6C00" w:rsidRPr="00936DB6" w:rsidDel="00A05A14">
        <w:rPr>
          <w:rFonts w:ascii="Arial" w:hAnsi="Arial"/>
          <w:sz w:val="20"/>
        </w:rPr>
        <w:t xml:space="preserve"> </w:t>
      </w:r>
      <w:r w:rsidR="000A6C00" w:rsidRPr="00936DB6">
        <w:rPr>
          <w:rFonts w:ascii="Arial" w:hAnsi="Arial"/>
          <w:sz w:val="20"/>
        </w:rPr>
        <w:t>определят</w:t>
      </w:r>
      <w:r w:rsidR="000A6C00" w:rsidRPr="00936DB6" w:rsidDel="00A05A14">
        <w:rPr>
          <w:rFonts w:ascii="Arial" w:hAnsi="Arial"/>
          <w:sz w:val="20"/>
        </w:rPr>
        <w:t xml:space="preserve"> </w:t>
      </w:r>
      <w:r w:rsidR="000A6C00" w:rsidRPr="00936DB6">
        <w:rPr>
          <w:rFonts w:ascii="Arial" w:hAnsi="Arial"/>
          <w:sz w:val="20"/>
        </w:rPr>
        <w:t>месечно.</w:t>
      </w:r>
      <w:r w:rsidR="000A6C00" w:rsidRPr="00936DB6" w:rsidDel="00A05A14">
        <w:rPr>
          <w:rFonts w:ascii="Arial" w:hAnsi="Arial"/>
          <w:sz w:val="20"/>
        </w:rPr>
        <w:t xml:space="preserve"> </w:t>
      </w:r>
      <w:r w:rsidR="00094F43" w:rsidRPr="00936DB6">
        <w:rPr>
          <w:rFonts w:ascii="Arial" w:hAnsi="Arial"/>
          <w:sz w:val="20"/>
        </w:rPr>
        <w:t>Дружеството</w:t>
      </w:r>
      <w:r w:rsidR="00094F43" w:rsidRPr="00936DB6" w:rsidDel="00A05A14">
        <w:rPr>
          <w:rFonts w:ascii="Arial" w:hAnsi="Arial"/>
          <w:sz w:val="20"/>
        </w:rPr>
        <w:t xml:space="preserve"> </w:t>
      </w:r>
      <w:r w:rsidR="00094F43" w:rsidRPr="00936DB6">
        <w:rPr>
          <w:rFonts w:ascii="Arial" w:hAnsi="Arial"/>
          <w:sz w:val="20"/>
        </w:rPr>
        <w:t>прави</w:t>
      </w:r>
      <w:r w:rsidR="00094F43" w:rsidRPr="00936DB6" w:rsidDel="00A05A14">
        <w:rPr>
          <w:rFonts w:ascii="Arial" w:hAnsi="Arial"/>
          <w:sz w:val="20"/>
        </w:rPr>
        <w:t xml:space="preserve"> </w:t>
      </w:r>
      <w:r w:rsidR="00094F43" w:rsidRPr="00936DB6">
        <w:rPr>
          <w:rFonts w:ascii="Arial" w:hAnsi="Arial"/>
          <w:sz w:val="20"/>
        </w:rPr>
        <w:t>анализ</w:t>
      </w:r>
      <w:r w:rsidR="00094F43" w:rsidRPr="00936DB6" w:rsidDel="00A05A14">
        <w:rPr>
          <w:rFonts w:ascii="Arial" w:hAnsi="Arial"/>
          <w:sz w:val="20"/>
        </w:rPr>
        <w:t xml:space="preserve"> </w:t>
      </w:r>
      <w:r w:rsidR="00094F43" w:rsidRPr="00936DB6">
        <w:rPr>
          <w:rFonts w:ascii="Arial" w:hAnsi="Arial"/>
          <w:sz w:val="20"/>
        </w:rPr>
        <w:t>на</w:t>
      </w:r>
      <w:r w:rsidR="00094F43" w:rsidRPr="00936DB6" w:rsidDel="00A05A14">
        <w:rPr>
          <w:rFonts w:ascii="Arial" w:hAnsi="Arial"/>
          <w:sz w:val="20"/>
        </w:rPr>
        <w:t xml:space="preserve"> </w:t>
      </w:r>
      <w:r w:rsidR="00094F43" w:rsidRPr="00936DB6">
        <w:rPr>
          <w:rFonts w:ascii="Arial" w:hAnsi="Arial"/>
          <w:sz w:val="20"/>
        </w:rPr>
        <w:t>необходимостта</w:t>
      </w:r>
      <w:r w:rsidR="00094F43" w:rsidRPr="00936DB6" w:rsidDel="00A05A14">
        <w:rPr>
          <w:rFonts w:ascii="Arial" w:hAnsi="Arial"/>
          <w:sz w:val="20"/>
        </w:rPr>
        <w:t xml:space="preserve"> </w:t>
      </w:r>
      <w:r w:rsidR="00094F43" w:rsidRPr="00936DB6">
        <w:rPr>
          <w:rFonts w:ascii="Arial" w:hAnsi="Arial"/>
          <w:sz w:val="20"/>
        </w:rPr>
        <w:t>от</w:t>
      </w:r>
      <w:r w:rsidR="00094F43" w:rsidRPr="00936DB6" w:rsidDel="00A05A14">
        <w:rPr>
          <w:rFonts w:ascii="Arial" w:hAnsi="Arial"/>
          <w:sz w:val="20"/>
        </w:rPr>
        <w:t xml:space="preserve"> </w:t>
      </w:r>
      <w:r w:rsidR="00094F43" w:rsidRPr="00936DB6">
        <w:rPr>
          <w:rFonts w:ascii="Arial" w:hAnsi="Arial"/>
          <w:sz w:val="20"/>
        </w:rPr>
        <w:t>парични</w:t>
      </w:r>
      <w:r w:rsidR="00094F43" w:rsidRPr="00936DB6" w:rsidDel="00A05A14">
        <w:rPr>
          <w:rFonts w:ascii="Arial" w:hAnsi="Arial"/>
          <w:sz w:val="20"/>
        </w:rPr>
        <w:t xml:space="preserve"> </w:t>
      </w:r>
      <w:r w:rsidR="00094F43" w:rsidRPr="00936DB6">
        <w:rPr>
          <w:rFonts w:ascii="Arial" w:hAnsi="Arial"/>
          <w:sz w:val="20"/>
        </w:rPr>
        <w:t>средства</w:t>
      </w:r>
      <w:r w:rsidR="00094F43" w:rsidRPr="00936DB6" w:rsidDel="00A05A14">
        <w:rPr>
          <w:rFonts w:ascii="Arial" w:hAnsi="Arial"/>
          <w:sz w:val="20"/>
        </w:rPr>
        <w:t xml:space="preserve"> </w:t>
      </w:r>
      <w:r w:rsidR="00094F43" w:rsidRPr="00936DB6">
        <w:rPr>
          <w:rFonts w:ascii="Arial" w:hAnsi="Arial"/>
          <w:sz w:val="20"/>
        </w:rPr>
        <w:t>и</w:t>
      </w:r>
      <w:r w:rsidR="00094F43" w:rsidRPr="00936DB6" w:rsidDel="00A05A14">
        <w:rPr>
          <w:rFonts w:ascii="Arial" w:hAnsi="Arial"/>
          <w:sz w:val="20"/>
        </w:rPr>
        <w:t xml:space="preserve"> </w:t>
      </w:r>
      <w:r w:rsidR="00094F43" w:rsidRPr="00936DB6">
        <w:rPr>
          <w:rFonts w:ascii="Arial" w:hAnsi="Arial"/>
          <w:sz w:val="20"/>
        </w:rPr>
        <w:t>предоставените</w:t>
      </w:r>
      <w:r w:rsidR="00094F43" w:rsidRPr="00936DB6" w:rsidDel="00A05A14">
        <w:rPr>
          <w:rFonts w:ascii="Arial" w:hAnsi="Arial"/>
          <w:sz w:val="20"/>
        </w:rPr>
        <w:t xml:space="preserve"> </w:t>
      </w:r>
      <w:r w:rsidR="00094F43" w:rsidRPr="00936DB6">
        <w:rPr>
          <w:rFonts w:ascii="Arial" w:hAnsi="Arial"/>
          <w:sz w:val="20"/>
        </w:rPr>
        <w:t>заеми.</w:t>
      </w:r>
      <w:r w:rsidR="00094F43" w:rsidRPr="00936DB6" w:rsidDel="00A05A14">
        <w:rPr>
          <w:rFonts w:ascii="Arial" w:hAnsi="Arial"/>
          <w:sz w:val="20"/>
        </w:rPr>
        <w:t xml:space="preserve"> </w:t>
      </w:r>
      <w:r w:rsidR="000A6C00" w:rsidRPr="00936DB6">
        <w:rPr>
          <w:rFonts w:ascii="Arial" w:hAnsi="Arial"/>
          <w:sz w:val="20"/>
        </w:rPr>
        <w:t>Този</w:t>
      </w:r>
      <w:r w:rsidR="000A6C00" w:rsidRPr="00936DB6" w:rsidDel="00A05A14">
        <w:rPr>
          <w:rFonts w:ascii="Arial" w:hAnsi="Arial"/>
          <w:sz w:val="20"/>
        </w:rPr>
        <w:t xml:space="preserve"> </w:t>
      </w:r>
      <w:r w:rsidR="000A6C00" w:rsidRPr="00936DB6">
        <w:rPr>
          <w:rFonts w:ascii="Arial" w:hAnsi="Arial"/>
          <w:sz w:val="20"/>
        </w:rPr>
        <w:t>анализ</w:t>
      </w:r>
      <w:r w:rsidR="000A6C00" w:rsidRPr="00936DB6" w:rsidDel="00A05A14">
        <w:rPr>
          <w:rFonts w:ascii="Arial" w:hAnsi="Arial"/>
          <w:sz w:val="20"/>
        </w:rPr>
        <w:t xml:space="preserve"> </w:t>
      </w:r>
      <w:r w:rsidR="000A6C00" w:rsidRPr="00936DB6">
        <w:rPr>
          <w:rFonts w:ascii="Arial" w:hAnsi="Arial"/>
          <w:sz w:val="20"/>
        </w:rPr>
        <w:t>определя</w:t>
      </w:r>
      <w:r w:rsidR="000A6C00" w:rsidRPr="00936DB6" w:rsidDel="00A05A14">
        <w:rPr>
          <w:rFonts w:ascii="Arial" w:hAnsi="Arial"/>
          <w:sz w:val="20"/>
        </w:rPr>
        <w:t xml:space="preserve"> </w:t>
      </w:r>
      <w:r w:rsidR="000A6C00" w:rsidRPr="00936DB6">
        <w:rPr>
          <w:rFonts w:ascii="Arial" w:hAnsi="Arial"/>
          <w:sz w:val="20"/>
        </w:rPr>
        <w:t>дали</w:t>
      </w:r>
      <w:r w:rsidR="000A6C00" w:rsidRPr="00936DB6" w:rsidDel="00A05A14">
        <w:rPr>
          <w:rFonts w:ascii="Arial" w:hAnsi="Arial"/>
          <w:sz w:val="20"/>
        </w:rPr>
        <w:t xml:space="preserve"> </w:t>
      </w:r>
      <w:r w:rsidR="000A6C00" w:rsidRPr="00936DB6">
        <w:rPr>
          <w:rFonts w:ascii="Arial" w:hAnsi="Arial"/>
          <w:sz w:val="20"/>
        </w:rPr>
        <w:t>заемите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разположение</w:t>
      </w:r>
      <w:r w:rsidR="000A6C00" w:rsidRPr="00936DB6" w:rsidDel="00A05A14">
        <w:rPr>
          <w:rFonts w:ascii="Arial" w:hAnsi="Arial"/>
          <w:sz w:val="20"/>
        </w:rPr>
        <w:t xml:space="preserve"> </w:t>
      </w:r>
      <w:r w:rsidR="000A6C00" w:rsidRPr="00936DB6">
        <w:rPr>
          <w:rFonts w:ascii="Arial" w:hAnsi="Arial"/>
          <w:sz w:val="20"/>
        </w:rPr>
        <w:t>ще</w:t>
      </w:r>
      <w:r w:rsidR="000A6C00" w:rsidRPr="00936DB6" w:rsidDel="00A05A14">
        <w:rPr>
          <w:rFonts w:ascii="Arial" w:hAnsi="Arial"/>
          <w:sz w:val="20"/>
        </w:rPr>
        <w:t xml:space="preserve"> </w:t>
      </w:r>
      <w:r w:rsidR="000A6C00" w:rsidRPr="00936DB6">
        <w:rPr>
          <w:rFonts w:ascii="Arial" w:hAnsi="Arial"/>
          <w:sz w:val="20"/>
        </w:rPr>
        <w:t>са</w:t>
      </w:r>
      <w:r w:rsidR="000A6C00" w:rsidRPr="00936DB6" w:rsidDel="00A05A14">
        <w:rPr>
          <w:rFonts w:ascii="Arial" w:hAnsi="Arial"/>
          <w:sz w:val="20"/>
        </w:rPr>
        <w:t xml:space="preserve"> </w:t>
      </w:r>
      <w:r w:rsidR="000A6C00" w:rsidRPr="00936DB6">
        <w:rPr>
          <w:rFonts w:ascii="Arial" w:hAnsi="Arial"/>
          <w:sz w:val="20"/>
        </w:rPr>
        <w:t>достатъчни</w:t>
      </w:r>
      <w:r w:rsidR="009D1778" w:rsidRPr="00936DB6">
        <w:rPr>
          <w:rFonts w:ascii="Arial" w:hAnsi="Arial"/>
          <w:sz w:val="20"/>
        </w:rPr>
        <w:t>,</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да</w:t>
      </w:r>
      <w:r w:rsidR="000A6C00" w:rsidRPr="00936DB6" w:rsidDel="00A05A14">
        <w:rPr>
          <w:rFonts w:ascii="Arial" w:hAnsi="Arial"/>
          <w:sz w:val="20"/>
        </w:rPr>
        <w:t xml:space="preserve"> </w:t>
      </w:r>
      <w:r w:rsidR="000A6C00" w:rsidRPr="00936DB6">
        <w:rPr>
          <w:rFonts w:ascii="Arial" w:hAnsi="Arial"/>
          <w:sz w:val="20"/>
        </w:rPr>
        <w:t>покрият</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Pr="00936DB6">
        <w:rPr>
          <w:rFonts w:ascii="Arial" w:hAnsi="Arial"/>
          <w:sz w:val="20"/>
        </w:rPr>
        <w:t>Дружеството</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периода.</w:t>
      </w:r>
    </w:p>
    <w:p w:rsidR="00FA7FCA" w:rsidRPr="00936DB6" w:rsidRDefault="003E0AD8" w:rsidP="001A1201">
      <w:pPr>
        <w:spacing w:before="120" w:after="120"/>
        <w:jc w:val="both"/>
        <w:rPr>
          <w:rFonts w:ascii="Arial" w:hAnsi="Arial"/>
          <w:sz w:val="20"/>
        </w:rPr>
      </w:pPr>
      <w:r w:rsidRPr="00936DB6">
        <w:rPr>
          <w:rFonts w:ascii="Arial" w:hAnsi="Arial"/>
          <w:sz w:val="20"/>
        </w:rPr>
        <w:t>Дружеството</w:t>
      </w:r>
      <w:r w:rsidR="00FA7FCA" w:rsidRPr="00936DB6" w:rsidDel="00A05A14">
        <w:rPr>
          <w:rFonts w:ascii="Arial" w:hAnsi="Arial"/>
          <w:sz w:val="20"/>
        </w:rPr>
        <w:t xml:space="preserve"> </w:t>
      </w:r>
      <w:r w:rsidR="00FA7FCA" w:rsidRPr="00936DB6">
        <w:rPr>
          <w:rFonts w:ascii="Arial" w:hAnsi="Arial"/>
          <w:sz w:val="20"/>
        </w:rPr>
        <w:t>държи</w:t>
      </w:r>
      <w:r w:rsidR="00FA7FCA" w:rsidRPr="00936DB6" w:rsidDel="00A05A14">
        <w:rPr>
          <w:rFonts w:ascii="Arial" w:hAnsi="Arial"/>
          <w:sz w:val="20"/>
        </w:rPr>
        <w:t xml:space="preserve"> </w:t>
      </w:r>
      <w:r w:rsidR="00FA7FCA" w:rsidRPr="00936DB6">
        <w:rPr>
          <w:rFonts w:ascii="Arial" w:hAnsi="Arial"/>
          <w:sz w:val="20"/>
        </w:rPr>
        <w:t>пари</w:t>
      </w:r>
      <w:r w:rsidR="00FA7FCA" w:rsidRPr="00936DB6" w:rsidDel="00A05A14">
        <w:rPr>
          <w:rFonts w:ascii="Arial" w:hAnsi="Arial"/>
          <w:sz w:val="20"/>
        </w:rPr>
        <w:t xml:space="preserve"> </w:t>
      </w:r>
      <w:r w:rsidR="00FA7FCA" w:rsidRPr="00936DB6">
        <w:rPr>
          <w:rFonts w:ascii="Arial" w:hAnsi="Arial"/>
          <w:sz w:val="20"/>
        </w:rPr>
        <w:t>в</w:t>
      </w:r>
      <w:r w:rsidR="00FA7FCA" w:rsidRPr="00936DB6" w:rsidDel="00A05A14">
        <w:rPr>
          <w:rFonts w:ascii="Arial" w:hAnsi="Arial"/>
          <w:sz w:val="20"/>
        </w:rPr>
        <w:t xml:space="preserve"> </w:t>
      </w:r>
      <w:r w:rsidR="00FA7FCA" w:rsidRPr="00936DB6">
        <w:rPr>
          <w:rFonts w:ascii="Arial" w:hAnsi="Arial"/>
          <w:sz w:val="20"/>
        </w:rPr>
        <w:t>брой</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да</w:t>
      </w:r>
      <w:r w:rsidR="00FA7FCA" w:rsidRPr="00936DB6" w:rsidDel="00A05A14">
        <w:rPr>
          <w:rFonts w:ascii="Arial" w:hAnsi="Arial"/>
          <w:sz w:val="20"/>
        </w:rPr>
        <w:t xml:space="preserve"> </w:t>
      </w:r>
      <w:r w:rsidR="00FA7FCA" w:rsidRPr="00936DB6">
        <w:rPr>
          <w:rFonts w:ascii="Arial" w:hAnsi="Arial"/>
          <w:sz w:val="20"/>
        </w:rPr>
        <w:t>посреща</w:t>
      </w:r>
      <w:r w:rsidR="00FA7FCA" w:rsidRPr="00936DB6" w:rsidDel="00A05A14">
        <w:rPr>
          <w:rFonts w:ascii="Arial" w:hAnsi="Arial"/>
          <w:sz w:val="20"/>
        </w:rPr>
        <w:t xml:space="preserve"> </w:t>
      </w:r>
      <w:r w:rsidR="00FA7FCA" w:rsidRPr="00936DB6">
        <w:rPr>
          <w:rFonts w:ascii="Arial" w:hAnsi="Arial"/>
          <w:sz w:val="20"/>
        </w:rPr>
        <w:t>ликвидните</w:t>
      </w:r>
      <w:r w:rsidR="00FA7FCA" w:rsidRPr="00936DB6" w:rsidDel="00A05A14">
        <w:rPr>
          <w:rFonts w:ascii="Arial" w:hAnsi="Arial"/>
          <w:sz w:val="20"/>
        </w:rPr>
        <w:t xml:space="preserve"> </w:t>
      </w:r>
      <w:r w:rsidR="00FA7FCA" w:rsidRPr="00936DB6">
        <w:rPr>
          <w:rFonts w:ascii="Arial" w:hAnsi="Arial"/>
          <w:sz w:val="20"/>
        </w:rPr>
        <w:t>си</w:t>
      </w:r>
      <w:r w:rsidR="00FA7FCA" w:rsidRPr="00936DB6" w:rsidDel="00A05A14">
        <w:rPr>
          <w:rFonts w:ascii="Arial" w:hAnsi="Arial"/>
          <w:sz w:val="20"/>
        </w:rPr>
        <w:t xml:space="preserve"> </w:t>
      </w:r>
      <w:r w:rsidR="00FA7FCA" w:rsidRPr="00936DB6">
        <w:rPr>
          <w:rFonts w:ascii="Arial" w:hAnsi="Arial"/>
          <w:sz w:val="20"/>
        </w:rPr>
        <w:t>нужди</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периоди</w:t>
      </w:r>
      <w:r w:rsidR="00FA7FCA" w:rsidRPr="00936DB6" w:rsidDel="00A05A14">
        <w:rPr>
          <w:rFonts w:ascii="Arial" w:hAnsi="Arial"/>
          <w:sz w:val="20"/>
        </w:rPr>
        <w:t xml:space="preserve"> </w:t>
      </w:r>
      <w:r w:rsidR="00FA7FCA" w:rsidRPr="00936DB6">
        <w:rPr>
          <w:rFonts w:ascii="Arial" w:hAnsi="Arial"/>
          <w:sz w:val="20"/>
        </w:rPr>
        <w:t>до</w:t>
      </w:r>
      <w:r w:rsidR="00FA7FCA" w:rsidRPr="00936DB6" w:rsidDel="00A05A14">
        <w:rPr>
          <w:rFonts w:ascii="Arial" w:hAnsi="Arial"/>
          <w:sz w:val="20"/>
        </w:rPr>
        <w:t xml:space="preserve"> </w:t>
      </w:r>
      <w:r w:rsidR="00FA7FCA" w:rsidRPr="00936DB6">
        <w:rPr>
          <w:rFonts w:ascii="Arial" w:hAnsi="Arial"/>
          <w:sz w:val="20"/>
        </w:rPr>
        <w:t>30</w:t>
      </w:r>
      <w:r w:rsidR="00FA7FCA" w:rsidRPr="00936DB6" w:rsidDel="00A05A14">
        <w:rPr>
          <w:rFonts w:ascii="Arial" w:hAnsi="Arial"/>
          <w:sz w:val="20"/>
        </w:rPr>
        <w:t xml:space="preserve"> </w:t>
      </w:r>
      <w:r w:rsidR="00FA7FCA" w:rsidRPr="00936DB6">
        <w:rPr>
          <w:rFonts w:ascii="Arial" w:hAnsi="Arial"/>
          <w:sz w:val="20"/>
        </w:rPr>
        <w:t>дни.</w:t>
      </w:r>
      <w:r w:rsidR="00FA7FCA" w:rsidRPr="00936DB6" w:rsidDel="00A05A14">
        <w:rPr>
          <w:rFonts w:ascii="Arial" w:hAnsi="Arial"/>
          <w:sz w:val="20"/>
        </w:rPr>
        <w:t xml:space="preserve"> </w:t>
      </w:r>
      <w:r w:rsidR="00FA7FCA" w:rsidRPr="00936DB6">
        <w:rPr>
          <w:rFonts w:ascii="Arial" w:hAnsi="Arial"/>
          <w:sz w:val="20"/>
        </w:rPr>
        <w:t>Средства</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дългосрочните</w:t>
      </w:r>
      <w:r w:rsidR="00FA7FCA" w:rsidRPr="00936DB6" w:rsidDel="00A05A14">
        <w:rPr>
          <w:rFonts w:ascii="Arial" w:hAnsi="Arial"/>
          <w:sz w:val="20"/>
        </w:rPr>
        <w:t xml:space="preserve"> </w:t>
      </w:r>
      <w:r w:rsidR="00FA7FCA" w:rsidRPr="00936DB6">
        <w:rPr>
          <w:rFonts w:ascii="Arial" w:hAnsi="Arial"/>
          <w:sz w:val="20"/>
        </w:rPr>
        <w:t>ликвидни</w:t>
      </w:r>
      <w:r w:rsidR="00FA7FCA" w:rsidRPr="00936DB6" w:rsidDel="00A05A14">
        <w:rPr>
          <w:rFonts w:ascii="Arial" w:hAnsi="Arial"/>
          <w:sz w:val="20"/>
        </w:rPr>
        <w:t xml:space="preserve"> </w:t>
      </w:r>
      <w:r w:rsidR="00FA7FCA" w:rsidRPr="00936DB6">
        <w:rPr>
          <w:rFonts w:ascii="Arial" w:hAnsi="Arial"/>
          <w:sz w:val="20"/>
        </w:rPr>
        <w:t>нужди</w:t>
      </w:r>
      <w:r w:rsidR="00FA7FCA" w:rsidRPr="00936DB6" w:rsidDel="00A05A14">
        <w:rPr>
          <w:rFonts w:ascii="Arial" w:hAnsi="Arial"/>
          <w:sz w:val="20"/>
        </w:rPr>
        <w:t xml:space="preserve"> </w:t>
      </w:r>
      <w:r w:rsidR="00FA7FCA" w:rsidRPr="00936DB6">
        <w:rPr>
          <w:rFonts w:ascii="Arial" w:hAnsi="Arial"/>
          <w:sz w:val="20"/>
        </w:rPr>
        <w:t>се</w:t>
      </w:r>
      <w:r w:rsidR="00FA7FCA" w:rsidRPr="00936DB6" w:rsidDel="00A05A14">
        <w:rPr>
          <w:rFonts w:ascii="Arial" w:hAnsi="Arial"/>
          <w:sz w:val="20"/>
        </w:rPr>
        <w:t xml:space="preserve"> </w:t>
      </w:r>
      <w:r w:rsidR="00FA7FCA" w:rsidRPr="00936DB6">
        <w:rPr>
          <w:rFonts w:ascii="Arial" w:hAnsi="Arial"/>
          <w:sz w:val="20"/>
        </w:rPr>
        <w:t>осигуряват</w:t>
      </w:r>
      <w:r w:rsidR="00FA7FCA" w:rsidRPr="00936DB6" w:rsidDel="00A05A14">
        <w:rPr>
          <w:rFonts w:ascii="Arial" w:hAnsi="Arial"/>
          <w:sz w:val="20"/>
        </w:rPr>
        <w:t xml:space="preserve"> </w:t>
      </w:r>
      <w:r w:rsidR="00FA7FCA" w:rsidRPr="00936DB6">
        <w:rPr>
          <w:rFonts w:ascii="Arial" w:hAnsi="Arial"/>
          <w:sz w:val="20"/>
        </w:rPr>
        <w:t>чрез</w:t>
      </w:r>
      <w:r w:rsidR="00FA7FCA" w:rsidRPr="00936DB6" w:rsidDel="00A05A14">
        <w:rPr>
          <w:rFonts w:ascii="Arial" w:hAnsi="Arial"/>
          <w:sz w:val="20"/>
        </w:rPr>
        <w:t xml:space="preserve"> </w:t>
      </w:r>
      <w:r w:rsidR="00B17720" w:rsidRPr="00936DB6">
        <w:rPr>
          <w:rFonts w:ascii="Arial" w:hAnsi="Arial"/>
          <w:sz w:val="20"/>
        </w:rPr>
        <w:t>заеми</w:t>
      </w:r>
      <w:r w:rsidR="00B17720" w:rsidRPr="00936DB6" w:rsidDel="00A05A14">
        <w:rPr>
          <w:rFonts w:ascii="Arial" w:hAnsi="Arial"/>
          <w:sz w:val="20"/>
        </w:rPr>
        <w:t xml:space="preserve"> </w:t>
      </w:r>
      <w:r w:rsidR="00B17720" w:rsidRPr="00936DB6">
        <w:rPr>
          <w:rFonts w:ascii="Arial" w:hAnsi="Arial"/>
          <w:sz w:val="20"/>
        </w:rPr>
        <w:t>в</w:t>
      </w:r>
      <w:r w:rsidR="00B17720" w:rsidRPr="00936DB6" w:rsidDel="00A05A14">
        <w:rPr>
          <w:rFonts w:ascii="Arial" w:hAnsi="Arial"/>
          <w:sz w:val="20"/>
        </w:rPr>
        <w:t xml:space="preserve"> </w:t>
      </w:r>
      <w:r w:rsidR="00B17720" w:rsidRPr="00936DB6">
        <w:rPr>
          <w:rFonts w:ascii="Arial" w:hAnsi="Arial"/>
          <w:sz w:val="20"/>
        </w:rPr>
        <w:t>съответния</w:t>
      </w:r>
      <w:r w:rsidR="00B17720" w:rsidRPr="00936DB6" w:rsidDel="00A05A14">
        <w:rPr>
          <w:rFonts w:ascii="Arial" w:hAnsi="Arial"/>
          <w:sz w:val="20"/>
        </w:rPr>
        <w:t xml:space="preserve"> </w:t>
      </w:r>
      <w:r w:rsidR="00B17720" w:rsidRPr="00936DB6">
        <w:rPr>
          <w:rFonts w:ascii="Arial" w:hAnsi="Arial"/>
          <w:sz w:val="20"/>
        </w:rPr>
        <w:t>размер.</w:t>
      </w:r>
    </w:p>
    <w:p w:rsidR="00375E74" w:rsidRPr="00186B51" w:rsidRDefault="00375E74">
      <w:pPr>
        <w:rPr>
          <w:rFonts w:ascii="Arial" w:hAnsi="Arial"/>
          <w:sz w:val="20"/>
        </w:rPr>
      </w:pPr>
    </w:p>
    <w:p w:rsidR="000D55C9" w:rsidRDefault="003F3A53" w:rsidP="00FA7FCA">
      <w:pPr>
        <w:jc w:val="both"/>
        <w:rPr>
          <w:rFonts w:ascii="Arial" w:hAnsi="Arial"/>
          <w:sz w:val="20"/>
        </w:rPr>
      </w:pPr>
      <w:r w:rsidRPr="00936DB6">
        <w:rPr>
          <w:rFonts w:ascii="Arial" w:hAnsi="Arial"/>
          <w:sz w:val="20"/>
        </w:rPr>
        <w:t>Към</w:t>
      </w:r>
      <w:r w:rsidRPr="00936DB6" w:rsidDel="00A05A14">
        <w:rPr>
          <w:rFonts w:ascii="Arial" w:hAnsi="Arial"/>
          <w:sz w:val="20"/>
        </w:rPr>
        <w:t xml:space="preserve"> </w:t>
      </w:r>
      <w:r w:rsidR="00262C4E">
        <w:rPr>
          <w:rFonts w:ascii="Arial" w:hAnsi="Arial"/>
          <w:sz w:val="20"/>
        </w:rPr>
        <w:t>31</w:t>
      </w:r>
      <w:r w:rsidR="008769D4" w:rsidDel="00A05A14">
        <w:rPr>
          <w:rFonts w:ascii="Arial" w:hAnsi="Arial"/>
          <w:sz w:val="20"/>
        </w:rPr>
        <w:t xml:space="preserve"> </w:t>
      </w:r>
      <w:r w:rsidR="00262C4E">
        <w:rPr>
          <w:rFonts w:ascii="Arial" w:hAnsi="Arial"/>
          <w:sz w:val="20"/>
        </w:rPr>
        <w:t>дек</w:t>
      </w:r>
      <w:r w:rsidR="00D61053">
        <w:rPr>
          <w:rFonts w:ascii="Arial" w:hAnsi="Arial"/>
          <w:sz w:val="20"/>
        </w:rPr>
        <w:t>ември</w:t>
      </w:r>
      <w:r w:rsidR="005E0978" w:rsidRPr="00936DB6" w:rsidDel="00A05A14">
        <w:rPr>
          <w:rFonts w:ascii="Arial" w:hAnsi="Arial"/>
          <w:sz w:val="20"/>
        </w:rPr>
        <w:t xml:space="preserve"> </w:t>
      </w:r>
      <w:r w:rsidRPr="00936DB6">
        <w:rPr>
          <w:rFonts w:ascii="Arial" w:hAnsi="Arial"/>
          <w:sz w:val="20"/>
        </w:rPr>
        <w:t>20</w:t>
      </w:r>
      <w:r w:rsidR="00C72BF8" w:rsidRPr="00936DB6">
        <w:rPr>
          <w:rFonts w:ascii="Arial" w:hAnsi="Arial"/>
          <w:sz w:val="20"/>
        </w:rPr>
        <w:t>2</w:t>
      </w:r>
      <w:r w:rsidR="008D29FC">
        <w:rPr>
          <w:rFonts w:ascii="Arial" w:hAnsi="Arial"/>
          <w:sz w:val="20"/>
        </w:rPr>
        <w:t>3</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договорните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(съдържащи</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където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приложимо)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обобщени</w:t>
      </w:r>
      <w:r w:rsidR="00A71CA4"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bookmarkEnd w:id="141"/>
    </w:p>
    <w:p w:rsidR="00EF67B4" w:rsidRPr="00936DB6" w:rsidRDefault="00EF67B4" w:rsidP="00EF67B4">
      <w:pPr>
        <w:jc w:val="both"/>
        <w:rPr>
          <w:rFonts w:ascii="Arial" w:hAnsi="Arial"/>
          <w:sz w:val="20"/>
        </w:rPr>
      </w:pPr>
    </w:p>
    <w:tbl>
      <w:tblPr>
        <w:tblW w:w="9259" w:type="dxa"/>
        <w:tblLook w:val="04A0"/>
      </w:tblPr>
      <w:tblGrid>
        <w:gridCol w:w="5637"/>
        <w:gridCol w:w="1247"/>
        <w:gridCol w:w="1184"/>
        <w:gridCol w:w="1191"/>
      </w:tblGrid>
      <w:tr w:rsidR="009C63F5" w:rsidRPr="00047B3A" w:rsidTr="00BB5682">
        <w:trPr>
          <w:trHeight w:val="250"/>
        </w:trPr>
        <w:tc>
          <w:tcPr>
            <w:tcW w:w="5637" w:type="dxa"/>
            <w:tcBorders>
              <w:top w:val="nil"/>
              <w:left w:val="nil"/>
              <w:bottom w:val="nil"/>
              <w:right w:val="nil"/>
            </w:tcBorders>
            <w:shd w:val="clear" w:color="000000" w:fill="FFFFFF"/>
            <w:noWrap/>
            <w:vAlign w:val="center"/>
            <w:hideMark/>
          </w:tcPr>
          <w:p w:rsidR="009C63F5" w:rsidRPr="00186B51" w:rsidRDefault="00A05A14" w:rsidP="00047B3A">
            <w:pPr>
              <w:rPr>
                <w:rFonts w:ascii="Arial" w:hAnsi="Arial"/>
                <w:color w:val="000000"/>
                <w:sz w:val="20"/>
                <w:lang w:eastAsia="en-GB"/>
              </w:rPr>
            </w:pPr>
            <w:r w:rsidRPr="00ED065D">
              <w:rPr>
                <w:rFonts w:ascii="Arial" w:hAnsi="Arial"/>
                <w:color w:val="000000"/>
                <w:sz w:val="20"/>
                <w:lang w:eastAsia="en-GB"/>
              </w:rPr>
              <w:t xml:space="preserve"> </w:t>
            </w:r>
          </w:p>
        </w:tc>
        <w:tc>
          <w:tcPr>
            <w:tcW w:w="1247" w:type="dxa"/>
            <w:tcBorders>
              <w:top w:val="nil"/>
              <w:left w:val="nil"/>
              <w:bottom w:val="single" w:sz="4" w:space="0" w:color="auto"/>
              <w:right w:val="nil"/>
            </w:tcBorders>
            <w:shd w:val="clear" w:color="000000" w:fill="FFFFFF"/>
            <w:noWrap/>
            <w:hideMark/>
          </w:tcPr>
          <w:p w:rsidR="009C63F5" w:rsidRPr="009C63F5" w:rsidRDefault="009C63F5" w:rsidP="00CE57BB">
            <w:pPr>
              <w:jc w:val="right"/>
              <w:rPr>
                <w:rFonts w:ascii="Arial" w:hAnsi="Arial"/>
                <w:b/>
                <w:bCs/>
                <w:color w:val="000000"/>
                <w:sz w:val="20"/>
                <w:lang w:val="en-GB" w:eastAsia="en-GB"/>
              </w:rPr>
            </w:pPr>
            <w:r w:rsidRPr="009C63F5">
              <w:rPr>
                <w:rFonts w:ascii="Arial" w:hAnsi="Arial"/>
                <w:b/>
                <w:bCs/>
                <w:color w:val="000000"/>
                <w:sz w:val="20"/>
                <w:lang w:eastAsia="en-GB"/>
              </w:rPr>
              <w:t>Текущи</w:t>
            </w:r>
            <w:r w:rsidR="00A05A14">
              <w:rPr>
                <w:rFonts w:ascii="Arial" w:hAnsi="Arial"/>
                <w:b/>
                <w:bCs/>
                <w:color w:val="000000"/>
                <w:sz w:val="20"/>
                <w:lang w:val="en-GB" w:eastAsia="en-GB"/>
              </w:rPr>
              <w:t xml:space="preserve"> </w:t>
            </w:r>
          </w:p>
        </w:tc>
        <w:tc>
          <w:tcPr>
            <w:tcW w:w="2375" w:type="dxa"/>
            <w:gridSpan w:val="2"/>
            <w:tcBorders>
              <w:top w:val="nil"/>
              <w:left w:val="nil"/>
              <w:bottom w:val="single" w:sz="4" w:space="0" w:color="auto"/>
              <w:right w:val="nil"/>
            </w:tcBorders>
            <w:shd w:val="clear" w:color="000000" w:fill="FFFFFF"/>
            <w:noWrap/>
            <w:hideMark/>
          </w:tcPr>
          <w:p w:rsidR="009C63F5" w:rsidRPr="009C63F5" w:rsidRDefault="009C63F5" w:rsidP="009C63F5">
            <w:pPr>
              <w:jc w:val="center"/>
              <w:rPr>
                <w:rFonts w:ascii="Arial" w:hAnsi="Arial"/>
                <w:b/>
                <w:bCs/>
                <w:color w:val="000000"/>
                <w:sz w:val="20"/>
                <w:lang w:eastAsia="en-GB"/>
              </w:rPr>
            </w:pPr>
            <w:r w:rsidRPr="009C63F5">
              <w:rPr>
                <w:rFonts w:ascii="Arial" w:hAnsi="Arial"/>
                <w:b/>
                <w:bCs/>
                <w:color w:val="000000"/>
                <w:sz w:val="20"/>
                <w:lang w:eastAsia="en-GB"/>
              </w:rPr>
              <w:t>Нетекущи</w:t>
            </w:r>
          </w:p>
        </w:tc>
      </w:tr>
      <w:tr w:rsidR="009C63F5" w:rsidRPr="00047B3A" w:rsidTr="00BB5682">
        <w:trPr>
          <w:trHeight w:val="250"/>
        </w:trPr>
        <w:tc>
          <w:tcPr>
            <w:tcW w:w="5637" w:type="dxa"/>
            <w:tcBorders>
              <w:top w:val="nil"/>
              <w:left w:val="nil"/>
              <w:bottom w:val="nil"/>
              <w:right w:val="nil"/>
            </w:tcBorders>
            <w:shd w:val="clear" w:color="000000" w:fill="FFFFFF"/>
            <w:noWrap/>
            <w:vAlign w:val="center"/>
          </w:tcPr>
          <w:p w:rsidR="009C63F5" w:rsidRPr="00047B3A" w:rsidRDefault="009C63F5" w:rsidP="009C63F5">
            <w:pPr>
              <w:rPr>
                <w:rFonts w:ascii="Arial" w:hAnsi="Arial"/>
                <w:color w:val="000000"/>
                <w:sz w:val="20"/>
                <w:lang w:val="en-GB" w:eastAsia="en-GB"/>
              </w:rPr>
            </w:pPr>
          </w:p>
        </w:tc>
        <w:tc>
          <w:tcPr>
            <w:tcW w:w="1247" w:type="dxa"/>
            <w:tcBorders>
              <w:top w:val="single" w:sz="4" w:space="0" w:color="auto"/>
              <w:left w:val="nil"/>
              <w:bottom w:val="nil"/>
              <w:right w:val="nil"/>
            </w:tcBorders>
            <w:shd w:val="clear" w:color="000000" w:fill="FFFFFF"/>
            <w:noWrap/>
          </w:tcPr>
          <w:p w:rsidR="009C63F5" w:rsidRPr="00047B3A" w:rsidRDefault="009C63F5" w:rsidP="009C63F5">
            <w:pPr>
              <w:jc w:val="right"/>
              <w:rPr>
                <w:rFonts w:ascii="Arial" w:hAnsi="Arial"/>
                <w:color w:val="000000"/>
                <w:sz w:val="20"/>
                <w:lang w:val="en-GB" w:eastAsia="en-GB"/>
              </w:rPr>
            </w:pPr>
            <w:proofErr w:type="spellStart"/>
            <w:r w:rsidRPr="00047B3A">
              <w:rPr>
                <w:rFonts w:ascii="Arial" w:hAnsi="Arial"/>
                <w:b/>
                <w:bCs/>
                <w:color w:val="000000"/>
                <w:sz w:val="20"/>
                <w:lang w:val="en-GB" w:eastAsia="en-GB"/>
              </w:rPr>
              <w:t>Между</w:t>
            </w:r>
            <w:proofErr w:type="spellEnd"/>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6</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и</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12</w:t>
            </w:r>
            <w:r w:rsidRPr="00047B3A" w:rsidDel="00A05A14">
              <w:rPr>
                <w:rFonts w:ascii="Arial" w:hAnsi="Arial"/>
                <w:b/>
                <w:bCs/>
                <w:color w:val="000000"/>
                <w:sz w:val="20"/>
                <w:lang w:val="en-GB" w:eastAsia="en-GB"/>
              </w:rPr>
              <w:t xml:space="preserve"> </w:t>
            </w:r>
            <w:proofErr w:type="spellStart"/>
            <w:r w:rsidRPr="00047B3A">
              <w:rPr>
                <w:rFonts w:ascii="Arial" w:hAnsi="Arial"/>
                <w:b/>
                <w:bCs/>
                <w:color w:val="000000"/>
                <w:sz w:val="20"/>
                <w:lang w:val="en-GB" w:eastAsia="en-GB"/>
              </w:rPr>
              <w:t>месеца</w:t>
            </w:r>
            <w:proofErr w:type="spellEnd"/>
          </w:p>
        </w:tc>
        <w:tc>
          <w:tcPr>
            <w:tcW w:w="1184" w:type="dxa"/>
            <w:tcBorders>
              <w:top w:val="single" w:sz="4" w:space="0" w:color="auto"/>
              <w:left w:val="nil"/>
              <w:bottom w:val="nil"/>
              <w:right w:val="nil"/>
            </w:tcBorders>
            <w:shd w:val="clear" w:color="000000" w:fill="FFFFFF"/>
            <w:noWrap/>
          </w:tcPr>
          <w:p w:rsidR="009C63F5" w:rsidRPr="00047B3A" w:rsidRDefault="009C63F5" w:rsidP="009C63F5">
            <w:pPr>
              <w:jc w:val="right"/>
              <w:rPr>
                <w:rFonts w:ascii="Arial" w:hAnsi="Arial"/>
                <w:color w:val="000000"/>
                <w:sz w:val="20"/>
                <w:lang w:val="en-GB" w:eastAsia="en-GB"/>
              </w:rPr>
            </w:pPr>
            <w:proofErr w:type="spellStart"/>
            <w:r w:rsidRPr="00047B3A">
              <w:rPr>
                <w:rFonts w:ascii="Arial" w:hAnsi="Arial"/>
                <w:b/>
                <w:bCs/>
                <w:color w:val="000000"/>
                <w:sz w:val="20"/>
                <w:lang w:val="en-GB" w:eastAsia="en-GB"/>
              </w:rPr>
              <w:t>От</w:t>
            </w:r>
            <w:proofErr w:type="spellEnd"/>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1</w:t>
            </w:r>
            <w:r w:rsidRPr="00047B3A" w:rsidDel="00A05A14">
              <w:rPr>
                <w:rFonts w:ascii="Arial" w:hAnsi="Arial"/>
                <w:b/>
                <w:bCs/>
                <w:color w:val="000000"/>
                <w:sz w:val="20"/>
                <w:lang w:val="en-GB" w:eastAsia="en-GB"/>
              </w:rPr>
              <w:t xml:space="preserve"> </w:t>
            </w:r>
            <w:proofErr w:type="spellStart"/>
            <w:r w:rsidRPr="00047B3A">
              <w:rPr>
                <w:rFonts w:ascii="Arial" w:hAnsi="Arial"/>
                <w:b/>
                <w:bCs/>
                <w:color w:val="000000"/>
                <w:sz w:val="20"/>
                <w:lang w:val="en-GB" w:eastAsia="en-GB"/>
              </w:rPr>
              <w:t>до</w:t>
            </w:r>
            <w:proofErr w:type="spellEnd"/>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5</w:t>
            </w:r>
            <w:r w:rsidRPr="00047B3A" w:rsidDel="00A05A14">
              <w:rPr>
                <w:rFonts w:ascii="Arial" w:hAnsi="Arial"/>
                <w:b/>
                <w:bCs/>
                <w:color w:val="000000"/>
                <w:sz w:val="20"/>
                <w:lang w:val="en-GB" w:eastAsia="en-GB"/>
              </w:rPr>
              <w:t xml:space="preserve"> </w:t>
            </w:r>
            <w:proofErr w:type="spellStart"/>
            <w:r w:rsidRPr="00047B3A">
              <w:rPr>
                <w:rFonts w:ascii="Arial" w:hAnsi="Arial"/>
                <w:b/>
                <w:bCs/>
                <w:color w:val="000000"/>
                <w:sz w:val="20"/>
                <w:lang w:val="en-GB" w:eastAsia="en-GB"/>
              </w:rPr>
              <w:t>години</w:t>
            </w:r>
            <w:proofErr w:type="spellEnd"/>
          </w:p>
        </w:tc>
        <w:tc>
          <w:tcPr>
            <w:tcW w:w="1191" w:type="dxa"/>
            <w:tcBorders>
              <w:top w:val="single" w:sz="4" w:space="0" w:color="auto"/>
              <w:left w:val="nil"/>
              <w:bottom w:val="nil"/>
              <w:right w:val="nil"/>
            </w:tcBorders>
            <w:shd w:val="clear" w:color="auto" w:fill="auto"/>
            <w:noWrap/>
          </w:tcPr>
          <w:p w:rsidR="009C63F5" w:rsidRPr="00047B3A" w:rsidRDefault="009C63F5" w:rsidP="009C63F5">
            <w:pPr>
              <w:jc w:val="right"/>
              <w:rPr>
                <w:rFonts w:ascii="Arial" w:hAnsi="Arial"/>
                <w:color w:val="000000"/>
                <w:sz w:val="20"/>
                <w:lang w:val="en-GB" w:eastAsia="en-GB"/>
              </w:rPr>
            </w:pPr>
            <w:proofErr w:type="spellStart"/>
            <w:r w:rsidRPr="00047B3A">
              <w:rPr>
                <w:rFonts w:ascii="Arial" w:hAnsi="Arial"/>
                <w:b/>
                <w:bCs/>
                <w:color w:val="000000"/>
                <w:sz w:val="20"/>
                <w:lang w:val="en-GB" w:eastAsia="en-GB"/>
              </w:rPr>
              <w:t>Над</w:t>
            </w:r>
            <w:proofErr w:type="spellEnd"/>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5</w:t>
            </w:r>
            <w:r w:rsidRPr="00047B3A" w:rsidDel="00A05A14">
              <w:rPr>
                <w:rFonts w:ascii="Arial" w:hAnsi="Arial"/>
                <w:b/>
                <w:bCs/>
                <w:color w:val="000000"/>
                <w:sz w:val="20"/>
                <w:lang w:val="en-GB" w:eastAsia="en-GB"/>
              </w:rPr>
              <w:t xml:space="preserve"> </w:t>
            </w:r>
            <w:r>
              <w:rPr>
                <w:rFonts w:ascii="Arial" w:hAnsi="Arial"/>
                <w:b/>
                <w:bCs/>
                <w:color w:val="000000"/>
                <w:sz w:val="20"/>
                <w:lang w:eastAsia="en-GB"/>
              </w:rPr>
              <w:t>г</w:t>
            </w:r>
            <w:proofErr w:type="spellStart"/>
            <w:r w:rsidRPr="00047B3A">
              <w:rPr>
                <w:rFonts w:ascii="Arial" w:hAnsi="Arial"/>
                <w:b/>
                <w:bCs/>
                <w:color w:val="000000"/>
                <w:sz w:val="20"/>
                <w:lang w:val="en-GB" w:eastAsia="en-GB"/>
              </w:rPr>
              <w:t>одини</w:t>
            </w:r>
            <w:proofErr w:type="spellEnd"/>
            <w:r w:rsidRPr="00047B3A" w:rsidDel="00A05A14">
              <w:rPr>
                <w:rFonts w:ascii="Arial" w:hAnsi="Arial"/>
                <w:b/>
                <w:bCs/>
                <w:color w:val="000000"/>
                <w:sz w:val="20"/>
                <w:lang w:val="en-GB" w:eastAsia="en-GB"/>
              </w:rPr>
              <w:t xml:space="preserve"> </w:t>
            </w:r>
          </w:p>
        </w:tc>
      </w:tr>
      <w:tr w:rsidR="009C63F5" w:rsidRPr="00047B3A" w:rsidTr="001D6DC3">
        <w:trPr>
          <w:trHeight w:val="250"/>
        </w:trPr>
        <w:tc>
          <w:tcPr>
            <w:tcW w:w="5637" w:type="dxa"/>
            <w:tcBorders>
              <w:top w:val="nil"/>
              <w:left w:val="nil"/>
              <w:bottom w:val="nil"/>
              <w:right w:val="nil"/>
            </w:tcBorders>
            <w:shd w:val="clear" w:color="000000" w:fill="FFFFFF"/>
            <w:noWrap/>
            <w:vAlign w:val="center"/>
          </w:tcPr>
          <w:p w:rsidR="009C63F5" w:rsidRPr="00047B3A" w:rsidRDefault="009E5A2A" w:rsidP="004430F8">
            <w:pPr>
              <w:rPr>
                <w:rFonts w:ascii="Arial" w:hAnsi="Arial"/>
                <w:color w:val="000000"/>
                <w:sz w:val="20"/>
                <w:lang w:val="en-GB" w:eastAsia="en-GB"/>
              </w:rPr>
            </w:pPr>
            <w:r>
              <w:rPr>
                <w:rFonts w:ascii="Arial" w:hAnsi="Arial"/>
                <w:b/>
                <w:bCs/>
                <w:color w:val="000000"/>
                <w:sz w:val="20"/>
                <w:lang w:eastAsia="en-GB"/>
              </w:rPr>
              <w:t xml:space="preserve">30 </w:t>
            </w:r>
            <w:r w:rsidR="004430F8">
              <w:rPr>
                <w:rFonts w:ascii="Arial" w:hAnsi="Arial"/>
                <w:b/>
                <w:bCs/>
                <w:color w:val="000000"/>
                <w:sz w:val="20"/>
                <w:lang w:eastAsia="en-GB"/>
              </w:rPr>
              <w:t>септември</w:t>
            </w:r>
            <w:r w:rsidR="009C63F5" w:rsidRPr="00047B3A" w:rsidDel="00A05A14">
              <w:rPr>
                <w:rFonts w:ascii="Arial" w:hAnsi="Arial"/>
                <w:b/>
                <w:bCs/>
                <w:color w:val="000000"/>
                <w:sz w:val="20"/>
                <w:lang w:val="en-GB" w:eastAsia="en-GB"/>
              </w:rPr>
              <w:t xml:space="preserve"> </w:t>
            </w:r>
            <w:r w:rsidR="009C63F5" w:rsidRPr="00047B3A">
              <w:rPr>
                <w:rFonts w:ascii="Arial" w:hAnsi="Arial"/>
                <w:b/>
                <w:bCs/>
                <w:color w:val="000000"/>
                <w:sz w:val="20"/>
                <w:lang w:val="en-GB" w:eastAsia="en-GB"/>
              </w:rPr>
              <w:t>202</w:t>
            </w:r>
            <w:r w:rsidR="00D444FE">
              <w:rPr>
                <w:rFonts w:ascii="Arial" w:hAnsi="Arial"/>
                <w:b/>
                <w:bCs/>
                <w:color w:val="000000"/>
                <w:sz w:val="20"/>
                <w:lang w:eastAsia="en-GB"/>
              </w:rPr>
              <w:t>4</w:t>
            </w:r>
            <w:r w:rsidR="009C63F5" w:rsidRPr="00047B3A" w:rsidDel="00A05A14">
              <w:rPr>
                <w:rFonts w:ascii="Arial" w:hAnsi="Arial"/>
                <w:b/>
                <w:bCs/>
                <w:color w:val="000000"/>
                <w:sz w:val="20"/>
                <w:lang w:val="en-GB" w:eastAsia="en-GB"/>
              </w:rPr>
              <w:t xml:space="preserve"> </w:t>
            </w:r>
            <w:r w:rsidR="009C63F5" w:rsidRPr="00047B3A">
              <w:rPr>
                <w:rFonts w:ascii="Arial" w:hAnsi="Arial"/>
                <w:b/>
                <w:bCs/>
                <w:color w:val="000000"/>
                <w:sz w:val="20"/>
                <w:lang w:val="en-GB" w:eastAsia="en-GB"/>
              </w:rPr>
              <w:t>г.</w:t>
            </w:r>
          </w:p>
        </w:tc>
        <w:tc>
          <w:tcPr>
            <w:tcW w:w="1247" w:type="dxa"/>
            <w:tcBorders>
              <w:top w:val="nil"/>
              <w:left w:val="nil"/>
              <w:bottom w:val="nil"/>
              <w:right w:val="nil"/>
            </w:tcBorders>
            <w:shd w:val="clear" w:color="000000" w:fill="FFFFFF"/>
            <w:noWrap/>
          </w:tcPr>
          <w:p w:rsidR="009C63F5" w:rsidRPr="00047B3A" w:rsidRDefault="009C63F5" w:rsidP="009C63F5">
            <w:pPr>
              <w:jc w:val="right"/>
              <w:rPr>
                <w:rFonts w:ascii="Arial" w:hAnsi="Arial"/>
                <w:color w:val="000000"/>
                <w:sz w:val="20"/>
                <w:lang w:val="en-GB" w:eastAsia="en-GB"/>
              </w:rPr>
            </w:pPr>
            <w:proofErr w:type="spellStart"/>
            <w:r w:rsidRPr="00047B3A">
              <w:rPr>
                <w:rFonts w:ascii="Arial" w:hAnsi="Arial"/>
                <w:b/>
                <w:bCs/>
                <w:color w:val="000000"/>
                <w:sz w:val="20"/>
                <w:lang w:val="en-GB" w:eastAsia="en-GB"/>
              </w:rPr>
              <w:t>хил</w:t>
            </w:r>
            <w:proofErr w:type="spellEnd"/>
            <w:r w:rsidRPr="00047B3A">
              <w:rPr>
                <w:rFonts w:ascii="Arial" w:hAnsi="Arial"/>
                <w:b/>
                <w:bCs/>
                <w:color w:val="000000"/>
                <w:sz w:val="20"/>
                <w:lang w:val="en-GB" w:eastAsia="en-GB"/>
              </w:rPr>
              <w:t>.</w:t>
            </w:r>
            <w:r w:rsidRPr="00047B3A" w:rsidDel="00A05A14">
              <w:rPr>
                <w:rFonts w:ascii="Arial" w:hAnsi="Arial"/>
                <w:b/>
                <w:bCs/>
                <w:color w:val="000000"/>
                <w:sz w:val="20"/>
                <w:lang w:val="en-GB" w:eastAsia="en-GB"/>
              </w:rPr>
              <w:t xml:space="preserve"> </w:t>
            </w:r>
            <w:proofErr w:type="spellStart"/>
            <w:r w:rsidRPr="00047B3A">
              <w:rPr>
                <w:rFonts w:ascii="Arial" w:hAnsi="Arial"/>
                <w:b/>
                <w:bCs/>
                <w:color w:val="000000"/>
                <w:sz w:val="20"/>
                <w:lang w:val="en-GB" w:eastAsia="en-GB"/>
              </w:rPr>
              <w:t>лв</w:t>
            </w:r>
            <w:proofErr w:type="spellEnd"/>
            <w:r w:rsidRPr="00047B3A">
              <w:rPr>
                <w:rFonts w:ascii="Arial" w:hAnsi="Arial"/>
                <w:b/>
                <w:bCs/>
                <w:color w:val="000000"/>
                <w:sz w:val="20"/>
                <w:lang w:val="en-GB" w:eastAsia="en-GB"/>
              </w:rPr>
              <w:t>.</w:t>
            </w:r>
          </w:p>
        </w:tc>
        <w:tc>
          <w:tcPr>
            <w:tcW w:w="1184" w:type="dxa"/>
            <w:tcBorders>
              <w:top w:val="nil"/>
              <w:left w:val="nil"/>
              <w:bottom w:val="nil"/>
              <w:right w:val="nil"/>
            </w:tcBorders>
            <w:shd w:val="clear" w:color="000000" w:fill="FFFFFF"/>
            <w:noWrap/>
          </w:tcPr>
          <w:p w:rsidR="009C63F5" w:rsidRPr="00047B3A" w:rsidRDefault="009C63F5" w:rsidP="009C63F5">
            <w:pPr>
              <w:jc w:val="right"/>
              <w:rPr>
                <w:rFonts w:ascii="Arial" w:hAnsi="Arial"/>
                <w:color w:val="000000"/>
                <w:sz w:val="20"/>
                <w:lang w:val="en-GB" w:eastAsia="en-GB"/>
              </w:rPr>
            </w:pPr>
            <w:proofErr w:type="spellStart"/>
            <w:r w:rsidRPr="00047B3A">
              <w:rPr>
                <w:rFonts w:ascii="Arial" w:hAnsi="Arial"/>
                <w:b/>
                <w:bCs/>
                <w:color w:val="000000"/>
                <w:sz w:val="20"/>
                <w:lang w:val="en-GB" w:eastAsia="en-GB"/>
              </w:rPr>
              <w:t>хил</w:t>
            </w:r>
            <w:proofErr w:type="spellEnd"/>
            <w:r w:rsidRPr="00047B3A">
              <w:rPr>
                <w:rFonts w:ascii="Arial" w:hAnsi="Arial"/>
                <w:b/>
                <w:bCs/>
                <w:color w:val="000000"/>
                <w:sz w:val="20"/>
                <w:lang w:val="en-GB" w:eastAsia="en-GB"/>
              </w:rPr>
              <w:t>.</w:t>
            </w:r>
            <w:r w:rsidRPr="00047B3A" w:rsidDel="00A05A14">
              <w:rPr>
                <w:rFonts w:ascii="Arial" w:hAnsi="Arial"/>
                <w:b/>
                <w:bCs/>
                <w:color w:val="000000"/>
                <w:sz w:val="20"/>
                <w:lang w:val="en-GB" w:eastAsia="en-GB"/>
              </w:rPr>
              <w:t xml:space="preserve"> </w:t>
            </w:r>
            <w:proofErr w:type="spellStart"/>
            <w:r w:rsidRPr="00047B3A">
              <w:rPr>
                <w:rFonts w:ascii="Arial" w:hAnsi="Arial"/>
                <w:b/>
                <w:bCs/>
                <w:color w:val="000000"/>
                <w:sz w:val="20"/>
                <w:lang w:val="en-GB" w:eastAsia="en-GB"/>
              </w:rPr>
              <w:t>лв</w:t>
            </w:r>
            <w:proofErr w:type="spellEnd"/>
            <w:r w:rsidRPr="00047B3A">
              <w:rPr>
                <w:rFonts w:ascii="Arial" w:hAnsi="Arial"/>
                <w:b/>
                <w:bCs/>
                <w:color w:val="000000"/>
                <w:sz w:val="20"/>
                <w:lang w:val="en-GB" w:eastAsia="en-GB"/>
              </w:rPr>
              <w:t>.</w:t>
            </w:r>
          </w:p>
        </w:tc>
        <w:tc>
          <w:tcPr>
            <w:tcW w:w="1191" w:type="dxa"/>
            <w:tcBorders>
              <w:top w:val="nil"/>
              <w:left w:val="nil"/>
              <w:bottom w:val="nil"/>
              <w:right w:val="nil"/>
            </w:tcBorders>
            <w:shd w:val="clear" w:color="auto" w:fill="auto"/>
            <w:noWrap/>
          </w:tcPr>
          <w:p w:rsidR="009C63F5" w:rsidRPr="00047B3A" w:rsidRDefault="009C63F5" w:rsidP="009C63F5">
            <w:pPr>
              <w:jc w:val="right"/>
              <w:rPr>
                <w:rFonts w:ascii="Arial" w:hAnsi="Arial"/>
                <w:color w:val="000000"/>
                <w:sz w:val="20"/>
                <w:lang w:val="en-GB" w:eastAsia="en-GB"/>
              </w:rPr>
            </w:pPr>
            <w:proofErr w:type="spellStart"/>
            <w:r w:rsidRPr="00047B3A">
              <w:rPr>
                <w:rFonts w:ascii="Arial" w:hAnsi="Arial"/>
                <w:b/>
                <w:bCs/>
                <w:color w:val="000000"/>
                <w:sz w:val="20"/>
                <w:lang w:val="en-GB" w:eastAsia="en-GB"/>
              </w:rPr>
              <w:t>хил</w:t>
            </w:r>
            <w:proofErr w:type="spellEnd"/>
            <w:r w:rsidRPr="00047B3A">
              <w:rPr>
                <w:rFonts w:ascii="Arial" w:hAnsi="Arial"/>
                <w:b/>
                <w:bCs/>
                <w:color w:val="000000"/>
                <w:sz w:val="20"/>
                <w:lang w:val="en-GB" w:eastAsia="en-GB"/>
              </w:rPr>
              <w:t>.</w:t>
            </w:r>
            <w:r w:rsidRPr="00047B3A" w:rsidDel="00A05A14">
              <w:rPr>
                <w:rFonts w:ascii="Arial" w:hAnsi="Arial"/>
                <w:b/>
                <w:bCs/>
                <w:color w:val="000000"/>
                <w:sz w:val="20"/>
                <w:lang w:val="en-GB" w:eastAsia="en-GB"/>
              </w:rPr>
              <w:t xml:space="preserve"> </w:t>
            </w:r>
            <w:proofErr w:type="spellStart"/>
            <w:r w:rsidRPr="00047B3A">
              <w:rPr>
                <w:rFonts w:ascii="Arial" w:hAnsi="Arial"/>
                <w:b/>
                <w:bCs/>
                <w:color w:val="000000"/>
                <w:sz w:val="20"/>
                <w:lang w:val="en-GB" w:eastAsia="en-GB"/>
              </w:rPr>
              <w:t>лв</w:t>
            </w:r>
            <w:proofErr w:type="spellEnd"/>
            <w:r w:rsidRPr="00047B3A">
              <w:rPr>
                <w:rFonts w:ascii="Arial" w:hAnsi="Arial"/>
                <w:b/>
                <w:bCs/>
                <w:color w:val="000000"/>
                <w:sz w:val="20"/>
                <w:lang w:val="en-GB" w:eastAsia="en-GB"/>
              </w:rPr>
              <w:t>.</w:t>
            </w:r>
          </w:p>
        </w:tc>
      </w:tr>
      <w:tr w:rsidR="009C63F5" w:rsidRPr="00047B3A" w:rsidTr="001D6DC3">
        <w:trPr>
          <w:trHeight w:val="250"/>
        </w:trPr>
        <w:tc>
          <w:tcPr>
            <w:tcW w:w="5637" w:type="dxa"/>
            <w:tcBorders>
              <w:top w:val="nil"/>
              <w:left w:val="nil"/>
              <w:bottom w:val="nil"/>
              <w:right w:val="nil"/>
            </w:tcBorders>
            <w:shd w:val="clear" w:color="000000" w:fill="FFFFFF"/>
            <w:noWrap/>
            <w:vAlign w:val="center"/>
          </w:tcPr>
          <w:p w:rsidR="009C63F5" w:rsidRPr="00047B3A" w:rsidRDefault="009C63F5" w:rsidP="009C63F5">
            <w:pPr>
              <w:rPr>
                <w:rFonts w:ascii="Arial" w:hAnsi="Arial"/>
                <w:color w:val="000000"/>
                <w:sz w:val="20"/>
                <w:lang w:val="en-GB" w:eastAsia="en-GB"/>
              </w:rPr>
            </w:pPr>
          </w:p>
        </w:tc>
        <w:tc>
          <w:tcPr>
            <w:tcW w:w="1247" w:type="dxa"/>
            <w:tcBorders>
              <w:top w:val="nil"/>
              <w:left w:val="nil"/>
              <w:bottom w:val="nil"/>
              <w:right w:val="nil"/>
            </w:tcBorders>
            <w:shd w:val="clear" w:color="000000" w:fill="FFFFFF"/>
            <w:noWrap/>
          </w:tcPr>
          <w:p w:rsidR="009C63F5" w:rsidRPr="00047B3A" w:rsidRDefault="009C63F5" w:rsidP="009C63F5">
            <w:pPr>
              <w:jc w:val="right"/>
              <w:rPr>
                <w:rFonts w:ascii="Arial" w:hAnsi="Arial"/>
                <w:b/>
                <w:bCs/>
                <w:color w:val="000000"/>
                <w:sz w:val="20"/>
                <w:lang w:val="en-GB" w:eastAsia="en-GB"/>
              </w:rPr>
            </w:pPr>
          </w:p>
        </w:tc>
        <w:tc>
          <w:tcPr>
            <w:tcW w:w="1184" w:type="dxa"/>
            <w:tcBorders>
              <w:top w:val="nil"/>
              <w:left w:val="nil"/>
              <w:bottom w:val="nil"/>
              <w:right w:val="nil"/>
            </w:tcBorders>
            <w:shd w:val="clear" w:color="000000" w:fill="FFFFFF"/>
            <w:noWrap/>
          </w:tcPr>
          <w:p w:rsidR="009C63F5" w:rsidRPr="00047B3A" w:rsidRDefault="009C63F5" w:rsidP="009C63F5">
            <w:pPr>
              <w:jc w:val="right"/>
              <w:rPr>
                <w:rFonts w:ascii="Arial" w:hAnsi="Arial"/>
                <w:b/>
                <w:bCs/>
                <w:color w:val="000000"/>
                <w:sz w:val="20"/>
                <w:lang w:val="en-GB" w:eastAsia="en-GB"/>
              </w:rPr>
            </w:pPr>
          </w:p>
        </w:tc>
        <w:tc>
          <w:tcPr>
            <w:tcW w:w="1191" w:type="dxa"/>
            <w:tcBorders>
              <w:top w:val="nil"/>
              <w:left w:val="nil"/>
              <w:bottom w:val="nil"/>
              <w:right w:val="nil"/>
            </w:tcBorders>
            <w:shd w:val="clear" w:color="auto" w:fill="auto"/>
            <w:noWrap/>
          </w:tcPr>
          <w:p w:rsidR="009C63F5" w:rsidRPr="00047B3A" w:rsidRDefault="009C63F5" w:rsidP="009C63F5">
            <w:pPr>
              <w:jc w:val="right"/>
              <w:rPr>
                <w:rFonts w:ascii="Arial" w:hAnsi="Arial"/>
                <w:b/>
                <w:bCs/>
                <w:color w:val="000000"/>
                <w:sz w:val="20"/>
                <w:lang w:val="en-GB" w:eastAsia="en-GB"/>
              </w:rPr>
            </w:pPr>
          </w:p>
        </w:tc>
      </w:tr>
      <w:tr w:rsidR="009C63F5" w:rsidRPr="00047B3A" w:rsidTr="001D6DC3">
        <w:trPr>
          <w:trHeight w:val="220"/>
        </w:trPr>
        <w:tc>
          <w:tcPr>
            <w:tcW w:w="5637" w:type="dxa"/>
            <w:tcBorders>
              <w:top w:val="nil"/>
              <w:left w:val="nil"/>
              <w:bottom w:val="nil"/>
              <w:right w:val="nil"/>
            </w:tcBorders>
            <w:shd w:val="clear" w:color="000000" w:fill="FFFFFF"/>
            <w:noWrap/>
            <w:vAlign w:val="center"/>
            <w:hideMark/>
          </w:tcPr>
          <w:p w:rsidR="009C63F5" w:rsidRPr="00047B3A" w:rsidRDefault="009C63F5" w:rsidP="009C63F5">
            <w:pPr>
              <w:rPr>
                <w:rFonts w:ascii="Arial" w:hAnsi="Arial"/>
                <w:color w:val="000000"/>
                <w:sz w:val="20"/>
                <w:lang w:val="en-GB" w:eastAsia="en-GB"/>
              </w:rPr>
            </w:pPr>
            <w:proofErr w:type="spellStart"/>
            <w:r w:rsidRPr="00047B3A">
              <w:rPr>
                <w:rFonts w:ascii="Arial" w:hAnsi="Arial"/>
                <w:color w:val="000000"/>
                <w:sz w:val="20"/>
                <w:lang w:val="en-GB" w:eastAsia="en-GB"/>
              </w:rPr>
              <w:t>Облигационен</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заем</w:t>
            </w:r>
            <w:proofErr w:type="spellEnd"/>
          </w:p>
        </w:tc>
        <w:tc>
          <w:tcPr>
            <w:tcW w:w="1247" w:type="dxa"/>
            <w:tcBorders>
              <w:top w:val="nil"/>
              <w:left w:val="nil"/>
              <w:bottom w:val="nil"/>
              <w:right w:val="nil"/>
            </w:tcBorders>
            <w:shd w:val="clear" w:color="000000" w:fill="FFFFFF"/>
            <w:noWrap/>
            <w:hideMark/>
          </w:tcPr>
          <w:p w:rsidR="009C63F5" w:rsidRPr="00A26455" w:rsidRDefault="007478B4" w:rsidP="009C63F5">
            <w:pPr>
              <w:jc w:val="right"/>
              <w:rPr>
                <w:rFonts w:ascii="Arial" w:hAnsi="Arial"/>
                <w:sz w:val="20"/>
                <w:lang w:eastAsia="en-GB"/>
              </w:rPr>
            </w:pPr>
            <w:r>
              <w:rPr>
                <w:rFonts w:ascii="Arial" w:hAnsi="Arial"/>
                <w:sz w:val="20"/>
                <w:lang w:eastAsia="en-GB"/>
              </w:rPr>
              <w:t>154</w:t>
            </w:r>
          </w:p>
        </w:tc>
        <w:tc>
          <w:tcPr>
            <w:tcW w:w="1184" w:type="dxa"/>
            <w:tcBorders>
              <w:top w:val="nil"/>
              <w:left w:val="nil"/>
              <w:bottom w:val="nil"/>
              <w:right w:val="nil"/>
            </w:tcBorders>
            <w:shd w:val="clear" w:color="000000" w:fill="FFFFFF"/>
            <w:noWrap/>
            <w:hideMark/>
          </w:tcPr>
          <w:p w:rsidR="009C63F5" w:rsidRPr="00A26455" w:rsidRDefault="009C63F5" w:rsidP="009C63F5">
            <w:pPr>
              <w:jc w:val="right"/>
              <w:rPr>
                <w:rFonts w:ascii="Arial" w:hAnsi="Arial"/>
                <w:sz w:val="20"/>
                <w:lang w:val="en-GB" w:eastAsia="en-GB"/>
              </w:rPr>
            </w:pPr>
            <w:r w:rsidRPr="00A26455">
              <w:rPr>
                <w:rFonts w:ascii="Arial" w:hAnsi="Arial"/>
                <w:sz w:val="20"/>
                <w:lang w:val="en-GB" w:eastAsia="en-GB"/>
              </w:rPr>
              <w:t>12</w:t>
            </w:r>
            <w:r w:rsidRPr="00A26455" w:rsidDel="00A05A14">
              <w:rPr>
                <w:rFonts w:ascii="Arial" w:hAnsi="Arial"/>
                <w:sz w:val="20"/>
                <w:lang w:val="en-GB" w:eastAsia="en-GB"/>
              </w:rPr>
              <w:t xml:space="preserve"> </w:t>
            </w:r>
            <w:r w:rsidRPr="00A26455">
              <w:rPr>
                <w:rFonts w:ascii="Arial" w:hAnsi="Arial"/>
                <w:sz w:val="20"/>
                <w:lang w:val="en-GB" w:eastAsia="en-GB"/>
              </w:rPr>
              <w:t>000</w:t>
            </w:r>
          </w:p>
        </w:tc>
        <w:tc>
          <w:tcPr>
            <w:tcW w:w="1191" w:type="dxa"/>
            <w:tcBorders>
              <w:top w:val="nil"/>
              <w:left w:val="nil"/>
              <w:bottom w:val="nil"/>
              <w:right w:val="nil"/>
            </w:tcBorders>
            <w:shd w:val="clear" w:color="000000" w:fill="FFFFFF"/>
            <w:noWrap/>
            <w:hideMark/>
          </w:tcPr>
          <w:p w:rsidR="009C63F5" w:rsidRPr="00A26455" w:rsidRDefault="009C63F5" w:rsidP="009C63F5">
            <w:pPr>
              <w:jc w:val="right"/>
              <w:rPr>
                <w:rFonts w:ascii="Arial" w:hAnsi="Arial"/>
                <w:sz w:val="20"/>
                <w:lang w:val="en-GB" w:eastAsia="en-GB"/>
              </w:rPr>
            </w:pPr>
            <w:r w:rsidRPr="00A26455">
              <w:rPr>
                <w:rFonts w:ascii="Arial" w:hAnsi="Arial"/>
                <w:sz w:val="20"/>
                <w:lang w:val="en-GB" w:eastAsia="en-GB"/>
              </w:rPr>
              <w:t>8</w:t>
            </w:r>
            <w:r w:rsidRPr="00A26455" w:rsidDel="00A05A14">
              <w:rPr>
                <w:rFonts w:ascii="Arial" w:hAnsi="Arial"/>
                <w:sz w:val="20"/>
                <w:lang w:val="en-GB" w:eastAsia="en-GB"/>
              </w:rPr>
              <w:t xml:space="preserve"> </w:t>
            </w:r>
            <w:r w:rsidRPr="00A26455">
              <w:rPr>
                <w:rFonts w:ascii="Arial" w:hAnsi="Arial"/>
                <w:sz w:val="20"/>
                <w:lang w:val="en-GB" w:eastAsia="en-GB"/>
              </w:rPr>
              <w:t>000</w:t>
            </w:r>
          </w:p>
        </w:tc>
      </w:tr>
      <w:tr w:rsidR="009C63F5" w:rsidRPr="00047B3A" w:rsidTr="001D6DC3">
        <w:trPr>
          <w:trHeight w:val="220"/>
        </w:trPr>
        <w:tc>
          <w:tcPr>
            <w:tcW w:w="5637" w:type="dxa"/>
            <w:tcBorders>
              <w:top w:val="nil"/>
              <w:left w:val="nil"/>
              <w:bottom w:val="nil"/>
              <w:right w:val="nil"/>
            </w:tcBorders>
            <w:shd w:val="clear" w:color="000000" w:fill="FFFFFF"/>
            <w:noWrap/>
            <w:vAlign w:val="center"/>
            <w:hideMark/>
          </w:tcPr>
          <w:p w:rsidR="009C63F5" w:rsidRPr="00047B3A" w:rsidRDefault="009C63F5" w:rsidP="009C63F5">
            <w:pPr>
              <w:rPr>
                <w:rFonts w:ascii="Arial" w:hAnsi="Arial"/>
                <w:color w:val="000000"/>
                <w:sz w:val="20"/>
                <w:lang w:val="en-GB" w:eastAsia="en-GB"/>
              </w:rPr>
            </w:pPr>
            <w:proofErr w:type="spellStart"/>
            <w:r w:rsidRPr="00047B3A">
              <w:rPr>
                <w:rFonts w:ascii="Arial" w:hAnsi="Arial"/>
                <w:color w:val="000000"/>
                <w:sz w:val="20"/>
                <w:lang w:val="en-GB" w:eastAsia="en-GB"/>
              </w:rPr>
              <w:t>Заеми</w:t>
            </w:r>
            <w:proofErr w:type="spellEnd"/>
            <w:r w:rsidRPr="00047B3A" w:rsidDel="00A05A14">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hideMark/>
          </w:tcPr>
          <w:p w:rsidR="009C63F5" w:rsidRPr="00A26455" w:rsidRDefault="000110C8" w:rsidP="009C63F5">
            <w:pPr>
              <w:jc w:val="right"/>
              <w:rPr>
                <w:rFonts w:ascii="Arial" w:hAnsi="Arial"/>
                <w:sz w:val="20"/>
                <w:lang w:eastAsia="en-GB"/>
              </w:rPr>
            </w:pPr>
            <w:r>
              <w:rPr>
                <w:rFonts w:ascii="Arial" w:hAnsi="Arial"/>
                <w:sz w:val="20"/>
                <w:lang w:eastAsia="en-GB"/>
              </w:rPr>
              <w:t>496</w:t>
            </w:r>
          </w:p>
        </w:tc>
        <w:tc>
          <w:tcPr>
            <w:tcW w:w="1184" w:type="dxa"/>
            <w:tcBorders>
              <w:top w:val="nil"/>
              <w:left w:val="nil"/>
              <w:bottom w:val="nil"/>
              <w:right w:val="nil"/>
            </w:tcBorders>
            <w:shd w:val="clear" w:color="000000" w:fill="FFFFFF"/>
            <w:noWrap/>
            <w:hideMark/>
          </w:tcPr>
          <w:p w:rsidR="009C63F5" w:rsidRPr="00A26455" w:rsidRDefault="007478B4" w:rsidP="009C63F5">
            <w:pPr>
              <w:jc w:val="right"/>
              <w:rPr>
                <w:rFonts w:ascii="Arial" w:hAnsi="Arial"/>
                <w:sz w:val="20"/>
                <w:lang w:eastAsia="en-GB"/>
              </w:rPr>
            </w:pPr>
            <w:r>
              <w:rPr>
                <w:rFonts w:ascii="Arial" w:hAnsi="Arial"/>
                <w:sz w:val="20"/>
                <w:lang w:eastAsia="en-GB"/>
              </w:rPr>
              <w:t>66</w:t>
            </w:r>
          </w:p>
        </w:tc>
        <w:tc>
          <w:tcPr>
            <w:tcW w:w="1191" w:type="dxa"/>
            <w:tcBorders>
              <w:top w:val="nil"/>
              <w:left w:val="nil"/>
              <w:bottom w:val="nil"/>
              <w:right w:val="nil"/>
            </w:tcBorders>
            <w:shd w:val="clear" w:color="000000" w:fill="FFFFFF"/>
            <w:noWrap/>
            <w:hideMark/>
          </w:tcPr>
          <w:p w:rsidR="009C63F5" w:rsidRPr="00A26455" w:rsidRDefault="009C63F5" w:rsidP="009C63F5">
            <w:pPr>
              <w:jc w:val="right"/>
              <w:rPr>
                <w:rFonts w:ascii="Arial" w:hAnsi="Arial"/>
                <w:sz w:val="20"/>
                <w:lang w:eastAsia="en-GB"/>
              </w:rPr>
            </w:pPr>
            <w:r w:rsidRPr="00A26455">
              <w:rPr>
                <w:rFonts w:ascii="Arial" w:hAnsi="Arial"/>
                <w:sz w:val="20"/>
                <w:lang w:eastAsia="en-GB"/>
              </w:rPr>
              <w:t>-</w:t>
            </w:r>
          </w:p>
        </w:tc>
      </w:tr>
      <w:tr w:rsidR="009C63F5" w:rsidRPr="00047B3A" w:rsidTr="001D6DC3">
        <w:trPr>
          <w:trHeight w:val="250"/>
        </w:trPr>
        <w:tc>
          <w:tcPr>
            <w:tcW w:w="5637" w:type="dxa"/>
            <w:tcBorders>
              <w:top w:val="nil"/>
              <w:left w:val="nil"/>
              <w:bottom w:val="nil"/>
              <w:right w:val="nil"/>
            </w:tcBorders>
            <w:shd w:val="clear" w:color="000000" w:fill="FFFFFF"/>
            <w:noWrap/>
            <w:vAlign w:val="center"/>
            <w:hideMark/>
          </w:tcPr>
          <w:p w:rsidR="009C63F5" w:rsidRPr="00047B3A" w:rsidRDefault="009C63F5" w:rsidP="009C63F5">
            <w:pPr>
              <w:rPr>
                <w:rFonts w:ascii="Arial" w:hAnsi="Arial"/>
                <w:color w:val="000000"/>
                <w:sz w:val="20"/>
                <w:lang w:val="en-GB" w:eastAsia="en-GB"/>
              </w:rPr>
            </w:pPr>
            <w:proofErr w:type="spellStart"/>
            <w:r w:rsidRPr="00047B3A">
              <w:rPr>
                <w:rFonts w:ascii="Arial" w:hAnsi="Arial"/>
                <w:color w:val="000000"/>
                <w:sz w:val="20"/>
                <w:lang w:val="en-GB" w:eastAsia="en-GB"/>
              </w:rPr>
              <w:t>Задължения</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към</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свързани</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предприятия</w:t>
            </w:r>
            <w:proofErr w:type="spellEnd"/>
          </w:p>
        </w:tc>
        <w:tc>
          <w:tcPr>
            <w:tcW w:w="1247" w:type="dxa"/>
            <w:tcBorders>
              <w:top w:val="nil"/>
              <w:left w:val="nil"/>
              <w:right w:val="nil"/>
            </w:tcBorders>
            <w:shd w:val="clear" w:color="000000" w:fill="FFFFFF"/>
            <w:noWrap/>
            <w:hideMark/>
          </w:tcPr>
          <w:p w:rsidR="009C63F5" w:rsidRPr="00A26455" w:rsidRDefault="000110C8" w:rsidP="009C63F5">
            <w:pPr>
              <w:jc w:val="right"/>
              <w:rPr>
                <w:rFonts w:ascii="Arial" w:hAnsi="Arial"/>
                <w:sz w:val="20"/>
                <w:lang w:eastAsia="en-GB"/>
              </w:rPr>
            </w:pPr>
            <w:r>
              <w:rPr>
                <w:rFonts w:ascii="Arial" w:hAnsi="Arial"/>
                <w:sz w:val="20"/>
                <w:lang w:eastAsia="en-GB"/>
              </w:rPr>
              <w:t>191</w:t>
            </w:r>
          </w:p>
        </w:tc>
        <w:tc>
          <w:tcPr>
            <w:tcW w:w="1184" w:type="dxa"/>
            <w:tcBorders>
              <w:top w:val="nil"/>
              <w:left w:val="nil"/>
              <w:right w:val="nil"/>
            </w:tcBorders>
            <w:shd w:val="clear" w:color="000000" w:fill="FFFFFF"/>
            <w:noWrap/>
            <w:hideMark/>
          </w:tcPr>
          <w:p w:rsidR="009C63F5" w:rsidRPr="00A26455" w:rsidRDefault="00A26455" w:rsidP="009C63F5">
            <w:pPr>
              <w:jc w:val="right"/>
              <w:rPr>
                <w:rFonts w:ascii="Arial" w:hAnsi="Arial"/>
                <w:sz w:val="20"/>
                <w:lang w:eastAsia="en-GB"/>
              </w:rPr>
            </w:pPr>
            <w:r w:rsidRPr="00A26455">
              <w:rPr>
                <w:rFonts w:ascii="Arial" w:hAnsi="Arial"/>
                <w:sz w:val="20"/>
                <w:lang w:eastAsia="en-GB"/>
              </w:rPr>
              <w:t>-</w:t>
            </w:r>
          </w:p>
        </w:tc>
        <w:tc>
          <w:tcPr>
            <w:tcW w:w="1191" w:type="dxa"/>
            <w:tcBorders>
              <w:top w:val="nil"/>
              <w:left w:val="nil"/>
              <w:right w:val="nil"/>
            </w:tcBorders>
            <w:shd w:val="clear" w:color="000000" w:fill="FFFFFF"/>
            <w:noWrap/>
            <w:hideMark/>
          </w:tcPr>
          <w:p w:rsidR="009C63F5" w:rsidRPr="00A26455" w:rsidRDefault="00A05A14" w:rsidP="009C63F5">
            <w:pPr>
              <w:jc w:val="right"/>
              <w:rPr>
                <w:rFonts w:ascii="Arial" w:hAnsi="Arial"/>
                <w:sz w:val="20"/>
                <w:lang w:eastAsia="en-GB"/>
              </w:rPr>
            </w:pPr>
            <w:r w:rsidRPr="00A26455">
              <w:rPr>
                <w:rFonts w:ascii="Arial" w:hAnsi="Arial"/>
                <w:sz w:val="20"/>
                <w:lang w:val="en-GB" w:eastAsia="en-GB"/>
              </w:rPr>
              <w:t xml:space="preserve"> </w:t>
            </w:r>
            <w:r w:rsidR="009C63F5" w:rsidRPr="00A26455">
              <w:rPr>
                <w:rFonts w:ascii="Arial" w:hAnsi="Arial"/>
                <w:sz w:val="20"/>
                <w:lang w:eastAsia="en-GB"/>
              </w:rPr>
              <w:t>-</w:t>
            </w:r>
          </w:p>
        </w:tc>
      </w:tr>
      <w:tr w:rsidR="009C63F5" w:rsidRPr="00047B3A" w:rsidTr="001D6DC3">
        <w:trPr>
          <w:trHeight w:val="260"/>
        </w:trPr>
        <w:tc>
          <w:tcPr>
            <w:tcW w:w="5637" w:type="dxa"/>
            <w:tcBorders>
              <w:top w:val="nil"/>
              <w:left w:val="nil"/>
              <w:bottom w:val="nil"/>
              <w:right w:val="nil"/>
            </w:tcBorders>
            <w:shd w:val="clear" w:color="000000" w:fill="FFFFFF"/>
            <w:noWrap/>
            <w:vAlign w:val="center"/>
            <w:hideMark/>
          </w:tcPr>
          <w:p w:rsidR="009C63F5" w:rsidRPr="00047B3A" w:rsidRDefault="009C63F5" w:rsidP="009C63F5">
            <w:pPr>
              <w:rPr>
                <w:rFonts w:ascii="Arial" w:hAnsi="Arial"/>
                <w:color w:val="000000"/>
                <w:sz w:val="20"/>
                <w:lang w:val="en-GB" w:eastAsia="en-GB"/>
              </w:rPr>
            </w:pPr>
            <w:proofErr w:type="spellStart"/>
            <w:r w:rsidRPr="00047B3A">
              <w:rPr>
                <w:rFonts w:ascii="Arial" w:hAnsi="Arial"/>
                <w:color w:val="000000"/>
                <w:sz w:val="20"/>
                <w:lang w:val="en-GB" w:eastAsia="en-GB"/>
              </w:rPr>
              <w:t>Търговски</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задължения</w:t>
            </w:r>
            <w:proofErr w:type="spellEnd"/>
          </w:p>
        </w:tc>
        <w:tc>
          <w:tcPr>
            <w:tcW w:w="1247" w:type="dxa"/>
            <w:tcBorders>
              <w:top w:val="nil"/>
              <w:left w:val="nil"/>
              <w:bottom w:val="single" w:sz="4" w:space="0" w:color="auto"/>
              <w:right w:val="nil"/>
            </w:tcBorders>
            <w:shd w:val="clear" w:color="000000" w:fill="FFFFFF"/>
            <w:noWrap/>
            <w:hideMark/>
          </w:tcPr>
          <w:p w:rsidR="009C63F5" w:rsidRPr="00A26455" w:rsidRDefault="00193759" w:rsidP="000110C8">
            <w:pPr>
              <w:jc w:val="right"/>
              <w:rPr>
                <w:rFonts w:ascii="Arial" w:hAnsi="Arial"/>
                <w:sz w:val="20"/>
                <w:lang w:eastAsia="en-GB"/>
              </w:rPr>
            </w:pPr>
            <w:r>
              <w:rPr>
                <w:rFonts w:ascii="Arial" w:hAnsi="Arial"/>
                <w:sz w:val="20"/>
                <w:lang w:eastAsia="en-GB"/>
              </w:rPr>
              <w:t xml:space="preserve">2 </w:t>
            </w:r>
            <w:r w:rsidR="000110C8">
              <w:rPr>
                <w:rFonts w:ascii="Arial" w:hAnsi="Arial"/>
                <w:sz w:val="20"/>
                <w:lang w:eastAsia="en-GB"/>
              </w:rPr>
              <w:t>338</w:t>
            </w:r>
          </w:p>
        </w:tc>
        <w:tc>
          <w:tcPr>
            <w:tcW w:w="1184" w:type="dxa"/>
            <w:tcBorders>
              <w:top w:val="nil"/>
              <w:left w:val="nil"/>
              <w:bottom w:val="single" w:sz="4" w:space="0" w:color="auto"/>
              <w:right w:val="nil"/>
            </w:tcBorders>
            <w:shd w:val="clear" w:color="000000" w:fill="FFFFFF"/>
            <w:noWrap/>
            <w:hideMark/>
          </w:tcPr>
          <w:p w:rsidR="009C63F5" w:rsidRPr="00A26455" w:rsidRDefault="009C63F5" w:rsidP="009C63F5">
            <w:pPr>
              <w:jc w:val="right"/>
              <w:rPr>
                <w:rFonts w:ascii="Arial" w:hAnsi="Arial"/>
                <w:sz w:val="20"/>
                <w:lang w:eastAsia="en-GB"/>
              </w:rPr>
            </w:pPr>
            <w:r w:rsidRPr="00A26455">
              <w:rPr>
                <w:rFonts w:ascii="Arial" w:hAnsi="Arial"/>
                <w:sz w:val="20"/>
                <w:lang w:eastAsia="en-GB"/>
              </w:rPr>
              <w:t>-</w:t>
            </w:r>
          </w:p>
        </w:tc>
        <w:tc>
          <w:tcPr>
            <w:tcW w:w="1191" w:type="dxa"/>
            <w:tcBorders>
              <w:top w:val="nil"/>
              <w:left w:val="nil"/>
              <w:bottom w:val="single" w:sz="4" w:space="0" w:color="auto"/>
              <w:right w:val="nil"/>
            </w:tcBorders>
            <w:shd w:val="clear" w:color="000000" w:fill="FFFFFF"/>
            <w:noWrap/>
            <w:hideMark/>
          </w:tcPr>
          <w:p w:rsidR="009C63F5" w:rsidRPr="00A26455" w:rsidRDefault="00A05A14" w:rsidP="009C63F5">
            <w:pPr>
              <w:jc w:val="right"/>
              <w:rPr>
                <w:rFonts w:ascii="Arial" w:hAnsi="Arial"/>
                <w:sz w:val="20"/>
                <w:lang w:eastAsia="en-GB"/>
              </w:rPr>
            </w:pPr>
            <w:r w:rsidRPr="00A26455">
              <w:rPr>
                <w:rFonts w:ascii="Arial" w:hAnsi="Arial"/>
                <w:sz w:val="20"/>
                <w:lang w:val="en-GB" w:eastAsia="en-GB"/>
              </w:rPr>
              <w:t xml:space="preserve"> </w:t>
            </w:r>
            <w:r w:rsidR="009C63F5" w:rsidRPr="00A26455">
              <w:rPr>
                <w:rFonts w:ascii="Arial" w:hAnsi="Arial"/>
                <w:sz w:val="20"/>
                <w:lang w:eastAsia="en-GB"/>
              </w:rPr>
              <w:t>-</w:t>
            </w:r>
          </w:p>
        </w:tc>
      </w:tr>
      <w:tr w:rsidR="009C63F5" w:rsidRPr="00047B3A" w:rsidTr="001D6DC3">
        <w:trPr>
          <w:trHeight w:val="270"/>
        </w:trPr>
        <w:tc>
          <w:tcPr>
            <w:tcW w:w="5637" w:type="dxa"/>
            <w:tcBorders>
              <w:top w:val="nil"/>
              <w:left w:val="nil"/>
              <w:bottom w:val="nil"/>
              <w:right w:val="nil"/>
            </w:tcBorders>
            <w:shd w:val="clear" w:color="000000" w:fill="FFFFFF"/>
            <w:noWrap/>
            <w:vAlign w:val="center"/>
            <w:hideMark/>
          </w:tcPr>
          <w:p w:rsidR="009C63F5" w:rsidRPr="00047B3A" w:rsidRDefault="009C63F5" w:rsidP="009C63F5">
            <w:pPr>
              <w:rPr>
                <w:rFonts w:ascii="Arial" w:hAnsi="Arial"/>
                <w:b/>
                <w:bCs/>
                <w:color w:val="000000"/>
                <w:sz w:val="20"/>
                <w:lang w:val="en-GB" w:eastAsia="en-GB"/>
              </w:rPr>
            </w:pPr>
            <w:proofErr w:type="spellStart"/>
            <w:r w:rsidRPr="00047B3A">
              <w:rPr>
                <w:rFonts w:ascii="Arial" w:hAnsi="Arial"/>
                <w:b/>
                <w:bCs/>
                <w:color w:val="000000"/>
                <w:sz w:val="20"/>
                <w:lang w:val="en-GB" w:eastAsia="en-GB"/>
              </w:rPr>
              <w:t>Общо</w:t>
            </w:r>
            <w:proofErr w:type="spellEnd"/>
          </w:p>
        </w:tc>
        <w:tc>
          <w:tcPr>
            <w:tcW w:w="1247" w:type="dxa"/>
            <w:tcBorders>
              <w:top w:val="single" w:sz="4" w:space="0" w:color="auto"/>
              <w:left w:val="nil"/>
              <w:bottom w:val="single" w:sz="4" w:space="0" w:color="auto"/>
              <w:right w:val="nil"/>
            </w:tcBorders>
            <w:shd w:val="clear" w:color="000000" w:fill="FFFFFF"/>
            <w:noWrap/>
            <w:hideMark/>
          </w:tcPr>
          <w:p w:rsidR="009C63F5" w:rsidRPr="00A26455" w:rsidRDefault="00193759" w:rsidP="00091250">
            <w:pPr>
              <w:jc w:val="right"/>
              <w:rPr>
                <w:rFonts w:ascii="Arial" w:hAnsi="Arial"/>
                <w:b/>
                <w:bCs/>
                <w:sz w:val="20"/>
                <w:lang w:val="en-US" w:eastAsia="en-GB"/>
              </w:rPr>
            </w:pPr>
            <w:r>
              <w:rPr>
                <w:rFonts w:ascii="Arial" w:hAnsi="Arial"/>
                <w:b/>
                <w:bCs/>
                <w:sz w:val="20"/>
                <w:lang w:eastAsia="en-GB"/>
              </w:rPr>
              <w:t xml:space="preserve">3 </w:t>
            </w:r>
            <w:r w:rsidR="00091250">
              <w:rPr>
                <w:rFonts w:ascii="Arial" w:hAnsi="Arial"/>
                <w:b/>
                <w:bCs/>
                <w:sz w:val="20"/>
                <w:lang w:eastAsia="en-GB"/>
              </w:rPr>
              <w:t>179</w:t>
            </w:r>
          </w:p>
        </w:tc>
        <w:tc>
          <w:tcPr>
            <w:tcW w:w="1184" w:type="dxa"/>
            <w:tcBorders>
              <w:top w:val="single" w:sz="4" w:space="0" w:color="auto"/>
              <w:left w:val="nil"/>
              <w:bottom w:val="single" w:sz="4" w:space="0" w:color="auto"/>
              <w:right w:val="nil"/>
            </w:tcBorders>
            <w:shd w:val="clear" w:color="000000" w:fill="FFFFFF"/>
            <w:noWrap/>
            <w:hideMark/>
          </w:tcPr>
          <w:p w:rsidR="009C63F5" w:rsidRPr="00A26455" w:rsidRDefault="009C63F5" w:rsidP="00091250">
            <w:pPr>
              <w:jc w:val="right"/>
              <w:rPr>
                <w:rFonts w:ascii="Arial" w:hAnsi="Arial"/>
                <w:b/>
                <w:bCs/>
                <w:sz w:val="20"/>
                <w:lang w:eastAsia="en-GB"/>
              </w:rPr>
            </w:pPr>
            <w:r w:rsidRPr="00A26455">
              <w:rPr>
                <w:rFonts w:ascii="Arial" w:hAnsi="Arial"/>
                <w:b/>
                <w:bCs/>
                <w:sz w:val="20"/>
                <w:lang w:val="en-US" w:eastAsia="en-GB"/>
              </w:rPr>
              <w:t>12</w:t>
            </w:r>
            <w:r w:rsidRPr="00A26455" w:rsidDel="00A05A14">
              <w:rPr>
                <w:rFonts w:ascii="Arial" w:hAnsi="Arial"/>
                <w:b/>
                <w:bCs/>
                <w:sz w:val="20"/>
                <w:lang w:eastAsia="en-GB"/>
              </w:rPr>
              <w:t xml:space="preserve"> </w:t>
            </w:r>
            <w:r w:rsidR="00091250">
              <w:rPr>
                <w:rFonts w:ascii="Arial" w:hAnsi="Arial"/>
                <w:b/>
                <w:bCs/>
                <w:sz w:val="20"/>
                <w:lang w:eastAsia="en-GB"/>
              </w:rPr>
              <w:t>066</w:t>
            </w:r>
          </w:p>
        </w:tc>
        <w:tc>
          <w:tcPr>
            <w:tcW w:w="1191" w:type="dxa"/>
            <w:tcBorders>
              <w:top w:val="single" w:sz="4" w:space="0" w:color="auto"/>
              <w:left w:val="nil"/>
              <w:bottom w:val="single" w:sz="4" w:space="0" w:color="auto"/>
              <w:right w:val="nil"/>
            </w:tcBorders>
            <w:shd w:val="clear" w:color="000000" w:fill="FFFFFF"/>
            <w:noWrap/>
            <w:hideMark/>
          </w:tcPr>
          <w:p w:rsidR="009C63F5" w:rsidRPr="00A26455" w:rsidRDefault="009C63F5" w:rsidP="009C63F5">
            <w:pPr>
              <w:jc w:val="right"/>
              <w:rPr>
                <w:rFonts w:ascii="Arial" w:hAnsi="Arial"/>
                <w:b/>
                <w:bCs/>
                <w:sz w:val="20"/>
                <w:lang w:val="en-GB" w:eastAsia="en-GB"/>
              </w:rPr>
            </w:pPr>
            <w:r w:rsidRPr="00A26455">
              <w:rPr>
                <w:rFonts w:ascii="Arial" w:hAnsi="Arial"/>
                <w:b/>
                <w:bCs/>
                <w:sz w:val="20"/>
                <w:lang w:val="en-GB" w:eastAsia="en-GB"/>
              </w:rPr>
              <w:t>8</w:t>
            </w:r>
            <w:r w:rsidRPr="00A26455" w:rsidDel="00A05A14">
              <w:rPr>
                <w:rFonts w:ascii="Arial" w:hAnsi="Arial"/>
                <w:b/>
                <w:bCs/>
                <w:sz w:val="20"/>
                <w:lang w:val="en-GB" w:eastAsia="en-GB"/>
              </w:rPr>
              <w:t xml:space="preserve"> </w:t>
            </w:r>
            <w:r w:rsidRPr="00A26455">
              <w:rPr>
                <w:rFonts w:ascii="Arial" w:hAnsi="Arial"/>
                <w:b/>
                <w:bCs/>
                <w:sz w:val="20"/>
                <w:lang w:val="en-GB" w:eastAsia="en-GB"/>
              </w:rPr>
              <w:t>000</w:t>
            </w:r>
          </w:p>
        </w:tc>
      </w:tr>
    </w:tbl>
    <w:p w:rsidR="00EF67B4" w:rsidRPr="00936DB6" w:rsidRDefault="00EF67B4" w:rsidP="00140BFE">
      <w:pPr>
        <w:spacing w:before="120" w:after="120"/>
        <w:jc w:val="both"/>
        <w:rPr>
          <w:rFonts w:ascii="Arial" w:hAnsi="Arial"/>
          <w:sz w:val="20"/>
        </w:rPr>
      </w:pP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предходния</w:t>
      </w:r>
      <w:r w:rsidRPr="00936DB6" w:rsidDel="00A05A14">
        <w:rPr>
          <w:rFonts w:ascii="Arial" w:hAnsi="Arial"/>
          <w:sz w:val="20"/>
        </w:rPr>
        <w:t xml:space="preserve"> </w:t>
      </w:r>
      <w:r w:rsidRPr="00936DB6">
        <w:rPr>
          <w:rFonts w:ascii="Arial" w:hAnsi="Arial"/>
          <w:sz w:val="20"/>
        </w:rPr>
        <w:t>отчетен</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договорните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обобщени,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255" w:type="dxa"/>
        <w:tblLook w:val="04A0"/>
      </w:tblPr>
      <w:tblGrid>
        <w:gridCol w:w="5637"/>
        <w:gridCol w:w="1247"/>
        <w:gridCol w:w="1180"/>
        <w:gridCol w:w="1124"/>
        <w:gridCol w:w="67"/>
      </w:tblGrid>
      <w:tr w:rsidR="00CE57BB" w:rsidRPr="00CE57BB" w:rsidTr="001D6DC3">
        <w:trPr>
          <w:gridAfter w:val="1"/>
          <w:wAfter w:w="67" w:type="dxa"/>
          <w:trHeight w:val="300"/>
        </w:trPr>
        <w:tc>
          <w:tcPr>
            <w:tcW w:w="5637" w:type="dxa"/>
            <w:tcBorders>
              <w:top w:val="nil"/>
              <w:left w:val="nil"/>
              <w:bottom w:val="nil"/>
              <w:right w:val="nil"/>
            </w:tcBorders>
            <w:shd w:val="clear" w:color="auto" w:fill="auto"/>
            <w:vAlign w:val="center"/>
            <w:hideMark/>
          </w:tcPr>
          <w:p w:rsidR="00CE57BB" w:rsidRPr="00542214" w:rsidRDefault="00CE57BB" w:rsidP="00CE57BB">
            <w:pPr>
              <w:rPr>
                <w:rFonts w:ascii="Times New Roman" w:hAnsi="Times New Roman" w:cs="Times New Roman"/>
                <w:sz w:val="20"/>
                <w:szCs w:val="24"/>
                <w:lang w:eastAsia="en-GB"/>
              </w:rPr>
            </w:pPr>
          </w:p>
        </w:tc>
        <w:tc>
          <w:tcPr>
            <w:tcW w:w="1247" w:type="dxa"/>
            <w:tcBorders>
              <w:top w:val="nil"/>
              <w:left w:val="nil"/>
              <w:bottom w:val="single" w:sz="4" w:space="0" w:color="auto"/>
              <w:right w:val="nil"/>
            </w:tcBorders>
            <w:shd w:val="clear" w:color="000000" w:fill="FFFFFF"/>
            <w:noWrap/>
            <w:vAlign w:val="center"/>
            <w:hideMark/>
          </w:tcPr>
          <w:p w:rsidR="00CE57BB" w:rsidRPr="00CE57BB" w:rsidRDefault="00CE57BB" w:rsidP="00626B05">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Текущи</w:t>
            </w:r>
            <w:proofErr w:type="spellEnd"/>
          </w:p>
        </w:tc>
        <w:tc>
          <w:tcPr>
            <w:tcW w:w="2304" w:type="dxa"/>
            <w:gridSpan w:val="2"/>
            <w:tcBorders>
              <w:top w:val="nil"/>
              <w:left w:val="nil"/>
              <w:bottom w:val="single" w:sz="4" w:space="0" w:color="auto"/>
              <w:right w:val="nil"/>
            </w:tcBorders>
            <w:shd w:val="clear" w:color="000000" w:fill="FFFFFF"/>
            <w:noWrap/>
            <w:vAlign w:val="center"/>
            <w:hideMark/>
          </w:tcPr>
          <w:p w:rsidR="00CE57BB" w:rsidRPr="00CE57BB" w:rsidRDefault="00CE57BB" w:rsidP="00CE57BB">
            <w:pPr>
              <w:jc w:val="center"/>
              <w:rPr>
                <w:rFonts w:ascii="Arial" w:hAnsi="Arial"/>
                <w:b/>
                <w:bCs/>
                <w:color w:val="000000"/>
                <w:sz w:val="20"/>
                <w:lang w:val="en-GB" w:eastAsia="en-GB"/>
              </w:rPr>
            </w:pPr>
            <w:proofErr w:type="spellStart"/>
            <w:r w:rsidRPr="00CE57BB">
              <w:rPr>
                <w:rFonts w:ascii="Arial" w:hAnsi="Arial"/>
                <w:b/>
                <w:bCs/>
                <w:color w:val="000000"/>
                <w:sz w:val="20"/>
                <w:lang w:val="en-GB" w:eastAsia="en-GB"/>
              </w:rPr>
              <w:t>Нетекущи</w:t>
            </w:r>
            <w:proofErr w:type="spellEnd"/>
          </w:p>
        </w:tc>
      </w:tr>
      <w:tr w:rsidR="00CE57BB" w:rsidRPr="00CE57BB" w:rsidTr="001D6DC3">
        <w:trPr>
          <w:trHeight w:val="520"/>
        </w:trPr>
        <w:tc>
          <w:tcPr>
            <w:tcW w:w="5637" w:type="dxa"/>
            <w:tcBorders>
              <w:top w:val="nil"/>
              <w:left w:val="nil"/>
              <w:bottom w:val="nil"/>
              <w:right w:val="nil"/>
            </w:tcBorders>
            <w:shd w:val="clear" w:color="000000" w:fill="FFFFFF"/>
            <w:noWrap/>
            <w:vAlign w:val="center"/>
            <w:hideMark/>
          </w:tcPr>
          <w:p w:rsidR="00CE57BB" w:rsidRPr="00CE57BB" w:rsidRDefault="00CE57BB" w:rsidP="00F20C26">
            <w:pPr>
              <w:rPr>
                <w:rFonts w:ascii="Arial" w:hAnsi="Arial"/>
                <w:b/>
                <w:bCs/>
                <w:color w:val="000000"/>
                <w:sz w:val="20"/>
                <w:lang w:val="en-GB" w:eastAsia="en-GB"/>
              </w:rPr>
            </w:pPr>
            <w:r w:rsidRPr="00CE57BB">
              <w:rPr>
                <w:rFonts w:ascii="Arial" w:hAnsi="Arial"/>
                <w:b/>
                <w:bCs/>
                <w:color w:val="000000"/>
                <w:sz w:val="20"/>
                <w:lang w:val="en-GB" w:eastAsia="en-GB"/>
              </w:rPr>
              <w:t>31</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декември</w:t>
            </w:r>
            <w:proofErr w:type="spellEnd"/>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202</w:t>
            </w:r>
            <w:r w:rsidR="00F20C26">
              <w:rPr>
                <w:rFonts w:ascii="Arial" w:hAnsi="Arial"/>
                <w:b/>
                <w:bCs/>
                <w:color w:val="000000"/>
                <w:sz w:val="20"/>
                <w:lang w:eastAsia="en-GB"/>
              </w:rPr>
              <w:t>3</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г.</w:t>
            </w:r>
          </w:p>
        </w:tc>
        <w:tc>
          <w:tcPr>
            <w:tcW w:w="1247" w:type="dxa"/>
            <w:tcBorders>
              <w:top w:val="single" w:sz="4" w:space="0" w:color="auto"/>
              <w:left w:val="nil"/>
              <w:bottom w:val="nil"/>
              <w:right w:val="nil"/>
            </w:tcBorders>
            <w:shd w:val="clear" w:color="000000" w:fill="FFFFFF"/>
            <w:vAlign w:val="center"/>
            <w:hideMark/>
          </w:tcPr>
          <w:p w:rsidR="00CE57BB" w:rsidRPr="00CE57BB" w:rsidRDefault="00CE57BB" w:rsidP="00CE57BB">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Между</w:t>
            </w:r>
            <w:proofErr w:type="spellEnd"/>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6</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и</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12</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месеца</w:t>
            </w:r>
            <w:proofErr w:type="spellEnd"/>
          </w:p>
        </w:tc>
        <w:tc>
          <w:tcPr>
            <w:tcW w:w="1180" w:type="dxa"/>
            <w:tcBorders>
              <w:top w:val="single" w:sz="4" w:space="0" w:color="auto"/>
              <w:left w:val="nil"/>
              <w:bottom w:val="nil"/>
              <w:right w:val="nil"/>
            </w:tcBorders>
            <w:shd w:val="clear" w:color="000000" w:fill="FFFFFF"/>
            <w:vAlign w:val="center"/>
            <w:hideMark/>
          </w:tcPr>
          <w:p w:rsidR="00CE57BB" w:rsidRPr="00CE57BB" w:rsidRDefault="00CE57BB" w:rsidP="00CE57BB">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От</w:t>
            </w:r>
            <w:proofErr w:type="spellEnd"/>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1</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до</w:t>
            </w:r>
            <w:proofErr w:type="spellEnd"/>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5</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години</w:t>
            </w:r>
            <w:proofErr w:type="spellEnd"/>
          </w:p>
        </w:tc>
        <w:tc>
          <w:tcPr>
            <w:tcW w:w="1191" w:type="dxa"/>
            <w:gridSpan w:val="2"/>
            <w:tcBorders>
              <w:top w:val="single" w:sz="4" w:space="0" w:color="auto"/>
              <w:left w:val="nil"/>
              <w:bottom w:val="nil"/>
              <w:right w:val="nil"/>
            </w:tcBorders>
            <w:shd w:val="clear" w:color="000000" w:fill="FFFFFF"/>
            <w:vAlign w:val="center"/>
            <w:hideMark/>
          </w:tcPr>
          <w:p w:rsidR="00CE57BB" w:rsidRPr="00CE57BB" w:rsidRDefault="00CE57BB" w:rsidP="00CE57BB">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Над</w:t>
            </w:r>
            <w:proofErr w:type="spellEnd"/>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5</w:t>
            </w:r>
            <w:r w:rsidRPr="00CE57BB" w:rsidDel="00A05A14">
              <w:rPr>
                <w:rFonts w:ascii="Arial" w:hAnsi="Arial"/>
                <w:b/>
                <w:bCs/>
                <w:color w:val="000000"/>
                <w:sz w:val="20"/>
                <w:lang w:val="en-GB" w:eastAsia="en-GB"/>
              </w:rPr>
              <w:t xml:space="preserve"> </w:t>
            </w:r>
            <w:r w:rsidR="002A0675">
              <w:rPr>
                <w:rFonts w:ascii="Arial" w:hAnsi="Arial"/>
                <w:b/>
                <w:bCs/>
                <w:color w:val="000000"/>
                <w:sz w:val="20"/>
                <w:lang w:eastAsia="en-GB"/>
              </w:rPr>
              <w:t>г</w:t>
            </w:r>
            <w:proofErr w:type="spellStart"/>
            <w:r w:rsidRPr="00CE57BB">
              <w:rPr>
                <w:rFonts w:ascii="Arial" w:hAnsi="Arial"/>
                <w:b/>
                <w:bCs/>
                <w:color w:val="000000"/>
                <w:sz w:val="20"/>
                <w:lang w:val="en-GB" w:eastAsia="en-GB"/>
              </w:rPr>
              <w:t>одини</w:t>
            </w:r>
            <w:proofErr w:type="spellEnd"/>
            <w:r w:rsidRPr="00CE57BB" w:rsidDel="00A05A14">
              <w:rPr>
                <w:rFonts w:ascii="Arial" w:hAnsi="Arial"/>
                <w:b/>
                <w:bCs/>
                <w:color w:val="000000"/>
                <w:sz w:val="20"/>
                <w:lang w:val="en-GB" w:eastAsia="en-GB"/>
              </w:rPr>
              <w:t xml:space="preserve"> </w:t>
            </w:r>
          </w:p>
        </w:tc>
      </w:tr>
      <w:tr w:rsidR="00CE57BB" w:rsidRPr="00CE57BB" w:rsidTr="001D6DC3">
        <w:trPr>
          <w:trHeight w:val="260"/>
        </w:trPr>
        <w:tc>
          <w:tcPr>
            <w:tcW w:w="5637" w:type="dxa"/>
            <w:tcBorders>
              <w:top w:val="nil"/>
              <w:left w:val="nil"/>
              <w:bottom w:val="nil"/>
              <w:right w:val="nil"/>
            </w:tcBorders>
            <w:shd w:val="clear" w:color="000000" w:fill="FFFFFF"/>
            <w:noWrap/>
            <w:vAlign w:val="center"/>
            <w:hideMark/>
          </w:tcPr>
          <w:p w:rsidR="00CE57BB" w:rsidRPr="00CE57BB" w:rsidRDefault="00A05A14" w:rsidP="00CE57BB">
            <w:pPr>
              <w:rPr>
                <w:rFonts w:ascii="Arial" w:hAnsi="Arial"/>
                <w:color w:val="000000"/>
                <w:sz w:val="20"/>
                <w:lang w:val="en-GB" w:eastAsia="en-GB"/>
              </w:rPr>
            </w:pPr>
            <w:r>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vAlign w:val="center"/>
            <w:hideMark/>
          </w:tcPr>
          <w:p w:rsidR="00CE57BB" w:rsidRPr="00CE57BB" w:rsidRDefault="00CE57BB" w:rsidP="00CE57BB">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хил</w:t>
            </w:r>
            <w:proofErr w:type="spellEnd"/>
            <w:r w:rsidRPr="00CE57BB">
              <w:rPr>
                <w:rFonts w:ascii="Arial" w:hAnsi="Arial"/>
                <w:b/>
                <w:bCs/>
                <w:color w:val="000000"/>
                <w:sz w:val="20"/>
                <w:lang w:val="en-GB" w:eastAsia="en-GB"/>
              </w:rPr>
              <w:t>.</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лв</w:t>
            </w:r>
            <w:proofErr w:type="spellEnd"/>
            <w:r w:rsidRPr="00CE57BB">
              <w:rPr>
                <w:rFonts w:ascii="Arial" w:hAnsi="Arial"/>
                <w:b/>
                <w:bCs/>
                <w:color w:val="000000"/>
                <w:sz w:val="20"/>
                <w:lang w:val="en-GB" w:eastAsia="en-GB"/>
              </w:rPr>
              <w:t>.</w:t>
            </w:r>
          </w:p>
        </w:tc>
        <w:tc>
          <w:tcPr>
            <w:tcW w:w="1180" w:type="dxa"/>
            <w:tcBorders>
              <w:top w:val="nil"/>
              <w:left w:val="nil"/>
              <w:bottom w:val="nil"/>
              <w:right w:val="nil"/>
            </w:tcBorders>
            <w:shd w:val="clear" w:color="000000" w:fill="FFFFFF"/>
            <w:noWrap/>
            <w:vAlign w:val="center"/>
            <w:hideMark/>
          </w:tcPr>
          <w:p w:rsidR="00CE57BB" w:rsidRPr="00CE57BB" w:rsidRDefault="00CE57BB" w:rsidP="00CE57BB">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хил</w:t>
            </w:r>
            <w:proofErr w:type="spellEnd"/>
            <w:r w:rsidRPr="00CE57BB">
              <w:rPr>
                <w:rFonts w:ascii="Arial" w:hAnsi="Arial"/>
                <w:b/>
                <w:bCs/>
                <w:color w:val="000000"/>
                <w:sz w:val="20"/>
                <w:lang w:val="en-GB" w:eastAsia="en-GB"/>
              </w:rPr>
              <w:t>.</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лв</w:t>
            </w:r>
            <w:proofErr w:type="spellEnd"/>
            <w:r w:rsidRPr="00CE57BB">
              <w:rPr>
                <w:rFonts w:ascii="Arial" w:hAnsi="Arial"/>
                <w:b/>
                <w:bCs/>
                <w:color w:val="000000"/>
                <w:sz w:val="20"/>
                <w:lang w:val="en-GB" w:eastAsia="en-GB"/>
              </w:rPr>
              <w:t>.</w:t>
            </w:r>
          </w:p>
        </w:tc>
        <w:tc>
          <w:tcPr>
            <w:tcW w:w="1191" w:type="dxa"/>
            <w:gridSpan w:val="2"/>
            <w:tcBorders>
              <w:top w:val="nil"/>
              <w:left w:val="nil"/>
              <w:bottom w:val="nil"/>
              <w:right w:val="nil"/>
            </w:tcBorders>
            <w:shd w:val="clear" w:color="000000" w:fill="FFFFFF"/>
            <w:noWrap/>
            <w:vAlign w:val="center"/>
            <w:hideMark/>
          </w:tcPr>
          <w:p w:rsidR="00CE57BB" w:rsidRPr="00CE57BB" w:rsidRDefault="00CE57BB" w:rsidP="00CE57BB">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хил</w:t>
            </w:r>
            <w:proofErr w:type="spellEnd"/>
            <w:r w:rsidRPr="00CE57BB">
              <w:rPr>
                <w:rFonts w:ascii="Arial" w:hAnsi="Arial"/>
                <w:b/>
                <w:bCs/>
                <w:color w:val="000000"/>
                <w:sz w:val="20"/>
                <w:lang w:val="en-GB" w:eastAsia="en-GB"/>
              </w:rPr>
              <w:t>.</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лв</w:t>
            </w:r>
            <w:proofErr w:type="spellEnd"/>
            <w:r w:rsidRPr="00CE57BB">
              <w:rPr>
                <w:rFonts w:ascii="Arial" w:hAnsi="Arial"/>
                <w:b/>
                <w:bCs/>
                <w:color w:val="000000"/>
                <w:sz w:val="20"/>
                <w:lang w:val="en-GB" w:eastAsia="en-GB"/>
              </w:rPr>
              <w:t>.</w:t>
            </w:r>
          </w:p>
        </w:tc>
      </w:tr>
      <w:tr w:rsidR="00CE57BB" w:rsidRPr="00CE57BB" w:rsidTr="001D6DC3">
        <w:trPr>
          <w:trHeight w:val="250"/>
        </w:trPr>
        <w:tc>
          <w:tcPr>
            <w:tcW w:w="5637" w:type="dxa"/>
            <w:tcBorders>
              <w:top w:val="nil"/>
              <w:left w:val="nil"/>
              <w:bottom w:val="nil"/>
              <w:right w:val="nil"/>
            </w:tcBorders>
            <w:shd w:val="clear" w:color="000000" w:fill="FFFFFF"/>
            <w:noWrap/>
            <w:vAlign w:val="center"/>
            <w:hideMark/>
          </w:tcPr>
          <w:p w:rsidR="00CE57BB" w:rsidRPr="00CE57BB" w:rsidRDefault="00A05A14" w:rsidP="00CE57BB">
            <w:pPr>
              <w:rPr>
                <w:rFonts w:ascii="Arial" w:hAnsi="Arial"/>
                <w:color w:val="000000"/>
                <w:sz w:val="20"/>
                <w:lang w:val="en-GB" w:eastAsia="en-GB"/>
              </w:rPr>
            </w:pPr>
            <w:r>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vAlign w:val="center"/>
            <w:hideMark/>
          </w:tcPr>
          <w:p w:rsidR="00CE57BB" w:rsidRPr="00CE57BB" w:rsidRDefault="00A05A14" w:rsidP="00CE57BB">
            <w:pPr>
              <w:jc w:val="right"/>
              <w:rPr>
                <w:rFonts w:ascii="Arial" w:hAnsi="Arial"/>
                <w:color w:val="000000"/>
                <w:sz w:val="20"/>
                <w:lang w:val="en-GB" w:eastAsia="en-GB"/>
              </w:rPr>
            </w:pPr>
            <w:r>
              <w:rPr>
                <w:rFonts w:ascii="Arial" w:hAnsi="Arial"/>
                <w:color w:val="000000"/>
                <w:sz w:val="20"/>
                <w:lang w:val="en-GB" w:eastAsia="en-GB"/>
              </w:rPr>
              <w:t xml:space="preserve"> </w:t>
            </w:r>
          </w:p>
        </w:tc>
        <w:tc>
          <w:tcPr>
            <w:tcW w:w="1180" w:type="dxa"/>
            <w:tcBorders>
              <w:top w:val="nil"/>
              <w:left w:val="nil"/>
              <w:bottom w:val="nil"/>
              <w:right w:val="nil"/>
            </w:tcBorders>
            <w:shd w:val="clear" w:color="000000" w:fill="FFFFFF"/>
            <w:noWrap/>
            <w:vAlign w:val="center"/>
            <w:hideMark/>
          </w:tcPr>
          <w:p w:rsidR="00CE57BB" w:rsidRPr="00CE57BB" w:rsidRDefault="00A05A14" w:rsidP="00CE57BB">
            <w:pPr>
              <w:jc w:val="right"/>
              <w:rPr>
                <w:rFonts w:ascii="Arial" w:hAnsi="Arial"/>
                <w:color w:val="000000"/>
                <w:sz w:val="20"/>
                <w:lang w:val="en-GB" w:eastAsia="en-GB"/>
              </w:rPr>
            </w:pPr>
            <w:r>
              <w:rPr>
                <w:rFonts w:ascii="Arial" w:hAnsi="Arial"/>
                <w:color w:val="000000"/>
                <w:sz w:val="20"/>
                <w:lang w:val="en-GB" w:eastAsia="en-GB"/>
              </w:rPr>
              <w:t xml:space="preserve"> </w:t>
            </w:r>
          </w:p>
        </w:tc>
        <w:tc>
          <w:tcPr>
            <w:tcW w:w="1191" w:type="dxa"/>
            <w:gridSpan w:val="2"/>
            <w:tcBorders>
              <w:top w:val="nil"/>
              <w:left w:val="nil"/>
              <w:bottom w:val="nil"/>
              <w:right w:val="nil"/>
            </w:tcBorders>
            <w:shd w:val="clear" w:color="auto" w:fill="auto"/>
            <w:noWrap/>
            <w:vAlign w:val="bottom"/>
            <w:hideMark/>
          </w:tcPr>
          <w:p w:rsidR="00CE57BB" w:rsidRPr="00CE57BB" w:rsidRDefault="00CE57BB" w:rsidP="00CE57BB">
            <w:pPr>
              <w:jc w:val="right"/>
              <w:rPr>
                <w:rFonts w:ascii="Arial" w:hAnsi="Arial"/>
                <w:color w:val="000000"/>
                <w:sz w:val="20"/>
                <w:lang w:val="en-GB" w:eastAsia="en-GB"/>
              </w:rPr>
            </w:pPr>
          </w:p>
        </w:tc>
      </w:tr>
      <w:tr w:rsidR="00D444FE" w:rsidRPr="00CE57BB" w:rsidTr="001D6DC3">
        <w:trPr>
          <w:trHeight w:val="250"/>
        </w:trPr>
        <w:tc>
          <w:tcPr>
            <w:tcW w:w="5637" w:type="dxa"/>
            <w:tcBorders>
              <w:top w:val="nil"/>
              <w:left w:val="nil"/>
              <w:bottom w:val="nil"/>
              <w:right w:val="nil"/>
            </w:tcBorders>
            <w:shd w:val="clear" w:color="000000" w:fill="FFFFFF"/>
            <w:noWrap/>
            <w:vAlign w:val="center"/>
            <w:hideMark/>
          </w:tcPr>
          <w:p w:rsidR="00D444FE" w:rsidRPr="00047B3A" w:rsidRDefault="00D444FE" w:rsidP="00D82638">
            <w:pPr>
              <w:rPr>
                <w:rFonts w:ascii="Arial" w:hAnsi="Arial"/>
                <w:color w:val="000000"/>
                <w:sz w:val="20"/>
                <w:lang w:val="en-GB" w:eastAsia="en-GB"/>
              </w:rPr>
            </w:pPr>
            <w:proofErr w:type="spellStart"/>
            <w:r w:rsidRPr="00047B3A">
              <w:rPr>
                <w:rFonts w:ascii="Arial" w:hAnsi="Arial"/>
                <w:color w:val="000000"/>
                <w:sz w:val="20"/>
                <w:lang w:val="en-GB" w:eastAsia="en-GB"/>
              </w:rPr>
              <w:t>Облигационен</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заем</w:t>
            </w:r>
            <w:proofErr w:type="spellEnd"/>
          </w:p>
        </w:tc>
        <w:tc>
          <w:tcPr>
            <w:tcW w:w="1247" w:type="dxa"/>
            <w:tcBorders>
              <w:top w:val="nil"/>
              <w:left w:val="nil"/>
              <w:bottom w:val="nil"/>
              <w:right w:val="nil"/>
            </w:tcBorders>
            <w:shd w:val="clear" w:color="000000" w:fill="FFFFFF"/>
            <w:noWrap/>
            <w:hideMark/>
          </w:tcPr>
          <w:p w:rsidR="00D444FE" w:rsidRPr="008D29FC" w:rsidRDefault="00D444FE" w:rsidP="00D82638">
            <w:pPr>
              <w:jc w:val="right"/>
              <w:rPr>
                <w:rFonts w:ascii="Arial" w:hAnsi="Arial"/>
                <w:color w:val="000000"/>
                <w:sz w:val="20"/>
                <w:lang w:eastAsia="en-GB"/>
              </w:rPr>
            </w:pPr>
            <w:r>
              <w:rPr>
                <w:rFonts w:ascii="Arial" w:hAnsi="Arial"/>
                <w:color w:val="000000"/>
                <w:sz w:val="20"/>
                <w:lang w:eastAsia="en-GB"/>
              </w:rPr>
              <w:t>414</w:t>
            </w:r>
          </w:p>
        </w:tc>
        <w:tc>
          <w:tcPr>
            <w:tcW w:w="1180" w:type="dxa"/>
            <w:tcBorders>
              <w:top w:val="nil"/>
              <w:left w:val="nil"/>
              <w:bottom w:val="nil"/>
              <w:right w:val="nil"/>
            </w:tcBorders>
            <w:shd w:val="clear" w:color="000000" w:fill="FFFFFF"/>
            <w:noWrap/>
            <w:hideMark/>
          </w:tcPr>
          <w:p w:rsidR="00D444FE" w:rsidRPr="00047B3A" w:rsidRDefault="00D444FE" w:rsidP="00D82638">
            <w:pPr>
              <w:jc w:val="right"/>
              <w:rPr>
                <w:rFonts w:ascii="Arial" w:hAnsi="Arial"/>
                <w:color w:val="000000"/>
                <w:sz w:val="20"/>
                <w:lang w:val="en-GB" w:eastAsia="en-GB"/>
              </w:rPr>
            </w:pPr>
            <w:r>
              <w:rPr>
                <w:rFonts w:ascii="Arial" w:hAnsi="Arial"/>
                <w:color w:val="000000"/>
                <w:sz w:val="20"/>
                <w:lang w:val="en-GB" w:eastAsia="en-GB"/>
              </w:rPr>
              <w:t>12</w:t>
            </w:r>
            <w:r w:rsidDel="00A05A14">
              <w:rPr>
                <w:rFonts w:ascii="Arial" w:hAnsi="Arial"/>
                <w:color w:val="000000"/>
                <w:sz w:val="20"/>
                <w:lang w:val="en-GB" w:eastAsia="en-GB"/>
              </w:rPr>
              <w:t xml:space="preserve"> </w:t>
            </w:r>
            <w:r>
              <w:rPr>
                <w:rFonts w:ascii="Arial" w:hAnsi="Arial"/>
                <w:color w:val="000000"/>
                <w:sz w:val="20"/>
                <w:lang w:val="en-GB" w:eastAsia="en-GB"/>
              </w:rPr>
              <w:t>000</w:t>
            </w:r>
          </w:p>
        </w:tc>
        <w:tc>
          <w:tcPr>
            <w:tcW w:w="1191" w:type="dxa"/>
            <w:gridSpan w:val="2"/>
            <w:tcBorders>
              <w:top w:val="nil"/>
              <w:left w:val="nil"/>
              <w:bottom w:val="nil"/>
              <w:right w:val="nil"/>
            </w:tcBorders>
            <w:shd w:val="clear" w:color="000000" w:fill="FFFFFF"/>
            <w:noWrap/>
            <w:hideMark/>
          </w:tcPr>
          <w:p w:rsidR="00D444FE" w:rsidRPr="00047B3A" w:rsidRDefault="00D444FE" w:rsidP="00D82638">
            <w:pPr>
              <w:jc w:val="right"/>
              <w:rPr>
                <w:rFonts w:ascii="Arial" w:hAnsi="Arial"/>
                <w:color w:val="000000"/>
                <w:sz w:val="20"/>
                <w:lang w:val="en-GB" w:eastAsia="en-GB"/>
              </w:rPr>
            </w:pPr>
            <w:r>
              <w:rPr>
                <w:rFonts w:ascii="Arial" w:hAnsi="Arial"/>
                <w:color w:val="000000"/>
                <w:sz w:val="20"/>
                <w:lang w:val="en-GB" w:eastAsia="en-GB"/>
              </w:rPr>
              <w:t>8</w:t>
            </w:r>
            <w:r w:rsidDel="00A05A14">
              <w:rPr>
                <w:rFonts w:ascii="Arial" w:hAnsi="Arial"/>
                <w:color w:val="000000"/>
                <w:sz w:val="20"/>
                <w:lang w:val="en-GB" w:eastAsia="en-GB"/>
              </w:rPr>
              <w:t xml:space="preserve"> </w:t>
            </w:r>
            <w:r>
              <w:rPr>
                <w:rFonts w:ascii="Arial" w:hAnsi="Arial"/>
                <w:color w:val="000000"/>
                <w:sz w:val="20"/>
                <w:lang w:val="en-GB" w:eastAsia="en-GB"/>
              </w:rPr>
              <w:t>000</w:t>
            </w:r>
          </w:p>
        </w:tc>
      </w:tr>
      <w:tr w:rsidR="00D444FE" w:rsidRPr="00CE57BB" w:rsidTr="001D6DC3">
        <w:trPr>
          <w:trHeight w:val="250"/>
        </w:trPr>
        <w:tc>
          <w:tcPr>
            <w:tcW w:w="5637" w:type="dxa"/>
            <w:tcBorders>
              <w:top w:val="nil"/>
              <w:left w:val="nil"/>
              <w:bottom w:val="nil"/>
              <w:right w:val="nil"/>
            </w:tcBorders>
            <w:shd w:val="clear" w:color="000000" w:fill="FFFFFF"/>
            <w:noWrap/>
            <w:vAlign w:val="center"/>
            <w:hideMark/>
          </w:tcPr>
          <w:p w:rsidR="00D444FE" w:rsidRPr="00047B3A" w:rsidRDefault="00D444FE" w:rsidP="00D82638">
            <w:pPr>
              <w:rPr>
                <w:rFonts w:ascii="Arial" w:hAnsi="Arial"/>
                <w:color w:val="000000"/>
                <w:sz w:val="20"/>
                <w:lang w:val="en-GB" w:eastAsia="en-GB"/>
              </w:rPr>
            </w:pPr>
            <w:proofErr w:type="spellStart"/>
            <w:r w:rsidRPr="00047B3A">
              <w:rPr>
                <w:rFonts w:ascii="Arial" w:hAnsi="Arial"/>
                <w:color w:val="000000"/>
                <w:sz w:val="20"/>
                <w:lang w:val="en-GB" w:eastAsia="en-GB"/>
              </w:rPr>
              <w:t>Заеми</w:t>
            </w:r>
            <w:proofErr w:type="spellEnd"/>
            <w:r w:rsidRPr="00047B3A" w:rsidDel="00A05A14">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hideMark/>
          </w:tcPr>
          <w:p w:rsidR="00D444FE" w:rsidRPr="008D29FC" w:rsidRDefault="00D444FE" w:rsidP="00D82638">
            <w:pPr>
              <w:jc w:val="right"/>
              <w:rPr>
                <w:rFonts w:ascii="Arial" w:hAnsi="Arial"/>
                <w:color w:val="000000"/>
                <w:sz w:val="20"/>
                <w:lang w:eastAsia="en-GB"/>
              </w:rPr>
            </w:pPr>
            <w:r>
              <w:rPr>
                <w:rFonts w:ascii="Arial" w:hAnsi="Arial"/>
                <w:color w:val="000000"/>
                <w:sz w:val="20"/>
                <w:lang w:eastAsia="en-GB"/>
              </w:rPr>
              <w:t>565</w:t>
            </w:r>
          </w:p>
        </w:tc>
        <w:tc>
          <w:tcPr>
            <w:tcW w:w="1180" w:type="dxa"/>
            <w:tcBorders>
              <w:top w:val="nil"/>
              <w:left w:val="nil"/>
              <w:bottom w:val="nil"/>
              <w:right w:val="nil"/>
            </w:tcBorders>
            <w:shd w:val="clear" w:color="000000" w:fill="FFFFFF"/>
            <w:noWrap/>
            <w:hideMark/>
          </w:tcPr>
          <w:p w:rsidR="00D444FE" w:rsidRPr="00D61053" w:rsidRDefault="00D444FE" w:rsidP="00D82638">
            <w:pPr>
              <w:jc w:val="right"/>
              <w:rPr>
                <w:rFonts w:ascii="Arial" w:hAnsi="Arial"/>
                <w:color w:val="000000"/>
                <w:sz w:val="20"/>
                <w:lang w:eastAsia="en-GB"/>
              </w:rPr>
            </w:pPr>
            <w:r>
              <w:rPr>
                <w:rFonts w:ascii="Arial" w:hAnsi="Arial"/>
                <w:color w:val="000000"/>
                <w:sz w:val="20"/>
                <w:lang w:eastAsia="en-GB"/>
              </w:rPr>
              <w:t>403</w:t>
            </w:r>
          </w:p>
        </w:tc>
        <w:tc>
          <w:tcPr>
            <w:tcW w:w="1191" w:type="dxa"/>
            <w:gridSpan w:val="2"/>
            <w:tcBorders>
              <w:top w:val="nil"/>
              <w:left w:val="nil"/>
              <w:bottom w:val="nil"/>
              <w:right w:val="nil"/>
            </w:tcBorders>
            <w:shd w:val="clear" w:color="000000" w:fill="FFFFFF"/>
            <w:noWrap/>
            <w:hideMark/>
          </w:tcPr>
          <w:p w:rsidR="00D444FE" w:rsidRPr="00047B3A" w:rsidRDefault="00D444FE" w:rsidP="00D82638">
            <w:pPr>
              <w:jc w:val="right"/>
              <w:rPr>
                <w:rFonts w:ascii="Arial" w:hAnsi="Arial"/>
                <w:color w:val="000000"/>
                <w:sz w:val="20"/>
                <w:lang w:eastAsia="en-GB"/>
              </w:rPr>
            </w:pPr>
            <w:r>
              <w:rPr>
                <w:rFonts w:ascii="Arial" w:hAnsi="Arial"/>
                <w:color w:val="000000"/>
                <w:sz w:val="20"/>
                <w:lang w:eastAsia="en-GB"/>
              </w:rPr>
              <w:t>-</w:t>
            </w:r>
          </w:p>
        </w:tc>
      </w:tr>
      <w:tr w:rsidR="00D444FE" w:rsidRPr="00CE57BB" w:rsidTr="001D6DC3">
        <w:trPr>
          <w:trHeight w:val="250"/>
        </w:trPr>
        <w:tc>
          <w:tcPr>
            <w:tcW w:w="5637" w:type="dxa"/>
            <w:tcBorders>
              <w:top w:val="nil"/>
              <w:left w:val="nil"/>
              <w:bottom w:val="nil"/>
              <w:right w:val="nil"/>
            </w:tcBorders>
            <w:shd w:val="clear" w:color="000000" w:fill="FFFFFF"/>
            <w:noWrap/>
            <w:vAlign w:val="center"/>
            <w:hideMark/>
          </w:tcPr>
          <w:p w:rsidR="00D444FE" w:rsidRPr="00047B3A" w:rsidRDefault="00D444FE" w:rsidP="00D82638">
            <w:pPr>
              <w:rPr>
                <w:rFonts w:ascii="Arial" w:hAnsi="Arial"/>
                <w:color w:val="000000"/>
                <w:sz w:val="20"/>
                <w:lang w:val="en-GB" w:eastAsia="en-GB"/>
              </w:rPr>
            </w:pPr>
            <w:proofErr w:type="spellStart"/>
            <w:r w:rsidRPr="00047B3A">
              <w:rPr>
                <w:rFonts w:ascii="Arial" w:hAnsi="Arial"/>
                <w:color w:val="000000"/>
                <w:sz w:val="20"/>
                <w:lang w:val="en-GB" w:eastAsia="en-GB"/>
              </w:rPr>
              <w:t>Задължения</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към</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свързани</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предприятия</w:t>
            </w:r>
            <w:proofErr w:type="spellEnd"/>
          </w:p>
        </w:tc>
        <w:tc>
          <w:tcPr>
            <w:tcW w:w="1247" w:type="dxa"/>
            <w:tcBorders>
              <w:top w:val="nil"/>
              <w:left w:val="nil"/>
              <w:right w:val="nil"/>
            </w:tcBorders>
            <w:shd w:val="clear" w:color="000000" w:fill="FFFFFF"/>
            <w:noWrap/>
            <w:hideMark/>
          </w:tcPr>
          <w:p w:rsidR="00D444FE" w:rsidRPr="006D0489" w:rsidRDefault="00D444FE" w:rsidP="00D82638">
            <w:pPr>
              <w:jc w:val="right"/>
              <w:rPr>
                <w:rFonts w:ascii="Arial" w:hAnsi="Arial"/>
                <w:color w:val="000000"/>
                <w:sz w:val="20"/>
                <w:lang w:val="en-US" w:eastAsia="en-GB"/>
              </w:rPr>
            </w:pPr>
            <w:r>
              <w:rPr>
                <w:rFonts w:ascii="Arial" w:hAnsi="Arial"/>
                <w:color w:val="000000"/>
                <w:sz w:val="20"/>
                <w:lang w:val="en-US" w:eastAsia="en-GB"/>
              </w:rPr>
              <w:t>38</w:t>
            </w:r>
          </w:p>
        </w:tc>
        <w:tc>
          <w:tcPr>
            <w:tcW w:w="1180" w:type="dxa"/>
            <w:tcBorders>
              <w:top w:val="nil"/>
              <w:left w:val="nil"/>
              <w:right w:val="nil"/>
            </w:tcBorders>
            <w:shd w:val="clear" w:color="000000" w:fill="FFFFFF"/>
            <w:noWrap/>
            <w:hideMark/>
          </w:tcPr>
          <w:p w:rsidR="00D444FE" w:rsidRPr="00047B3A" w:rsidRDefault="00D444FE" w:rsidP="00D82638">
            <w:pPr>
              <w:jc w:val="right"/>
              <w:rPr>
                <w:rFonts w:ascii="Arial" w:hAnsi="Arial"/>
                <w:color w:val="000000"/>
                <w:sz w:val="20"/>
                <w:lang w:val="en-GB" w:eastAsia="en-GB"/>
              </w:rPr>
            </w:pPr>
            <w:r>
              <w:rPr>
                <w:rFonts w:ascii="Arial" w:hAnsi="Arial"/>
                <w:color w:val="000000"/>
                <w:sz w:val="20"/>
                <w:lang w:val="en-GB" w:eastAsia="en-GB"/>
              </w:rPr>
              <w:t>52</w:t>
            </w:r>
          </w:p>
        </w:tc>
        <w:tc>
          <w:tcPr>
            <w:tcW w:w="1191" w:type="dxa"/>
            <w:gridSpan w:val="2"/>
            <w:tcBorders>
              <w:top w:val="nil"/>
              <w:left w:val="nil"/>
              <w:right w:val="nil"/>
            </w:tcBorders>
            <w:shd w:val="clear" w:color="000000" w:fill="FFFFFF"/>
            <w:noWrap/>
            <w:hideMark/>
          </w:tcPr>
          <w:p w:rsidR="00D444FE" w:rsidRPr="00047B3A" w:rsidRDefault="00D444FE" w:rsidP="00D82638">
            <w:pPr>
              <w:jc w:val="right"/>
              <w:rPr>
                <w:rFonts w:ascii="Arial" w:hAnsi="Arial"/>
                <w:color w:val="000000"/>
                <w:sz w:val="20"/>
                <w:lang w:eastAsia="en-GB"/>
              </w:rPr>
            </w:pPr>
            <w:r>
              <w:rPr>
                <w:rFonts w:ascii="Arial" w:hAnsi="Arial"/>
                <w:color w:val="000000"/>
                <w:sz w:val="20"/>
                <w:lang w:val="en-GB" w:eastAsia="en-GB"/>
              </w:rPr>
              <w:t xml:space="preserve"> </w:t>
            </w:r>
            <w:r>
              <w:rPr>
                <w:rFonts w:ascii="Arial" w:hAnsi="Arial"/>
                <w:color w:val="000000"/>
                <w:sz w:val="20"/>
                <w:lang w:eastAsia="en-GB"/>
              </w:rPr>
              <w:t>-</w:t>
            </w:r>
          </w:p>
        </w:tc>
      </w:tr>
      <w:tr w:rsidR="00D444FE" w:rsidRPr="00CE57BB" w:rsidTr="001D6DC3">
        <w:trPr>
          <w:trHeight w:val="260"/>
        </w:trPr>
        <w:tc>
          <w:tcPr>
            <w:tcW w:w="5637" w:type="dxa"/>
            <w:tcBorders>
              <w:top w:val="nil"/>
              <w:left w:val="nil"/>
              <w:bottom w:val="nil"/>
              <w:right w:val="nil"/>
            </w:tcBorders>
            <w:shd w:val="clear" w:color="000000" w:fill="FFFFFF"/>
            <w:noWrap/>
            <w:vAlign w:val="center"/>
            <w:hideMark/>
          </w:tcPr>
          <w:p w:rsidR="00D444FE" w:rsidRPr="00047B3A" w:rsidRDefault="00D444FE" w:rsidP="00D82638">
            <w:pPr>
              <w:rPr>
                <w:rFonts w:ascii="Arial" w:hAnsi="Arial"/>
                <w:color w:val="000000"/>
                <w:sz w:val="20"/>
                <w:lang w:val="en-GB" w:eastAsia="en-GB"/>
              </w:rPr>
            </w:pPr>
            <w:proofErr w:type="spellStart"/>
            <w:r w:rsidRPr="00047B3A">
              <w:rPr>
                <w:rFonts w:ascii="Arial" w:hAnsi="Arial"/>
                <w:color w:val="000000"/>
                <w:sz w:val="20"/>
                <w:lang w:val="en-GB" w:eastAsia="en-GB"/>
              </w:rPr>
              <w:t>Търговски</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задължения</w:t>
            </w:r>
            <w:proofErr w:type="spellEnd"/>
          </w:p>
        </w:tc>
        <w:tc>
          <w:tcPr>
            <w:tcW w:w="1247" w:type="dxa"/>
            <w:tcBorders>
              <w:top w:val="nil"/>
              <w:left w:val="nil"/>
              <w:bottom w:val="single" w:sz="4" w:space="0" w:color="auto"/>
              <w:right w:val="nil"/>
            </w:tcBorders>
            <w:shd w:val="clear" w:color="000000" w:fill="FFFFFF"/>
            <w:noWrap/>
            <w:hideMark/>
          </w:tcPr>
          <w:p w:rsidR="00D444FE" w:rsidRPr="008D29FC" w:rsidRDefault="00D444FE" w:rsidP="00D82638">
            <w:pPr>
              <w:jc w:val="right"/>
              <w:rPr>
                <w:rFonts w:ascii="Arial" w:hAnsi="Arial"/>
                <w:color w:val="000000"/>
                <w:sz w:val="20"/>
                <w:lang w:eastAsia="en-GB"/>
              </w:rPr>
            </w:pPr>
            <w:r>
              <w:rPr>
                <w:rFonts w:ascii="Arial" w:hAnsi="Arial"/>
                <w:color w:val="000000"/>
                <w:sz w:val="20"/>
                <w:lang w:eastAsia="en-GB"/>
              </w:rPr>
              <w:t>2</w:t>
            </w:r>
            <w:r w:rsidDel="00A05A14">
              <w:rPr>
                <w:rFonts w:ascii="Arial" w:hAnsi="Arial"/>
                <w:color w:val="000000"/>
                <w:sz w:val="20"/>
                <w:lang w:eastAsia="en-GB"/>
              </w:rPr>
              <w:t xml:space="preserve"> </w:t>
            </w:r>
            <w:r>
              <w:rPr>
                <w:rFonts w:ascii="Arial" w:hAnsi="Arial"/>
                <w:color w:val="000000"/>
                <w:sz w:val="20"/>
                <w:lang w:eastAsia="en-GB"/>
              </w:rPr>
              <w:t>218</w:t>
            </w:r>
          </w:p>
        </w:tc>
        <w:tc>
          <w:tcPr>
            <w:tcW w:w="1180" w:type="dxa"/>
            <w:tcBorders>
              <w:top w:val="nil"/>
              <w:left w:val="nil"/>
              <w:bottom w:val="single" w:sz="4" w:space="0" w:color="auto"/>
              <w:right w:val="nil"/>
            </w:tcBorders>
            <w:shd w:val="clear" w:color="000000" w:fill="FFFFFF"/>
            <w:noWrap/>
            <w:hideMark/>
          </w:tcPr>
          <w:p w:rsidR="00D444FE" w:rsidRPr="00047B3A" w:rsidRDefault="00D444FE" w:rsidP="00D82638">
            <w:pPr>
              <w:jc w:val="right"/>
              <w:rPr>
                <w:rFonts w:ascii="Arial" w:hAnsi="Arial"/>
                <w:color w:val="000000"/>
                <w:sz w:val="20"/>
                <w:lang w:eastAsia="en-GB"/>
              </w:rPr>
            </w:pPr>
            <w:r>
              <w:rPr>
                <w:rFonts w:ascii="Arial" w:hAnsi="Arial"/>
                <w:color w:val="000000"/>
                <w:sz w:val="20"/>
                <w:lang w:eastAsia="en-GB"/>
              </w:rPr>
              <w:t>-</w:t>
            </w:r>
          </w:p>
        </w:tc>
        <w:tc>
          <w:tcPr>
            <w:tcW w:w="1191" w:type="dxa"/>
            <w:gridSpan w:val="2"/>
            <w:tcBorders>
              <w:top w:val="nil"/>
              <w:left w:val="nil"/>
              <w:bottom w:val="single" w:sz="4" w:space="0" w:color="auto"/>
              <w:right w:val="nil"/>
            </w:tcBorders>
            <w:shd w:val="clear" w:color="000000" w:fill="FFFFFF"/>
            <w:noWrap/>
            <w:hideMark/>
          </w:tcPr>
          <w:p w:rsidR="00D444FE" w:rsidRPr="00047B3A" w:rsidRDefault="00D444FE" w:rsidP="00D82638">
            <w:pPr>
              <w:jc w:val="right"/>
              <w:rPr>
                <w:rFonts w:ascii="Arial" w:hAnsi="Arial"/>
                <w:color w:val="000000"/>
                <w:sz w:val="20"/>
                <w:lang w:eastAsia="en-GB"/>
              </w:rPr>
            </w:pPr>
            <w:r>
              <w:rPr>
                <w:rFonts w:ascii="Arial" w:hAnsi="Arial"/>
                <w:color w:val="000000"/>
                <w:sz w:val="20"/>
                <w:lang w:val="en-GB" w:eastAsia="en-GB"/>
              </w:rPr>
              <w:t xml:space="preserve"> </w:t>
            </w:r>
            <w:r>
              <w:rPr>
                <w:rFonts w:ascii="Arial" w:hAnsi="Arial"/>
                <w:color w:val="000000"/>
                <w:sz w:val="20"/>
                <w:lang w:eastAsia="en-GB"/>
              </w:rPr>
              <w:t>-</w:t>
            </w:r>
          </w:p>
        </w:tc>
      </w:tr>
      <w:tr w:rsidR="00D444FE" w:rsidRPr="00CE57BB" w:rsidTr="001D6DC3">
        <w:trPr>
          <w:trHeight w:val="270"/>
        </w:trPr>
        <w:tc>
          <w:tcPr>
            <w:tcW w:w="5637" w:type="dxa"/>
            <w:tcBorders>
              <w:top w:val="nil"/>
              <w:left w:val="nil"/>
              <w:bottom w:val="nil"/>
              <w:right w:val="nil"/>
            </w:tcBorders>
            <w:shd w:val="clear" w:color="000000" w:fill="FFFFFF"/>
            <w:noWrap/>
            <w:vAlign w:val="center"/>
            <w:hideMark/>
          </w:tcPr>
          <w:p w:rsidR="00D444FE" w:rsidRPr="00047B3A" w:rsidRDefault="00D444FE" w:rsidP="00D82638">
            <w:pPr>
              <w:rPr>
                <w:rFonts w:ascii="Arial" w:hAnsi="Arial"/>
                <w:b/>
                <w:bCs/>
                <w:color w:val="000000"/>
                <w:sz w:val="20"/>
                <w:lang w:val="en-GB" w:eastAsia="en-GB"/>
              </w:rPr>
            </w:pPr>
            <w:proofErr w:type="spellStart"/>
            <w:r w:rsidRPr="00047B3A">
              <w:rPr>
                <w:rFonts w:ascii="Arial" w:hAnsi="Arial"/>
                <w:b/>
                <w:bCs/>
                <w:color w:val="000000"/>
                <w:sz w:val="20"/>
                <w:lang w:val="en-GB" w:eastAsia="en-GB"/>
              </w:rPr>
              <w:t>Общо</w:t>
            </w:r>
            <w:proofErr w:type="spellEnd"/>
          </w:p>
        </w:tc>
        <w:tc>
          <w:tcPr>
            <w:tcW w:w="1247" w:type="dxa"/>
            <w:tcBorders>
              <w:top w:val="single" w:sz="4" w:space="0" w:color="auto"/>
              <w:left w:val="nil"/>
              <w:bottom w:val="single" w:sz="4" w:space="0" w:color="auto"/>
              <w:right w:val="nil"/>
            </w:tcBorders>
            <w:shd w:val="clear" w:color="000000" w:fill="FFFFFF"/>
            <w:noWrap/>
            <w:hideMark/>
          </w:tcPr>
          <w:p w:rsidR="00D444FE" w:rsidRPr="00360543" w:rsidRDefault="00D444FE" w:rsidP="00D82638">
            <w:pPr>
              <w:jc w:val="right"/>
              <w:rPr>
                <w:rFonts w:ascii="Arial" w:hAnsi="Arial"/>
                <w:b/>
                <w:bCs/>
                <w:color w:val="000000"/>
                <w:sz w:val="20"/>
                <w:lang w:val="en-US" w:eastAsia="en-GB"/>
              </w:rPr>
            </w:pPr>
            <w:r>
              <w:rPr>
                <w:rFonts w:ascii="Arial" w:hAnsi="Arial"/>
                <w:b/>
                <w:bCs/>
                <w:color w:val="000000"/>
                <w:sz w:val="20"/>
                <w:lang w:eastAsia="en-GB"/>
              </w:rPr>
              <w:t>3</w:t>
            </w:r>
            <w:r w:rsidDel="00A05A14">
              <w:rPr>
                <w:rFonts w:ascii="Arial" w:hAnsi="Arial"/>
                <w:b/>
                <w:bCs/>
                <w:color w:val="000000"/>
                <w:sz w:val="20"/>
                <w:lang w:eastAsia="en-GB"/>
              </w:rPr>
              <w:t xml:space="preserve"> </w:t>
            </w:r>
            <w:r>
              <w:rPr>
                <w:rFonts w:ascii="Arial" w:hAnsi="Arial"/>
                <w:b/>
                <w:bCs/>
                <w:color w:val="000000"/>
                <w:sz w:val="20"/>
                <w:lang w:eastAsia="en-GB"/>
              </w:rPr>
              <w:t>2</w:t>
            </w:r>
            <w:r>
              <w:rPr>
                <w:rFonts w:ascii="Arial" w:hAnsi="Arial"/>
                <w:b/>
                <w:bCs/>
                <w:color w:val="000000"/>
                <w:sz w:val="20"/>
                <w:lang w:val="en-US" w:eastAsia="en-GB"/>
              </w:rPr>
              <w:t>35</w:t>
            </w:r>
          </w:p>
        </w:tc>
        <w:tc>
          <w:tcPr>
            <w:tcW w:w="1180" w:type="dxa"/>
            <w:tcBorders>
              <w:top w:val="single" w:sz="4" w:space="0" w:color="auto"/>
              <w:left w:val="nil"/>
              <w:bottom w:val="single" w:sz="4" w:space="0" w:color="auto"/>
              <w:right w:val="nil"/>
            </w:tcBorders>
            <w:shd w:val="clear" w:color="000000" w:fill="FFFFFF"/>
            <w:noWrap/>
            <w:hideMark/>
          </w:tcPr>
          <w:p w:rsidR="00D444FE" w:rsidRPr="00A0005C" w:rsidRDefault="00D444FE" w:rsidP="00D82638">
            <w:pPr>
              <w:jc w:val="right"/>
              <w:rPr>
                <w:rFonts w:ascii="Arial" w:hAnsi="Arial"/>
                <w:b/>
                <w:bCs/>
                <w:color w:val="000000"/>
                <w:sz w:val="20"/>
                <w:lang w:val="en-US" w:eastAsia="en-GB"/>
              </w:rPr>
            </w:pPr>
            <w:r>
              <w:rPr>
                <w:rFonts w:ascii="Arial" w:hAnsi="Arial"/>
                <w:b/>
                <w:bCs/>
                <w:color w:val="000000"/>
                <w:sz w:val="20"/>
                <w:lang w:val="en-US" w:eastAsia="en-GB"/>
              </w:rPr>
              <w:t>12</w:t>
            </w:r>
            <w:r w:rsidDel="00A05A14">
              <w:rPr>
                <w:rFonts w:ascii="Arial" w:hAnsi="Arial"/>
                <w:b/>
                <w:bCs/>
                <w:color w:val="000000"/>
                <w:sz w:val="20"/>
                <w:lang w:eastAsia="en-GB"/>
              </w:rPr>
              <w:t xml:space="preserve"> </w:t>
            </w:r>
            <w:r>
              <w:rPr>
                <w:rFonts w:ascii="Arial" w:hAnsi="Arial"/>
                <w:b/>
                <w:bCs/>
                <w:color w:val="000000"/>
                <w:sz w:val="20"/>
                <w:lang w:eastAsia="en-GB"/>
              </w:rPr>
              <w:t>4</w:t>
            </w:r>
            <w:r>
              <w:rPr>
                <w:rFonts w:ascii="Arial" w:hAnsi="Arial"/>
                <w:b/>
                <w:bCs/>
                <w:color w:val="000000"/>
                <w:sz w:val="20"/>
                <w:lang w:val="en-US" w:eastAsia="en-GB"/>
              </w:rPr>
              <w:t>55</w:t>
            </w:r>
          </w:p>
        </w:tc>
        <w:tc>
          <w:tcPr>
            <w:tcW w:w="1191" w:type="dxa"/>
            <w:gridSpan w:val="2"/>
            <w:tcBorders>
              <w:top w:val="single" w:sz="4" w:space="0" w:color="auto"/>
              <w:left w:val="nil"/>
              <w:bottom w:val="single" w:sz="4" w:space="0" w:color="auto"/>
              <w:right w:val="nil"/>
            </w:tcBorders>
            <w:shd w:val="clear" w:color="000000" w:fill="FFFFFF"/>
            <w:noWrap/>
            <w:hideMark/>
          </w:tcPr>
          <w:p w:rsidR="00D444FE" w:rsidRPr="00047B3A" w:rsidRDefault="00D444FE" w:rsidP="00D82638">
            <w:pPr>
              <w:jc w:val="right"/>
              <w:rPr>
                <w:rFonts w:ascii="Arial" w:hAnsi="Arial"/>
                <w:b/>
                <w:bCs/>
                <w:color w:val="000000"/>
                <w:sz w:val="20"/>
                <w:lang w:val="en-GB" w:eastAsia="en-GB"/>
              </w:rPr>
            </w:pPr>
            <w:r>
              <w:rPr>
                <w:rFonts w:ascii="Arial" w:hAnsi="Arial"/>
                <w:b/>
                <w:bCs/>
                <w:color w:val="000000"/>
                <w:sz w:val="20"/>
                <w:lang w:val="en-GB" w:eastAsia="en-GB"/>
              </w:rPr>
              <w:t>8</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000</w:t>
            </w:r>
          </w:p>
        </w:tc>
      </w:tr>
    </w:tbl>
    <w:p w:rsidR="003E416E" w:rsidRPr="00936DB6" w:rsidRDefault="003F3A53" w:rsidP="00140BFE">
      <w:pPr>
        <w:spacing w:before="120" w:after="120"/>
        <w:jc w:val="both"/>
        <w:rPr>
          <w:rFonts w:ascii="Arial" w:hAnsi="Arial"/>
          <w:sz w:val="20"/>
        </w:rPr>
      </w:pPr>
      <w:bookmarkStart w:id="142" w:name="_Hlk4775840"/>
      <w:r w:rsidRPr="00936DB6">
        <w:rPr>
          <w:rFonts w:ascii="Arial" w:hAnsi="Arial"/>
          <w:sz w:val="20"/>
        </w:rPr>
        <w:t>Стойностите,</w:t>
      </w:r>
      <w:r w:rsidRPr="00936DB6" w:rsidDel="00A05A14">
        <w:rPr>
          <w:rFonts w:ascii="Arial" w:hAnsi="Arial"/>
          <w:sz w:val="20"/>
        </w:rPr>
        <w:t xml:space="preserve"> </w:t>
      </w:r>
      <w:r w:rsidRPr="00936DB6">
        <w:rPr>
          <w:rFonts w:ascii="Arial" w:hAnsi="Arial"/>
          <w:sz w:val="20"/>
        </w:rPr>
        <w:t>оповестени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този</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proofErr w:type="spellStart"/>
      <w:r w:rsidRPr="00936DB6">
        <w:rPr>
          <w:rFonts w:ascii="Arial" w:hAnsi="Arial"/>
          <w:sz w:val="20"/>
        </w:rPr>
        <w:t>недисконтираните</w:t>
      </w:r>
      <w:proofErr w:type="spellEnd"/>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363F1A" w:rsidRPr="00936DB6">
        <w:rPr>
          <w:rFonts w:ascii="Arial" w:hAnsi="Arial"/>
          <w:sz w:val="20"/>
        </w:rPr>
        <w:t>съответните</w:t>
      </w:r>
      <w:r w:rsidR="00363F1A" w:rsidRPr="00936DB6" w:rsidDel="00A05A14">
        <w:rPr>
          <w:rFonts w:ascii="Arial" w:hAnsi="Arial"/>
          <w:sz w:val="20"/>
        </w:rPr>
        <w:t xml:space="preserve"> </w:t>
      </w:r>
      <w:r w:rsidR="00363F1A" w:rsidRPr="00936DB6">
        <w:rPr>
          <w:rFonts w:ascii="Arial" w:hAnsi="Arial"/>
          <w:sz w:val="20"/>
        </w:rPr>
        <w:t>отчетни</w:t>
      </w:r>
      <w:r w:rsidR="009D1778" w:rsidRPr="00936DB6" w:rsidDel="00A05A14">
        <w:rPr>
          <w:rFonts w:ascii="Arial" w:hAnsi="Arial"/>
          <w:sz w:val="20"/>
        </w:rPr>
        <w:t xml:space="preserve"> </w:t>
      </w:r>
      <w:r w:rsidR="009D1778" w:rsidRPr="00936DB6">
        <w:rPr>
          <w:rFonts w:ascii="Arial" w:hAnsi="Arial"/>
          <w:sz w:val="20"/>
        </w:rPr>
        <w:t>дат</w:t>
      </w:r>
      <w:r w:rsidR="00363F1A" w:rsidRPr="00936DB6">
        <w:rPr>
          <w:rFonts w:ascii="Arial" w:hAnsi="Arial"/>
          <w:sz w:val="20"/>
        </w:rPr>
        <w:t>и</w:t>
      </w:r>
      <w:r w:rsidRPr="00936DB6">
        <w:rPr>
          <w:rFonts w:ascii="Arial" w:hAnsi="Arial"/>
          <w:sz w:val="20"/>
        </w:rPr>
        <w:t>.</w:t>
      </w:r>
      <w:r w:rsidRPr="00936DB6" w:rsidDel="00A05A14">
        <w:rPr>
          <w:rFonts w:ascii="Arial" w:hAnsi="Arial"/>
          <w:sz w:val="20"/>
        </w:rPr>
        <w:t xml:space="preserve"> </w:t>
      </w:r>
    </w:p>
    <w:bookmarkEnd w:id="142"/>
    <w:p w:rsidR="003F3A53" w:rsidRPr="00936DB6" w:rsidRDefault="003F3A53" w:rsidP="00140BFE">
      <w:pPr>
        <w:spacing w:before="120" w:after="120"/>
        <w:jc w:val="both"/>
        <w:rPr>
          <w:rFonts w:ascii="Arial" w:hAnsi="Arial"/>
          <w:b/>
          <w:sz w:val="20"/>
        </w:rPr>
      </w:pPr>
      <w:r w:rsidRPr="00936DB6">
        <w:rPr>
          <w:rFonts w:ascii="Arial" w:hAnsi="Arial"/>
          <w:b/>
          <w:sz w:val="20"/>
        </w:rPr>
        <w:t>Финансови</w:t>
      </w:r>
      <w:r w:rsidR="00F51B04" w:rsidRPr="00936DB6">
        <w:rPr>
          <w:rFonts w:ascii="Arial" w:hAnsi="Arial"/>
          <w:b/>
          <w:sz w:val="20"/>
        </w:rPr>
        <w:t>те</w:t>
      </w:r>
      <w:r w:rsidRPr="00936DB6" w:rsidDel="00A05A14">
        <w:rPr>
          <w:rFonts w:ascii="Arial" w:hAnsi="Arial"/>
          <w:b/>
          <w:sz w:val="20"/>
        </w:rPr>
        <w:t xml:space="preserve"> </w:t>
      </w:r>
      <w:r w:rsidRPr="00936DB6">
        <w:rPr>
          <w:rFonts w:ascii="Arial" w:hAnsi="Arial"/>
          <w:b/>
          <w:sz w:val="20"/>
        </w:rPr>
        <w:t>активи</w:t>
      </w:r>
      <w:r w:rsidRPr="00936DB6" w:rsidDel="00A05A14">
        <w:rPr>
          <w:rFonts w:ascii="Arial" w:hAnsi="Arial"/>
          <w:b/>
          <w:sz w:val="20"/>
        </w:rPr>
        <w:t xml:space="preserve"> </w:t>
      </w:r>
      <w:r w:rsidRPr="00936DB6">
        <w:rPr>
          <w:rFonts w:ascii="Arial" w:hAnsi="Arial"/>
          <w:b/>
          <w:sz w:val="20"/>
        </w:rPr>
        <w:t>като</w:t>
      </w:r>
      <w:r w:rsidRPr="00936DB6" w:rsidDel="00A05A14">
        <w:rPr>
          <w:rFonts w:ascii="Arial" w:hAnsi="Arial"/>
          <w:b/>
          <w:sz w:val="20"/>
        </w:rPr>
        <w:t xml:space="preserve"> </w:t>
      </w:r>
      <w:r w:rsidRPr="00936DB6">
        <w:rPr>
          <w:rFonts w:ascii="Arial" w:hAnsi="Arial"/>
          <w:b/>
          <w:sz w:val="20"/>
        </w:rPr>
        <w:t>средство</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управление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ликвидния</w:t>
      </w:r>
      <w:r w:rsidRPr="00936DB6" w:rsidDel="00A05A14">
        <w:rPr>
          <w:rFonts w:ascii="Arial" w:hAnsi="Arial"/>
          <w:b/>
          <w:sz w:val="20"/>
        </w:rPr>
        <w:t xml:space="preserve"> </w:t>
      </w:r>
      <w:r w:rsidRPr="00936DB6">
        <w:rPr>
          <w:rFonts w:ascii="Arial" w:hAnsi="Arial"/>
          <w:b/>
          <w:sz w:val="20"/>
        </w:rPr>
        <w:t>риск</w:t>
      </w:r>
    </w:p>
    <w:p w:rsidR="00232D47" w:rsidRPr="00936DB6" w:rsidRDefault="003F3A53" w:rsidP="003F3A53">
      <w:p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оценяването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управлението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ликвидн</w:t>
      </w:r>
      <w:r w:rsidR="00277037" w:rsidRPr="00936DB6">
        <w:rPr>
          <w:rFonts w:ascii="Arial" w:hAnsi="Arial"/>
          <w:sz w:val="20"/>
        </w:rPr>
        <w:t>и</w:t>
      </w:r>
      <w:r w:rsidRPr="00936DB6">
        <w:rPr>
          <w:rFonts w:ascii="Arial" w:hAnsi="Arial"/>
          <w:sz w:val="20"/>
        </w:rPr>
        <w:t>я</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отчита</w:t>
      </w:r>
      <w:r w:rsidRPr="00936DB6" w:rsidDel="00A05A14">
        <w:rPr>
          <w:rFonts w:ascii="Arial" w:hAnsi="Arial"/>
          <w:sz w:val="20"/>
        </w:rPr>
        <w:t xml:space="preserve"> </w:t>
      </w: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инструме</w:t>
      </w:r>
      <w:r w:rsidR="00277037" w:rsidRPr="00936DB6">
        <w:rPr>
          <w:rFonts w:ascii="Arial" w:hAnsi="Arial"/>
          <w:sz w:val="20"/>
        </w:rPr>
        <w:t>н</w:t>
      </w:r>
      <w:r w:rsidR="00F51B04" w:rsidRPr="00936DB6">
        <w:rPr>
          <w:rFonts w:ascii="Arial" w:hAnsi="Arial"/>
          <w:sz w:val="20"/>
        </w:rPr>
        <w:t>ти,</w:t>
      </w:r>
      <w:r w:rsidR="00F51B04" w:rsidRPr="00936DB6" w:rsidDel="00A05A14">
        <w:rPr>
          <w:rFonts w:ascii="Arial" w:hAnsi="Arial"/>
          <w:sz w:val="20"/>
        </w:rPr>
        <w:t xml:space="preserve"> </w:t>
      </w:r>
      <w:r w:rsidR="00F51B04" w:rsidRPr="00936DB6">
        <w:rPr>
          <w:rFonts w:ascii="Arial" w:hAnsi="Arial"/>
          <w:sz w:val="20"/>
        </w:rPr>
        <w:t>по-специално</w:t>
      </w:r>
      <w:r w:rsidR="00F51B04" w:rsidRPr="00936DB6" w:rsidDel="00A05A14">
        <w:rPr>
          <w:rFonts w:ascii="Arial" w:hAnsi="Arial"/>
          <w:sz w:val="20"/>
        </w:rPr>
        <w:t xml:space="preserve"> </w:t>
      </w:r>
      <w:r w:rsidR="00F51B04" w:rsidRPr="00936DB6">
        <w:rPr>
          <w:rFonts w:ascii="Arial" w:hAnsi="Arial"/>
          <w:sz w:val="20"/>
        </w:rPr>
        <w:t>наличните</w:t>
      </w:r>
      <w:r w:rsidR="00F51B04"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средства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009446D6" w:rsidRPr="00936DB6">
        <w:rPr>
          <w:rFonts w:ascii="Arial" w:hAnsi="Arial"/>
          <w:sz w:val="20"/>
        </w:rPr>
        <w:t>Съгласно</w:t>
      </w:r>
      <w:r w:rsidR="009446D6" w:rsidRPr="00936DB6" w:rsidDel="00A05A14">
        <w:rPr>
          <w:rFonts w:ascii="Arial" w:hAnsi="Arial"/>
          <w:sz w:val="20"/>
        </w:rPr>
        <w:t xml:space="preserve"> </w:t>
      </w:r>
      <w:r w:rsidR="009446D6" w:rsidRPr="00936DB6">
        <w:rPr>
          <w:rFonts w:ascii="Arial" w:hAnsi="Arial"/>
          <w:sz w:val="20"/>
        </w:rPr>
        <w:t>сключените</w:t>
      </w:r>
      <w:r w:rsidRPr="00936DB6" w:rsidDel="00A05A14">
        <w:rPr>
          <w:rFonts w:ascii="Arial" w:hAnsi="Arial"/>
          <w:sz w:val="20"/>
        </w:rPr>
        <w:t xml:space="preserve"> </w:t>
      </w:r>
      <w:r w:rsidRPr="00936DB6">
        <w:rPr>
          <w:rFonts w:ascii="Arial" w:hAnsi="Arial"/>
          <w:sz w:val="20"/>
        </w:rPr>
        <w:t>договор</w:t>
      </w:r>
      <w:r w:rsidR="009446D6" w:rsidRPr="00936DB6">
        <w:rPr>
          <w:rFonts w:ascii="Arial" w:hAnsi="Arial"/>
          <w:sz w:val="20"/>
        </w:rPr>
        <w:t>и</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дължими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до</w:t>
      </w:r>
      <w:r w:rsidR="00223F66" w:rsidRPr="00936DB6" w:rsidDel="00A05A14">
        <w:rPr>
          <w:rFonts w:ascii="Arial" w:hAnsi="Arial"/>
          <w:sz w:val="20"/>
        </w:rPr>
        <w:t xml:space="preserve"> </w:t>
      </w:r>
      <w:r w:rsidR="003B66C2" w:rsidRPr="00936DB6">
        <w:rPr>
          <w:rFonts w:ascii="Arial" w:hAnsi="Arial"/>
          <w:sz w:val="20"/>
        </w:rPr>
        <w:t>три</w:t>
      </w:r>
      <w:r w:rsidRPr="00936DB6" w:rsidDel="00A05A14">
        <w:rPr>
          <w:rFonts w:ascii="Arial" w:hAnsi="Arial"/>
          <w:sz w:val="20"/>
        </w:rPr>
        <w:t xml:space="preserve"> </w:t>
      </w:r>
      <w:r w:rsidRPr="00936DB6">
        <w:rPr>
          <w:rFonts w:ascii="Arial" w:hAnsi="Arial"/>
          <w:sz w:val="20"/>
        </w:rPr>
        <w:t>месеца.</w:t>
      </w:r>
    </w:p>
    <w:p w:rsidR="00E0718D" w:rsidRPr="00936DB6" w:rsidRDefault="005529BA" w:rsidP="00D330CC">
      <w:pPr>
        <w:pStyle w:val="1"/>
        <w:numPr>
          <w:ilvl w:val="0"/>
          <w:numId w:val="36"/>
        </w:numPr>
        <w:spacing w:before="240" w:line="240" w:lineRule="auto"/>
        <w:ind w:left="0" w:firstLine="0"/>
        <w:jc w:val="both"/>
        <w:rPr>
          <w:rFonts w:ascii="Arial" w:hAnsi="Arial" w:cs="Arial"/>
          <w:color w:val="auto"/>
          <w:sz w:val="20"/>
          <w:szCs w:val="20"/>
        </w:rPr>
      </w:pPr>
      <w:bookmarkStart w:id="143" w:name="_Ref369267735"/>
      <w:r w:rsidRPr="00936DB6">
        <w:rPr>
          <w:rFonts w:ascii="Arial" w:hAnsi="Arial" w:cs="Arial"/>
          <w:color w:val="auto"/>
          <w:sz w:val="20"/>
          <w:szCs w:val="20"/>
        </w:rPr>
        <w:lastRenderedPageBreak/>
        <w:t>Оценяване</w:t>
      </w:r>
      <w:r w:rsidRPr="00936DB6" w:rsidDel="00A05A14">
        <w:rPr>
          <w:rFonts w:ascii="Arial" w:hAnsi="Arial" w:cs="Arial"/>
          <w:color w:val="auto"/>
          <w:sz w:val="20"/>
          <w:szCs w:val="20"/>
        </w:rPr>
        <w:t xml:space="preserve"> </w:t>
      </w:r>
      <w:r w:rsidRPr="00936DB6">
        <w:rPr>
          <w:rFonts w:ascii="Arial" w:hAnsi="Arial" w:cs="Arial"/>
          <w:color w:val="auto"/>
          <w:sz w:val="20"/>
          <w:szCs w:val="20"/>
        </w:rPr>
        <w:t>по</w:t>
      </w:r>
      <w:r w:rsidRPr="00936DB6" w:rsidDel="00A05A14">
        <w:rPr>
          <w:rFonts w:ascii="Arial" w:hAnsi="Arial" w:cs="Arial"/>
          <w:color w:val="auto"/>
          <w:sz w:val="20"/>
          <w:szCs w:val="20"/>
        </w:rPr>
        <w:t xml:space="preserve"> </w:t>
      </w:r>
      <w:r w:rsidRPr="00936DB6">
        <w:rPr>
          <w:rFonts w:ascii="Arial" w:hAnsi="Arial" w:cs="Arial"/>
          <w:color w:val="auto"/>
          <w:sz w:val="20"/>
          <w:szCs w:val="20"/>
        </w:rPr>
        <w:t>справедлива</w:t>
      </w:r>
      <w:r w:rsidRPr="00936DB6" w:rsidDel="00A05A14">
        <w:rPr>
          <w:rFonts w:ascii="Arial" w:hAnsi="Arial" w:cs="Arial"/>
          <w:color w:val="auto"/>
          <w:sz w:val="20"/>
          <w:szCs w:val="20"/>
        </w:rPr>
        <w:t xml:space="preserve"> </w:t>
      </w:r>
      <w:r w:rsidRPr="00936DB6">
        <w:rPr>
          <w:rFonts w:ascii="Arial" w:hAnsi="Arial" w:cs="Arial"/>
          <w:color w:val="auto"/>
          <w:sz w:val="20"/>
          <w:szCs w:val="20"/>
        </w:rPr>
        <w:t>стойност</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инструменти</w:t>
      </w:r>
      <w:bookmarkEnd w:id="143"/>
    </w:p>
    <w:p w:rsidR="005529BA" w:rsidRPr="00936DB6" w:rsidRDefault="005529BA" w:rsidP="005529BA">
      <w:pPr>
        <w:spacing w:after="120"/>
        <w:jc w:val="both"/>
        <w:rPr>
          <w:rFonts w:ascii="Arial" w:hAnsi="Arial"/>
          <w:sz w:val="20"/>
        </w:rPr>
      </w:pP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отчитани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групирани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три</w:t>
      </w:r>
      <w:r w:rsidRPr="00936DB6" w:rsidDel="00A05A14">
        <w:rPr>
          <w:rFonts w:ascii="Arial" w:hAnsi="Arial"/>
          <w:sz w:val="20"/>
        </w:rPr>
        <w:t xml:space="preserve"> </w:t>
      </w:r>
      <w:r w:rsidRPr="00936DB6">
        <w:rPr>
          <w:rFonts w:ascii="Arial" w:hAnsi="Arial"/>
          <w:sz w:val="20"/>
        </w:rPr>
        <w:t>нива</w:t>
      </w:r>
      <w:r w:rsidRPr="00936DB6" w:rsidDel="00A05A14">
        <w:rPr>
          <w:rFonts w:ascii="Arial" w:hAnsi="Arial"/>
          <w:sz w:val="20"/>
        </w:rPr>
        <w:t xml:space="preserve"> </w:t>
      </w:r>
      <w:r w:rsidRPr="00936DB6">
        <w:rPr>
          <w:rFonts w:ascii="Arial" w:hAnsi="Arial"/>
          <w:sz w:val="20"/>
        </w:rPr>
        <w:t>съобразно</w:t>
      </w:r>
      <w:r w:rsidRPr="00936DB6" w:rsidDel="00A05A14">
        <w:rPr>
          <w:rFonts w:ascii="Arial" w:hAnsi="Arial"/>
          <w:sz w:val="20"/>
        </w:rPr>
        <w:t xml:space="preserve"> </w:t>
      </w:r>
      <w:r w:rsidRPr="00936DB6">
        <w:rPr>
          <w:rFonts w:ascii="Arial" w:hAnsi="Arial"/>
          <w:sz w:val="20"/>
        </w:rPr>
        <w:t>йерархията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йерархия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определя</w:t>
      </w:r>
      <w:r w:rsidRPr="00936DB6" w:rsidDel="00A05A14">
        <w:rPr>
          <w:rFonts w:ascii="Arial" w:hAnsi="Arial"/>
          <w:sz w:val="20"/>
        </w:rPr>
        <w:t xml:space="preserve"> </w:t>
      </w:r>
      <w:r w:rsidRPr="00936DB6">
        <w:rPr>
          <w:rFonts w:ascii="Arial" w:hAnsi="Arial"/>
          <w:sz w:val="20"/>
        </w:rPr>
        <w:t>въз</w:t>
      </w:r>
      <w:r w:rsidRPr="00936DB6" w:rsidDel="00A05A14">
        <w:rPr>
          <w:rFonts w:ascii="Arial" w:hAnsi="Arial"/>
          <w:sz w:val="20"/>
        </w:rPr>
        <w:t xml:space="preserve"> </w:t>
      </w:r>
      <w:r w:rsidRPr="00936DB6">
        <w:rPr>
          <w:rFonts w:ascii="Arial" w:hAnsi="Arial"/>
          <w:sz w:val="20"/>
        </w:rPr>
        <w:t>основа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значимостта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входящата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използвана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p w:rsidR="005529BA" w:rsidRPr="00936DB6" w:rsidRDefault="005529BA" w:rsidP="008130DD">
      <w:pPr>
        <w:numPr>
          <w:ilvl w:val="0"/>
          <w:numId w:val="10"/>
        </w:numPr>
        <w:ind w:left="714" w:hanging="357"/>
        <w:jc w:val="both"/>
        <w:rPr>
          <w:rFonts w:ascii="Arial" w:hAnsi="Arial"/>
          <w:sz w:val="20"/>
        </w:rPr>
      </w:pPr>
      <w:r w:rsidRPr="00936DB6">
        <w:rPr>
          <w:rFonts w:ascii="Arial" w:hAnsi="Arial"/>
          <w:sz w:val="20"/>
        </w:rPr>
        <w:t>1</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(некоригирани)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активни</w:t>
      </w:r>
      <w:r w:rsidRPr="00936DB6" w:rsidDel="00A05A14">
        <w:rPr>
          <w:rFonts w:ascii="Arial" w:hAnsi="Arial"/>
          <w:sz w:val="20"/>
        </w:rPr>
        <w:t xml:space="preserve"> </w:t>
      </w:r>
      <w:r w:rsidRPr="00936DB6">
        <w:rPr>
          <w:rFonts w:ascii="Arial" w:hAnsi="Arial"/>
          <w:sz w:val="20"/>
        </w:rPr>
        <w:t>пазари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идентични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p>
    <w:p w:rsidR="005529BA" w:rsidRPr="00936DB6" w:rsidRDefault="005529BA" w:rsidP="008130DD">
      <w:pPr>
        <w:numPr>
          <w:ilvl w:val="0"/>
          <w:numId w:val="10"/>
        </w:numPr>
        <w:jc w:val="both"/>
        <w:rPr>
          <w:rFonts w:ascii="Arial" w:hAnsi="Arial"/>
          <w:sz w:val="20"/>
        </w:rPr>
      </w:pPr>
      <w:r w:rsidRPr="00936DB6">
        <w:rPr>
          <w:rFonts w:ascii="Arial" w:hAnsi="Arial"/>
          <w:sz w:val="20"/>
        </w:rPr>
        <w:t>2</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различна</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1,</w:t>
      </w:r>
      <w:r w:rsidRPr="00936DB6" w:rsidDel="00A05A14">
        <w:rPr>
          <w:rFonts w:ascii="Arial" w:hAnsi="Arial"/>
          <w:sz w:val="20"/>
        </w:rPr>
        <w:t xml:space="preserve"> </w:t>
      </w:r>
      <w:r w:rsidRPr="00936DB6">
        <w:rPr>
          <w:rFonts w:ascii="Arial" w:hAnsi="Arial"/>
          <w:sz w:val="20"/>
        </w:rPr>
        <w:t>която</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наблюдавана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пряко</w:t>
      </w:r>
      <w:r w:rsidRPr="00936DB6" w:rsidDel="00A05A14">
        <w:rPr>
          <w:rFonts w:ascii="Arial" w:hAnsi="Arial"/>
          <w:sz w:val="20"/>
        </w:rPr>
        <w:t xml:space="preserve"> </w:t>
      </w:r>
      <w:r w:rsidRPr="00936DB6">
        <w:rPr>
          <w:rFonts w:ascii="Arial" w:hAnsi="Arial"/>
          <w:sz w:val="20"/>
        </w:rPr>
        <w:t>(т.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косвено</w:t>
      </w:r>
      <w:r w:rsidRPr="00936DB6" w:rsidDel="00A05A14">
        <w:rPr>
          <w:rFonts w:ascii="Arial" w:hAnsi="Arial"/>
          <w:sz w:val="20"/>
        </w:rPr>
        <w:t xml:space="preserve"> </w:t>
      </w:r>
      <w:r w:rsidRPr="00936DB6">
        <w:rPr>
          <w:rFonts w:ascii="Arial" w:hAnsi="Arial"/>
          <w:sz w:val="20"/>
        </w:rPr>
        <w:t>(т.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p>
    <w:p w:rsidR="005529BA" w:rsidRPr="00936DB6" w:rsidRDefault="005529BA" w:rsidP="008130DD">
      <w:pPr>
        <w:numPr>
          <w:ilvl w:val="0"/>
          <w:numId w:val="10"/>
        </w:numPr>
        <w:spacing w:after="240"/>
        <w:jc w:val="both"/>
        <w:rPr>
          <w:rFonts w:ascii="Arial" w:hAnsi="Arial"/>
          <w:sz w:val="20"/>
        </w:rPr>
      </w:pPr>
      <w:r w:rsidRPr="00936DB6">
        <w:rPr>
          <w:rFonts w:ascii="Arial" w:hAnsi="Arial"/>
          <w:sz w:val="20"/>
        </w:rPr>
        <w:t>3</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която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базирана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наблюдавани</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данни.</w:t>
      </w:r>
    </w:p>
    <w:p w:rsidR="00560EEB" w:rsidRDefault="005529BA" w:rsidP="00ED065D">
      <w:pPr>
        <w:jc w:val="both"/>
        <w:rPr>
          <w:rFonts w:ascii="Arial" w:hAnsi="Arial"/>
          <w:sz w:val="20"/>
        </w:rPr>
      </w:pP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класифицира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най-ниското</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значима</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използвана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му</w:t>
      </w:r>
      <w:r w:rsidRPr="00936DB6" w:rsidDel="00A05A14">
        <w:rPr>
          <w:rFonts w:ascii="Arial" w:hAnsi="Arial"/>
          <w:sz w:val="20"/>
        </w:rPr>
        <w:t xml:space="preserve"> </w:t>
      </w:r>
      <w:r w:rsidRPr="00936DB6">
        <w:rPr>
          <w:rFonts w:ascii="Arial" w:hAnsi="Arial"/>
          <w:sz w:val="20"/>
        </w:rPr>
        <w:t>стойност.</w:t>
      </w:r>
    </w:p>
    <w:p w:rsidR="000D55C9" w:rsidRDefault="00A05A14" w:rsidP="00ED065D">
      <w:pPr>
        <w:jc w:val="both"/>
        <w:rPr>
          <w:rFonts w:ascii="Arial" w:hAnsi="Arial"/>
          <w:sz w:val="20"/>
        </w:rPr>
      </w:pPr>
      <w:r>
        <w:rPr>
          <w:rFonts w:ascii="Arial" w:hAnsi="Arial"/>
          <w:sz w:val="20"/>
        </w:rPr>
        <w:t xml:space="preserve"> </w:t>
      </w:r>
    </w:p>
    <w:tbl>
      <w:tblPr>
        <w:tblW w:w="9184" w:type="dxa"/>
        <w:tblInd w:w="108" w:type="dxa"/>
        <w:tblLook w:val="0000"/>
      </w:tblPr>
      <w:tblGrid>
        <w:gridCol w:w="2835"/>
        <w:gridCol w:w="2098"/>
        <w:gridCol w:w="1417"/>
        <w:gridCol w:w="1417"/>
        <w:gridCol w:w="1417"/>
      </w:tblGrid>
      <w:tr w:rsidR="001466F8" w:rsidRPr="009F71CF" w:rsidTr="003A43C8">
        <w:trPr>
          <w:trHeight w:val="20"/>
        </w:trPr>
        <w:tc>
          <w:tcPr>
            <w:tcW w:w="2835" w:type="dxa"/>
            <w:shd w:val="clear" w:color="auto" w:fill="auto"/>
          </w:tcPr>
          <w:p w:rsidR="001466F8" w:rsidRPr="009F71CF" w:rsidRDefault="002B23BF" w:rsidP="00091250">
            <w:pPr>
              <w:rPr>
                <w:rFonts w:ascii="Arial" w:hAnsi="Arial"/>
                <w:b/>
                <w:sz w:val="20"/>
              </w:rPr>
            </w:pPr>
            <w:r>
              <w:rPr>
                <w:rFonts w:ascii="Arial" w:hAnsi="Arial"/>
                <w:b/>
                <w:sz w:val="20"/>
              </w:rPr>
              <w:t xml:space="preserve">30 </w:t>
            </w:r>
            <w:r w:rsidR="00091250">
              <w:rPr>
                <w:rFonts w:ascii="Arial" w:hAnsi="Arial"/>
                <w:b/>
                <w:sz w:val="20"/>
              </w:rPr>
              <w:t>септември</w:t>
            </w:r>
            <w:r w:rsidR="001466F8" w:rsidRPr="009F71CF" w:rsidDel="00A05A14">
              <w:rPr>
                <w:rFonts w:ascii="Arial" w:hAnsi="Arial"/>
                <w:b/>
                <w:sz w:val="20"/>
              </w:rPr>
              <w:t xml:space="preserve"> </w:t>
            </w:r>
            <w:r w:rsidR="001466F8" w:rsidRPr="009F71CF">
              <w:rPr>
                <w:rFonts w:ascii="Arial" w:hAnsi="Arial"/>
                <w:b/>
                <w:sz w:val="20"/>
              </w:rPr>
              <w:t>202</w:t>
            </w:r>
            <w:r w:rsidR="00D444FE">
              <w:rPr>
                <w:rFonts w:ascii="Arial" w:hAnsi="Arial"/>
                <w:b/>
                <w:sz w:val="20"/>
              </w:rPr>
              <w:t>4</w:t>
            </w:r>
            <w:r w:rsidR="001466F8" w:rsidRPr="009F71CF" w:rsidDel="00A05A14">
              <w:rPr>
                <w:rFonts w:ascii="Arial" w:hAnsi="Arial"/>
                <w:b/>
                <w:sz w:val="20"/>
              </w:rPr>
              <w:t xml:space="preserve"> </w:t>
            </w:r>
            <w:r w:rsidR="001466F8" w:rsidRPr="009F71CF">
              <w:rPr>
                <w:rFonts w:ascii="Arial" w:hAnsi="Arial"/>
                <w:b/>
                <w:sz w:val="20"/>
              </w:rPr>
              <w:t>г.</w:t>
            </w:r>
          </w:p>
        </w:tc>
        <w:tc>
          <w:tcPr>
            <w:tcW w:w="2098" w:type="dxa"/>
            <w:vAlign w:val="bottom"/>
          </w:tcPr>
          <w:p w:rsidR="001466F8" w:rsidRPr="009F71CF" w:rsidRDefault="001466F8" w:rsidP="00366876">
            <w:pPr>
              <w:jc w:val="right"/>
              <w:rPr>
                <w:rFonts w:ascii="Arial" w:hAnsi="Arial"/>
                <w:b/>
                <w:sz w:val="20"/>
              </w:rPr>
            </w:pPr>
            <w:r w:rsidRPr="009F71CF">
              <w:rPr>
                <w:rFonts w:ascii="Arial" w:hAnsi="Arial"/>
                <w:b/>
                <w:sz w:val="20"/>
              </w:rPr>
              <w:t>Пояснение</w:t>
            </w:r>
          </w:p>
        </w:tc>
        <w:tc>
          <w:tcPr>
            <w:tcW w:w="1417" w:type="dxa"/>
          </w:tcPr>
          <w:p w:rsidR="001466F8" w:rsidRPr="009F71CF" w:rsidRDefault="001466F8" w:rsidP="00366876">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sidRPr="009F71CF">
              <w:rPr>
                <w:rFonts w:ascii="Arial" w:hAnsi="Arial"/>
                <w:b/>
                <w:sz w:val="20"/>
              </w:rPr>
              <w:t>2</w:t>
            </w:r>
          </w:p>
        </w:tc>
        <w:tc>
          <w:tcPr>
            <w:tcW w:w="1417" w:type="dxa"/>
          </w:tcPr>
          <w:p w:rsidR="001466F8" w:rsidRPr="009F71CF" w:rsidRDefault="001466F8" w:rsidP="00366876">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Pr>
                <w:rFonts w:ascii="Arial" w:hAnsi="Arial"/>
                <w:b/>
                <w:sz w:val="20"/>
              </w:rPr>
              <w:t>3</w:t>
            </w:r>
          </w:p>
        </w:tc>
        <w:tc>
          <w:tcPr>
            <w:tcW w:w="1417" w:type="dxa"/>
          </w:tcPr>
          <w:p w:rsidR="001466F8" w:rsidRPr="009F71CF" w:rsidRDefault="001466F8" w:rsidP="00366876">
            <w:pPr>
              <w:jc w:val="right"/>
              <w:rPr>
                <w:rFonts w:ascii="Arial" w:hAnsi="Arial"/>
                <w:b/>
                <w:sz w:val="20"/>
              </w:rPr>
            </w:pPr>
            <w:r w:rsidRPr="009F71CF">
              <w:rPr>
                <w:rFonts w:ascii="Arial" w:hAnsi="Arial"/>
                <w:b/>
                <w:sz w:val="20"/>
              </w:rPr>
              <w:t>Общо</w:t>
            </w:r>
          </w:p>
        </w:tc>
      </w:tr>
      <w:tr w:rsidR="001466F8" w:rsidRPr="009F71CF" w:rsidTr="003A43C8">
        <w:trPr>
          <w:trHeight w:val="20"/>
        </w:trPr>
        <w:tc>
          <w:tcPr>
            <w:tcW w:w="2835" w:type="dxa"/>
            <w:shd w:val="clear" w:color="auto" w:fill="auto"/>
          </w:tcPr>
          <w:p w:rsidR="001466F8" w:rsidRPr="009F71CF" w:rsidRDefault="001466F8" w:rsidP="00366876">
            <w:pPr>
              <w:rPr>
                <w:rFonts w:ascii="Arial" w:hAnsi="Arial"/>
                <w:sz w:val="20"/>
              </w:rPr>
            </w:pPr>
          </w:p>
        </w:tc>
        <w:tc>
          <w:tcPr>
            <w:tcW w:w="2098" w:type="dxa"/>
            <w:vAlign w:val="bottom"/>
          </w:tcPr>
          <w:p w:rsidR="001466F8" w:rsidRPr="009F71CF" w:rsidRDefault="001466F8" w:rsidP="00366876">
            <w:pPr>
              <w:jc w:val="right"/>
              <w:rPr>
                <w:rFonts w:ascii="Arial" w:hAnsi="Arial"/>
                <w:b/>
                <w:sz w:val="20"/>
              </w:rPr>
            </w:pPr>
          </w:p>
        </w:tc>
        <w:tc>
          <w:tcPr>
            <w:tcW w:w="1417" w:type="dxa"/>
          </w:tcPr>
          <w:p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r>
      <w:tr w:rsidR="001466F8" w:rsidRPr="009F71CF" w:rsidTr="003A43C8">
        <w:trPr>
          <w:trHeight w:val="20"/>
        </w:trPr>
        <w:tc>
          <w:tcPr>
            <w:tcW w:w="2835" w:type="dxa"/>
          </w:tcPr>
          <w:p w:rsidR="001466F8" w:rsidRPr="009F71CF" w:rsidRDefault="001466F8" w:rsidP="00366876">
            <w:pPr>
              <w:rPr>
                <w:rFonts w:ascii="Arial" w:hAnsi="Arial"/>
                <w:b/>
                <w:sz w:val="20"/>
              </w:rPr>
            </w:pPr>
            <w:r w:rsidRPr="009F71CF">
              <w:rPr>
                <w:rFonts w:ascii="Arial" w:hAnsi="Arial"/>
                <w:b/>
                <w:sz w:val="20"/>
              </w:rPr>
              <w:t>Активи</w:t>
            </w:r>
          </w:p>
        </w:tc>
        <w:tc>
          <w:tcPr>
            <w:tcW w:w="2098" w:type="dxa"/>
            <w:vAlign w:val="bottom"/>
          </w:tcPr>
          <w:p w:rsidR="001466F8" w:rsidRPr="009F71CF" w:rsidRDefault="00100C91" w:rsidP="00366876">
            <w:pPr>
              <w:jc w:val="right"/>
              <w:rPr>
                <w:rFonts w:ascii="Arial" w:hAnsi="Arial"/>
                <w:sz w:val="20"/>
              </w:rPr>
            </w:pPr>
            <w:r>
              <w:rPr>
                <w:rFonts w:ascii="Arial" w:hAnsi="Arial"/>
                <w:sz w:val="20"/>
              </w:rPr>
              <w:fldChar w:fldCharType="begin"/>
            </w:r>
            <w:r w:rsidR="001466F8">
              <w:rPr>
                <w:rFonts w:ascii="Arial" w:hAnsi="Arial"/>
                <w:sz w:val="20"/>
              </w:rPr>
              <w:instrText xml:space="preserve"> REF _Ref351974275 \r \h </w:instrText>
            </w:r>
            <w:r>
              <w:rPr>
                <w:rFonts w:ascii="Arial" w:hAnsi="Arial"/>
                <w:sz w:val="20"/>
              </w:rPr>
            </w:r>
            <w:r>
              <w:rPr>
                <w:rFonts w:ascii="Arial" w:hAnsi="Arial"/>
                <w:sz w:val="20"/>
              </w:rPr>
              <w:fldChar w:fldCharType="separate"/>
            </w:r>
            <w:r w:rsidR="009A0805">
              <w:rPr>
                <w:rFonts w:ascii="Arial" w:hAnsi="Arial"/>
                <w:sz w:val="20"/>
              </w:rPr>
              <w:t>10.2</w:t>
            </w:r>
            <w:r>
              <w:rPr>
                <w:rFonts w:ascii="Arial" w:hAnsi="Arial"/>
                <w:sz w:val="20"/>
              </w:rPr>
              <w:fldChar w:fldCharType="end"/>
            </w:r>
          </w:p>
        </w:tc>
        <w:tc>
          <w:tcPr>
            <w:tcW w:w="1417" w:type="dxa"/>
          </w:tcPr>
          <w:p w:rsidR="001466F8" w:rsidRPr="009F71CF" w:rsidRDefault="001466F8" w:rsidP="00366876">
            <w:pPr>
              <w:jc w:val="right"/>
              <w:rPr>
                <w:rFonts w:ascii="Arial" w:hAnsi="Arial"/>
                <w:sz w:val="20"/>
              </w:rPr>
            </w:pPr>
          </w:p>
        </w:tc>
        <w:tc>
          <w:tcPr>
            <w:tcW w:w="1417" w:type="dxa"/>
          </w:tcPr>
          <w:p w:rsidR="001466F8" w:rsidRPr="009F71CF" w:rsidRDefault="001466F8" w:rsidP="00366876">
            <w:pPr>
              <w:jc w:val="right"/>
              <w:rPr>
                <w:rFonts w:ascii="Arial" w:hAnsi="Arial"/>
                <w:sz w:val="20"/>
              </w:rPr>
            </w:pPr>
          </w:p>
        </w:tc>
        <w:tc>
          <w:tcPr>
            <w:tcW w:w="1417" w:type="dxa"/>
          </w:tcPr>
          <w:p w:rsidR="001466F8" w:rsidRPr="009F71CF" w:rsidRDefault="001466F8" w:rsidP="00366876">
            <w:pPr>
              <w:jc w:val="right"/>
              <w:rPr>
                <w:rFonts w:ascii="Arial" w:hAnsi="Arial"/>
                <w:sz w:val="20"/>
              </w:rPr>
            </w:pPr>
          </w:p>
        </w:tc>
      </w:tr>
      <w:tr w:rsidR="001466F8" w:rsidRPr="009F71CF" w:rsidTr="003A43C8">
        <w:trPr>
          <w:trHeight w:val="20"/>
        </w:trPr>
        <w:tc>
          <w:tcPr>
            <w:tcW w:w="2835" w:type="dxa"/>
          </w:tcPr>
          <w:p w:rsidR="001466F8" w:rsidRPr="009F71CF" w:rsidRDefault="00AB498C" w:rsidP="00366876">
            <w:pPr>
              <w:rPr>
                <w:rFonts w:ascii="Arial" w:hAnsi="Arial"/>
                <w:sz w:val="20"/>
              </w:rPr>
            </w:pPr>
            <w:r>
              <w:rPr>
                <w:rFonts w:ascii="Arial" w:hAnsi="Arial"/>
                <w:sz w:val="20"/>
              </w:rPr>
              <w:t>Договорни</w:t>
            </w:r>
            <w:r w:rsidDel="00A05A14">
              <w:rPr>
                <w:rFonts w:ascii="Arial" w:hAnsi="Arial"/>
                <w:sz w:val="20"/>
              </w:rPr>
              <w:t xml:space="preserve"> </w:t>
            </w:r>
            <w:r>
              <w:rPr>
                <w:rFonts w:ascii="Arial" w:hAnsi="Arial"/>
                <w:sz w:val="20"/>
              </w:rPr>
              <w:t>фондове</w:t>
            </w:r>
            <w:r w:rsidR="001466F8" w:rsidRPr="009F71CF" w:rsidDel="00A05A14">
              <w:rPr>
                <w:rFonts w:ascii="Arial" w:hAnsi="Arial"/>
                <w:sz w:val="20"/>
              </w:rPr>
              <w:t xml:space="preserve"> </w:t>
            </w:r>
          </w:p>
        </w:tc>
        <w:tc>
          <w:tcPr>
            <w:tcW w:w="2098" w:type="dxa"/>
          </w:tcPr>
          <w:p w:rsidR="001466F8" w:rsidRPr="009F71CF" w:rsidRDefault="001466F8" w:rsidP="00366876">
            <w:pPr>
              <w:jc w:val="right"/>
              <w:rPr>
                <w:rFonts w:ascii="Arial" w:hAnsi="Arial"/>
                <w:sz w:val="20"/>
              </w:rPr>
            </w:pPr>
          </w:p>
        </w:tc>
        <w:tc>
          <w:tcPr>
            <w:tcW w:w="1417" w:type="dxa"/>
          </w:tcPr>
          <w:p w:rsidR="001466F8" w:rsidRPr="00A26455" w:rsidRDefault="00091250" w:rsidP="0052018E">
            <w:pPr>
              <w:jc w:val="right"/>
              <w:rPr>
                <w:rFonts w:ascii="Arial" w:hAnsi="Arial"/>
                <w:sz w:val="20"/>
              </w:rPr>
            </w:pPr>
            <w:r>
              <w:rPr>
                <w:rFonts w:ascii="Arial" w:hAnsi="Arial"/>
                <w:sz w:val="20"/>
              </w:rPr>
              <w:t>7</w:t>
            </w:r>
          </w:p>
        </w:tc>
        <w:tc>
          <w:tcPr>
            <w:tcW w:w="1417" w:type="dxa"/>
          </w:tcPr>
          <w:p w:rsidR="001466F8" w:rsidRPr="00A26455" w:rsidRDefault="001466F8" w:rsidP="00366876">
            <w:pPr>
              <w:jc w:val="right"/>
              <w:rPr>
                <w:rFonts w:ascii="Arial" w:hAnsi="Arial"/>
                <w:sz w:val="20"/>
              </w:rPr>
            </w:pPr>
            <w:r w:rsidRPr="00A26455">
              <w:rPr>
                <w:rFonts w:ascii="Arial" w:hAnsi="Arial"/>
                <w:sz w:val="20"/>
              </w:rPr>
              <w:t>-</w:t>
            </w:r>
          </w:p>
        </w:tc>
        <w:tc>
          <w:tcPr>
            <w:tcW w:w="1417" w:type="dxa"/>
          </w:tcPr>
          <w:p w:rsidR="001466F8" w:rsidRPr="00A26455" w:rsidRDefault="00091250" w:rsidP="00366876">
            <w:pPr>
              <w:jc w:val="right"/>
              <w:rPr>
                <w:rFonts w:ascii="Arial" w:hAnsi="Arial"/>
                <w:sz w:val="20"/>
              </w:rPr>
            </w:pPr>
            <w:r>
              <w:rPr>
                <w:rFonts w:ascii="Arial" w:hAnsi="Arial"/>
                <w:sz w:val="20"/>
              </w:rPr>
              <w:t>7</w:t>
            </w:r>
          </w:p>
        </w:tc>
      </w:tr>
      <w:tr w:rsidR="00E82F36" w:rsidRPr="009F71CF" w:rsidTr="003A43C8">
        <w:trPr>
          <w:trHeight w:val="20"/>
        </w:trPr>
        <w:tc>
          <w:tcPr>
            <w:tcW w:w="2835" w:type="dxa"/>
          </w:tcPr>
          <w:p w:rsidR="00E82F36" w:rsidRPr="009F71CF" w:rsidRDefault="00AF4685" w:rsidP="00366876">
            <w:pPr>
              <w:rPr>
                <w:rFonts w:ascii="Arial" w:hAnsi="Arial"/>
                <w:sz w:val="20"/>
              </w:rPr>
            </w:pPr>
            <w:r>
              <w:rPr>
                <w:rFonts w:ascii="Arial" w:hAnsi="Arial"/>
                <w:sz w:val="20"/>
              </w:rPr>
              <w:t>Борсово</w:t>
            </w:r>
            <w:r w:rsidDel="00A05A14">
              <w:rPr>
                <w:rFonts w:ascii="Arial" w:hAnsi="Arial"/>
                <w:sz w:val="20"/>
              </w:rPr>
              <w:t xml:space="preserve"> </w:t>
            </w:r>
            <w:r>
              <w:rPr>
                <w:rFonts w:ascii="Arial" w:hAnsi="Arial"/>
                <w:sz w:val="20"/>
              </w:rPr>
              <w:t>търгуеми</w:t>
            </w:r>
            <w:r w:rsidDel="00A05A14">
              <w:rPr>
                <w:rFonts w:ascii="Arial" w:hAnsi="Arial"/>
                <w:sz w:val="20"/>
              </w:rPr>
              <w:t xml:space="preserve"> </w:t>
            </w:r>
            <w:r w:rsidR="00E82F36">
              <w:rPr>
                <w:rFonts w:ascii="Arial" w:hAnsi="Arial"/>
                <w:sz w:val="20"/>
              </w:rPr>
              <w:t>капиталови</w:t>
            </w:r>
            <w:r w:rsidR="00E82F36" w:rsidDel="00A05A14">
              <w:rPr>
                <w:rFonts w:ascii="Arial" w:hAnsi="Arial"/>
                <w:sz w:val="20"/>
              </w:rPr>
              <w:t xml:space="preserve"> </w:t>
            </w:r>
            <w:r w:rsidR="00E82F36">
              <w:rPr>
                <w:rFonts w:ascii="Arial" w:hAnsi="Arial"/>
                <w:sz w:val="20"/>
              </w:rPr>
              <w:t>инс</w:t>
            </w:r>
            <w:r>
              <w:rPr>
                <w:rFonts w:ascii="Arial" w:hAnsi="Arial"/>
                <w:sz w:val="20"/>
              </w:rPr>
              <w:t>трументи</w:t>
            </w:r>
          </w:p>
        </w:tc>
        <w:tc>
          <w:tcPr>
            <w:tcW w:w="2098" w:type="dxa"/>
          </w:tcPr>
          <w:p w:rsidR="00E82F36" w:rsidRPr="009F71CF" w:rsidRDefault="00E82F36" w:rsidP="00366876">
            <w:pPr>
              <w:jc w:val="right"/>
              <w:rPr>
                <w:rFonts w:ascii="Arial" w:hAnsi="Arial"/>
                <w:sz w:val="20"/>
              </w:rPr>
            </w:pPr>
          </w:p>
        </w:tc>
        <w:tc>
          <w:tcPr>
            <w:tcW w:w="1417" w:type="dxa"/>
          </w:tcPr>
          <w:p w:rsidR="00E82F36" w:rsidRPr="00A26455" w:rsidRDefault="00AF4685" w:rsidP="0052018E">
            <w:pPr>
              <w:jc w:val="right"/>
              <w:rPr>
                <w:rFonts w:ascii="Arial" w:hAnsi="Arial"/>
                <w:sz w:val="20"/>
              </w:rPr>
            </w:pPr>
            <w:r w:rsidRPr="00A26455">
              <w:rPr>
                <w:rFonts w:ascii="Arial" w:hAnsi="Arial"/>
                <w:sz w:val="20"/>
              </w:rPr>
              <w:t>7</w:t>
            </w:r>
          </w:p>
        </w:tc>
        <w:tc>
          <w:tcPr>
            <w:tcW w:w="1417" w:type="dxa"/>
          </w:tcPr>
          <w:p w:rsidR="00E82F36" w:rsidRPr="00A26455" w:rsidRDefault="00D5349C" w:rsidP="00366876">
            <w:pPr>
              <w:jc w:val="right"/>
              <w:rPr>
                <w:rFonts w:ascii="Arial" w:hAnsi="Arial"/>
                <w:sz w:val="20"/>
              </w:rPr>
            </w:pPr>
            <w:r w:rsidRPr="00A26455">
              <w:rPr>
                <w:rFonts w:ascii="Arial" w:hAnsi="Arial"/>
                <w:sz w:val="20"/>
              </w:rPr>
              <w:t>-</w:t>
            </w:r>
          </w:p>
        </w:tc>
        <w:tc>
          <w:tcPr>
            <w:tcW w:w="1417" w:type="dxa"/>
          </w:tcPr>
          <w:p w:rsidR="00E82F36" w:rsidRPr="00A26455" w:rsidRDefault="00D5349C" w:rsidP="00366876">
            <w:pPr>
              <w:jc w:val="right"/>
              <w:rPr>
                <w:rFonts w:ascii="Arial" w:hAnsi="Arial"/>
                <w:sz w:val="20"/>
              </w:rPr>
            </w:pPr>
            <w:r w:rsidRPr="00A26455">
              <w:rPr>
                <w:rFonts w:ascii="Arial" w:hAnsi="Arial"/>
                <w:sz w:val="20"/>
              </w:rPr>
              <w:t>7</w:t>
            </w:r>
          </w:p>
        </w:tc>
      </w:tr>
      <w:tr w:rsidR="001466F8" w:rsidRPr="009F71CF" w:rsidTr="003A43C8">
        <w:trPr>
          <w:trHeight w:val="20"/>
        </w:trPr>
        <w:tc>
          <w:tcPr>
            <w:tcW w:w="2835" w:type="dxa"/>
          </w:tcPr>
          <w:p w:rsidR="001466F8" w:rsidRPr="009F71CF" w:rsidRDefault="001466F8" w:rsidP="00366876">
            <w:pPr>
              <w:rPr>
                <w:rFonts w:ascii="Arial" w:hAnsi="Arial"/>
                <w:sz w:val="20"/>
              </w:rPr>
            </w:pPr>
            <w:r w:rsidRPr="00254B0E">
              <w:rPr>
                <w:rFonts w:ascii="Arial" w:hAnsi="Arial"/>
                <w:color w:val="000000"/>
                <w:sz w:val="20"/>
                <w:lang w:eastAsia="en-GB"/>
              </w:rPr>
              <w:t>Некотирани</w:t>
            </w:r>
            <w:r w:rsidRPr="00254B0E" w:rsidDel="00A05A14">
              <w:rPr>
                <w:rFonts w:ascii="Arial" w:hAnsi="Arial"/>
                <w:color w:val="000000"/>
                <w:sz w:val="20"/>
                <w:lang w:eastAsia="en-GB"/>
              </w:rPr>
              <w:t xml:space="preserve"> </w:t>
            </w:r>
            <w:r w:rsidRPr="00254B0E">
              <w:rPr>
                <w:rFonts w:ascii="Arial" w:hAnsi="Arial"/>
                <w:color w:val="000000"/>
                <w:sz w:val="20"/>
                <w:lang w:eastAsia="en-GB"/>
              </w:rPr>
              <w:t>капиталови</w:t>
            </w:r>
            <w:r w:rsidRPr="00254B0E" w:rsidDel="00A05A14">
              <w:rPr>
                <w:rFonts w:ascii="Arial" w:hAnsi="Arial"/>
                <w:color w:val="000000"/>
                <w:sz w:val="20"/>
                <w:lang w:eastAsia="en-GB"/>
              </w:rPr>
              <w:t xml:space="preserve"> </w:t>
            </w:r>
            <w:r w:rsidRPr="00254B0E">
              <w:rPr>
                <w:rFonts w:ascii="Arial" w:hAnsi="Arial"/>
                <w:color w:val="000000"/>
                <w:sz w:val="20"/>
                <w:lang w:eastAsia="en-GB"/>
              </w:rPr>
              <w:t>инструменти</w:t>
            </w:r>
          </w:p>
        </w:tc>
        <w:tc>
          <w:tcPr>
            <w:tcW w:w="2098" w:type="dxa"/>
          </w:tcPr>
          <w:p w:rsidR="001466F8" w:rsidRPr="009F71CF" w:rsidRDefault="001466F8" w:rsidP="00366876">
            <w:pPr>
              <w:jc w:val="right"/>
              <w:rPr>
                <w:rFonts w:ascii="Arial" w:hAnsi="Arial"/>
                <w:sz w:val="20"/>
              </w:rPr>
            </w:pPr>
          </w:p>
        </w:tc>
        <w:tc>
          <w:tcPr>
            <w:tcW w:w="1417" w:type="dxa"/>
          </w:tcPr>
          <w:p w:rsidR="001466F8" w:rsidRPr="00A26455" w:rsidRDefault="001466F8" w:rsidP="00366876">
            <w:pPr>
              <w:jc w:val="right"/>
              <w:rPr>
                <w:rFonts w:ascii="Arial" w:hAnsi="Arial"/>
                <w:sz w:val="20"/>
              </w:rPr>
            </w:pPr>
            <w:r w:rsidRPr="00A26455">
              <w:rPr>
                <w:rFonts w:ascii="Arial" w:hAnsi="Arial"/>
                <w:sz w:val="20"/>
              </w:rPr>
              <w:t>-</w:t>
            </w:r>
          </w:p>
        </w:tc>
        <w:tc>
          <w:tcPr>
            <w:tcW w:w="1417" w:type="dxa"/>
          </w:tcPr>
          <w:p w:rsidR="001466F8" w:rsidRPr="00A26455" w:rsidRDefault="001466F8" w:rsidP="00366876">
            <w:pPr>
              <w:jc w:val="right"/>
              <w:rPr>
                <w:rFonts w:ascii="Arial" w:hAnsi="Arial"/>
                <w:sz w:val="20"/>
              </w:rPr>
            </w:pPr>
            <w:r w:rsidRPr="00A26455">
              <w:rPr>
                <w:rFonts w:ascii="Arial" w:hAnsi="Arial"/>
                <w:sz w:val="20"/>
              </w:rPr>
              <w:t>2</w:t>
            </w:r>
          </w:p>
        </w:tc>
        <w:tc>
          <w:tcPr>
            <w:tcW w:w="1417" w:type="dxa"/>
          </w:tcPr>
          <w:p w:rsidR="001466F8" w:rsidRPr="00A26455" w:rsidRDefault="001466F8" w:rsidP="00366876">
            <w:pPr>
              <w:jc w:val="right"/>
              <w:rPr>
                <w:rFonts w:ascii="Arial" w:hAnsi="Arial"/>
                <w:sz w:val="20"/>
              </w:rPr>
            </w:pPr>
            <w:r w:rsidRPr="00A26455">
              <w:rPr>
                <w:rFonts w:ascii="Arial" w:hAnsi="Arial"/>
                <w:sz w:val="20"/>
              </w:rPr>
              <w:t>2</w:t>
            </w:r>
          </w:p>
        </w:tc>
      </w:tr>
      <w:tr w:rsidR="001466F8" w:rsidRPr="009F71CF" w:rsidTr="003A43C8">
        <w:trPr>
          <w:trHeight w:val="20"/>
        </w:trPr>
        <w:tc>
          <w:tcPr>
            <w:tcW w:w="2835" w:type="dxa"/>
          </w:tcPr>
          <w:p w:rsidR="001466F8" w:rsidRPr="009F71CF" w:rsidRDefault="001466F8" w:rsidP="00366876">
            <w:pPr>
              <w:rPr>
                <w:rFonts w:ascii="Arial" w:hAnsi="Arial"/>
                <w:sz w:val="20"/>
              </w:rPr>
            </w:pPr>
            <w:r w:rsidRPr="009F71CF">
              <w:rPr>
                <w:rFonts w:ascii="Arial" w:hAnsi="Arial"/>
                <w:sz w:val="20"/>
              </w:rPr>
              <w:t>Общо</w:t>
            </w:r>
            <w:r w:rsidRPr="009F71CF" w:rsidDel="00A05A14">
              <w:rPr>
                <w:rFonts w:ascii="Arial" w:hAnsi="Arial"/>
                <w:sz w:val="20"/>
              </w:rPr>
              <w:t xml:space="preserve"> </w:t>
            </w:r>
            <w:r w:rsidRPr="009F71CF">
              <w:rPr>
                <w:rFonts w:ascii="Arial" w:hAnsi="Arial"/>
                <w:sz w:val="20"/>
              </w:rPr>
              <w:t>активи</w:t>
            </w:r>
          </w:p>
        </w:tc>
        <w:tc>
          <w:tcPr>
            <w:tcW w:w="2098" w:type="dxa"/>
            <w:vAlign w:val="bottom"/>
          </w:tcPr>
          <w:p w:rsidR="001466F8" w:rsidRPr="009F71CF" w:rsidRDefault="001466F8" w:rsidP="00366876">
            <w:pPr>
              <w:jc w:val="right"/>
              <w:rPr>
                <w:rFonts w:ascii="Arial" w:hAnsi="Arial"/>
                <w:sz w:val="20"/>
              </w:rPr>
            </w:pPr>
          </w:p>
        </w:tc>
        <w:tc>
          <w:tcPr>
            <w:tcW w:w="1417" w:type="dxa"/>
            <w:tcBorders>
              <w:top w:val="single" w:sz="4" w:space="0" w:color="auto"/>
            </w:tcBorders>
          </w:tcPr>
          <w:p w:rsidR="001466F8" w:rsidRPr="00A26455" w:rsidRDefault="00091250" w:rsidP="00366876">
            <w:pPr>
              <w:jc w:val="right"/>
              <w:rPr>
                <w:rFonts w:ascii="Arial" w:hAnsi="Arial"/>
                <w:b/>
                <w:bCs/>
                <w:sz w:val="20"/>
              </w:rPr>
            </w:pPr>
            <w:r>
              <w:rPr>
                <w:rFonts w:ascii="Arial" w:hAnsi="Arial"/>
                <w:b/>
                <w:bCs/>
                <w:sz w:val="20"/>
              </w:rPr>
              <w:t>14</w:t>
            </w:r>
          </w:p>
        </w:tc>
        <w:tc>
          <w:tcPr>
            <w:tcW w:w="1417" w:type="dxa"/>
            <w:tcBorders>
              <w:top w:val="single" w:sz="4" w:space="0" w:color="auto"/>
            </w:tcBorders>
          </w:tcPr>
          <w:p w:rsidR="001466F8" w:rsidRPr="00A26455" w:rsidRDefault="001466F8" w:rsidP="00366876">
            <w:pPr>
              <w:jc w:val="right"/>
              <w:rPr>
                <w:rFonts w:ascii="Arial" w:hAnsi="Arial"/>
                <w:b/>
                <w:bCs/>
                <w:sz w:val="20"/>
              </w:rPr>
            </w:pPr>
            <w:r w:rsidRPr="00A26455">
              <w:rPr>
                <w:rFonts w:ascii="Arial" w:hAnsi="Arial"/>
                <w:b/>
                <w:bCs/>
                <w:sz w:val="20"/>
              </w:rPr>
              <w:t>2</w:t>
            </w:r>
          </w:p>
        </w:tc>
        <w:tc>
          <w:tcPr>
            <w:tcW w:w="1417" w:type="dxa"/>
            <w:tcBorders>
              <w:top w:val="single" w:sz="4" w:space="0" w:color="auto"/>
            </w:tcBorders>
          </w:tcPr>
          <w:p w:rsidR="001466F8" w:rsidRPr="00A26455" w:rsidRDefault="00091250" w:rsidP="00366876">
            <w:pPr>
              <w:jc w:val="right"/>
              <w:rPr>
                <w:rFonts w:ascii="Arial" w:hAnsi="Arial"/>
                <w:b/>
                <w:bCs/>
                <w:sz w:val="20"/>
              </w:rPr>
            </w:pPr>
            <w:r>
              <w:rPr>
                <w:rFonts w:ascii="Arial" w:hAnsi="Arial"/>
                <w:b/>
                <w:bCs/>
                <w:sz w:val="20"/>
              </w:rPr>
              <w:t>16</w:t>
            </w:r>
          </w:p>
        </w:tc>
      </w:tr>
      <w:tr w:rsidR="001466F8" w:rsidRPr="009F71CF" w:rsidTr="003A43C8">
        <w:trPr>
          <w:trHeight w:val="20"/>
        </w:trPr>
        <w:tc>
          <w:tcPr>
            <w:tcW w:w="2835" w:type="dxa"/>
          </w:tcPr>
          <w:p w:rsidR="001466F8" w:rsidRPr="009F71CF" w:rsidRDefault="001466F8" w:rsidP="00366876">
            <w:pPr>
              <w:rPr>
                <w:rFonts w:ascii="Arial" w:hAnsi="Arial"/>
                <w:sz w:val="20"/>
              </w:rPr>
            </w:pPr>
          </w:p>
        </w:tc>
        <w:tc>
          <w:tcPr>
            <w:tcW w:w="2098" w:type="dxa"/>
            <w:vAlign w:val="bottom"/>
          </w:tcPr>
          <w:p w:rsidR="001466F8" w:rsidRPr="009F71CF" w:rsidRDefault="001466F8" w:rsidP="00366876">
            <w:pPr>
              <w:jc w:val="right"/>
              <w:rPr>
                <w:rFonts w:ascii="Arial" w:hAnsi="Arial"/>
                <w:sz w:val="20"/>
              </w:rPr>
            </w:pPr>
          </w:p>
        </w:tc>
        <w:tc>
          <w:tcPr>
            <w:tcW w:w="1417" w:type="dxa"/>
          </w:tcPr>
          <w:p w:rsidR="001466F8" w:rsidRPr="009F71CF" w:rsidRDefault="001466F8" w:rsidP="00366876">
            <w:pPr>
              <w:jc w:val="right"/>
              <w:rPr>
                <w:rFonts w:ascii="Arial" w:hAnsi="Arial"/>
                <w:sz w:val="20"/>
              </w:rPr>
            </w:pPr>
          </w:p>
        </w:tc>
        <w:tc>
          <w:tcPr>
            <w:tcW w:w="1417" w:type="dxa"/>
          </w:tcPr>
          <w:p w:rsidR="001466F8" w:rsidRPr="009F71CF" w:rsidRDefault="001466F8" w:rsidP="00366876">
            <w:pPr>
              <w:jc w:val="right"/>
              <w:rPr>
                <w:rFonts w:ascii="Arial" w:hAnsi="Arial"/>
                <w:sz w:val="20"/>
              </w:rPr>
            </w:pPr>
          </w:p>
        </w:tc>
        <w:tc>
          <w:tcPr>
            <w:tcW w:w="1417" w:type="dxa"/>
          </w:tcPr>
          <w:p w:rsidR="001466F8" w:rsidRPr="009F71CF" w:rsidRDefault="001466F8" w:rsidP="00366876">
            <w:pPr>
              <w:jc w:val="right"/>
              <w:rPr>
                <w:rFonts w:ascii="Arial" w:hAnsi="Arial"/>
                <w:sz w:val="20"/>
              </w:rPr>
            </w:pPr>
          </w:p>
        </w:tc>
      </w:tr>
    </w:tbl>
    <w:p w:rsidR="00BF3C22" w:rsidRPr="00936DB6" w:rsidRDefault="00BF3C22" w:rsidP="00BF3C22">
      <w:pPr>
        <w:spacing w:after="240"/>
        <w:jc w:val="both"/>
        <w:rPr>
          <w:rFonts w:ascii="Arial" w:hAnsi="Arial"/>
          <w:sz w:val="20"/>
        </w:rPr>
      </w:pPr>
    </w:p>
    <w:tbl>
      <w:tblPr>
        <w:tblW w:w="9184" w:type="dxa"/>
        <w:tblInd w:w="108" w:type="dxa"/>
        <w:tblLook w:val="0000"/>
      </w:tblPr>
      <w:tblGrid>
        <w:gridCol w:w="2835"/>
        <w:gridCol w:w="2098"/>
        <w:gridCol w:w="1417"/>
        <w:gridCol w:w="1417"/>
        <w:gridCol w:w="1417"/>
      </w:tblGrid>
      <w:tr w:rsidR="008D29FC" w:rsidRPr="009F71CF" w:rsidTr="001D6DC3">
        <w:trPr>
          <w:trHeight w:val="181"/>
        </w:trPr>
        <w:tc>
          <w:tcPr>
            <w:tcW w:w="2835" w:type="dxa"/>
            <w:shd w:val="clear" w:color="auto" w:fill="auto"/>
          </w:tcPr>
          <w:p w:rsidR="008D29FC" w:rsidRPr="009F71CF" w:rsidRDefault="008D29FC" w:rsidP="00D444FE">
            <w:pPr>
              <w:rPr>
                <w:rFonts w:ascii="Arial" w:hAnsi="Arial"/>
                <w:b/>
                <w:sz w:val="20"/>
              </w:rPr>
            </w:pPr>
            <w:r w:rsidRPr="009F71CF">
              <w:rPr>
                <w:rFonts w:ascii="Arial" w:hAnsi="Arial"/>
                <w:b/>
                <w:sz w:val="20"/>
              </w:rPr>
              <w:t>31</w:t>
            </w:r>
            <w:r w:rsidRPr="009F71CF" w:rsidDel="00A05A14">
              <w:rPr>
                <w:rFonts w:ascii="Arial" w:hAnsi="Arial"/>
                <w:b/>
                <w:sz w:val="20"/>
              </w:rPr>
              <w:t xml:space="preserve"> </w:t>
            </w:r>
            <w:r w:rsidRPr="009F71CF">
              <w:rPr>
                <w:rFonts w:ascii="Arial" w:hAnsi="Arial"/>
                <w:b/>
                <w:sz w:val="20"/>
              </w:rPr>
              <w:t>декември</w:t>
            </w:r>
            <w:r w:rsidRPr="009F71CF" w:rsidDel="00A05A14">
              <w:rPr>
                <w:rFonts w:ascii="Arial" w:hAnsi="Arial"/>
                <w:b/>
                <w:sz w:val="20"/>
              </w:rPr>
              <w:t xml:space="preserve"> </w:t>
            </w:r>
            <w:r w:rsidRPr="009F71CF">
              <w:rPr>
                <w:rFonts w:ascii="Arial" w:hAnsi="Arial"/>
                <w:b/>
                <w:sz w:val="20"/>
              </w:rPr>
              <w:t>202</w:t>
            </w:r>
            <w:r w:rsidR="00D444FE">
              <w:rPr>
                <w:rFonts w:ascii="Arial" w:hAnsi="Arial"/>
                <w:b/>
                <w:sz w:val="20"/>
              </w:rPr>
              <w:t>3</w:t>
            </w:r>
            <w:r w:rsidRPr="009F71CF" w:rsidDel="00A05A14">
              <w:rPr>
                <w:rFonts w:ascii="Arial" w:hAnsi="Arial"/>
                <w:b/>
                <w:sz w:val="20"/>
              </w:rPr>
              <w:t xml:space="preserve"> </w:t>
            </w:r>
            <w:r w:rsidRPr="009F71CF">
              <w:rPr>
                <w:rFonts w:ascii="Arial" w:hAnsi="Arial"/>
                <w:b/>
                <w:sz w:val="20"/>
              </w:rPr>
              <w:t>г.</w:t>
            </w:r>
          </w:p>
        </w:tc>
        <w:tc>
          <w:tcPr>
            <w:tcW w:w="2098" w:type="dxa"/>
            <w:vAlign w:val="bottom"/>
          </w:tcPr>
          <w:p w:rsidR="008D29FC" w:rsidRPr="009F71CF" w:rsidRDefault="008D29FC" w:rsidP="009F71CF">
            <w:pPr>
              <w:jc w:val="right"/>
              <w:rPr>
                <w:rFonts w:ascii="Arial" w:hAnsi="Arial"/>
                <w:b/>
                <w:sz w:val="20"/>
              </w:rPr>
            </w:pPr>
            <w:r w:rsidRPr="009F71CF">
              <w:rPr>
                <w:rFonts w:ascii="Arial" w:hAnsi="Arial"/>
                <w:b/>
                <w:sz w:val="20"/>
              </w:rPr>
              <w:t>Пояснение</w:t>
            </w:r>
          </w:p>
        </w:tc>
        <w:tc>
          <w:tcPr>
            <w:tcW w:w="1417" w:type="dxa"/>
          </w:tcPr>
          <w:p w:rsidR="008D29FC" w:rsidRPr="009F71CF" w:rsidRDefault="008D29FC" w:rsidP="009F71CF">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sidRPr="009F71CF">
              <w:rPr>
                <w:rFonts w:ascii="Arial" w:hAnsi="Arial"/>
                <w:b/>
                <w:sz w:val="20"/>
              </w:rPr>
              <w:t>2</w:t>
            </w:r>
          </w:p>
        </w:tc>
        <w:tc>
          <w:tcPr>
            <w:tcW w:w="1417" w:type="dxa"/>
          </w:tcPr>
          <w:p w:rsidR="008D29FC" w:rsidRPr="009F71CF" w:rsidRDefault="008D29FC" w:rsidP="009F71CF">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Pr>
                <w:rFonts w:ascii="Arial" w:hAnsi="Arial"/>
                <w:b/>
                <w:sz w:val="20"/>
              </w:rPr>
              <w:t>3</w:t>
            </w:r>
          </w:p>
        </w:tc>
        <w:tc>
          <w:tcPr>
            <w:tcW w:w="1417" w:type="dxa"/>
          </w:tcPr>
          <w:p w:rsidR="008D29FC" w:rsidRPr="009F71CF" w:rsidRDefault="008D29FC" w:rsidP="009F71CF">
            <w:pPr>
              <w:jc w:val="right"/>
              <w:rPr>
                <w:rFonts w:ascii="Arial" w:hAnsi="Arial"/>
                <w:b/>
                <w:sz w:val="20"/>
              </w:rPr>
            </w:pPr>
            <w:r w:rsidRPr="009F71CF">
              <w:rPr>
                <w:rFonts w:ascii="Arial" w:hAnsi="Arial"/>
                <w:b/>
                <w:sz w:val="20"/>
              </w:rPr>
              <w:t>Общо</w:t>
            </w:r>
          </w:p>
        </w:tc>
      </w:tr>
      <w:tr w:rsidR="008D29FC" w:rsidRPr="009F71CF" w:rsidTr="001D6DC3">
        <w:trPr>
          <w:trHeight w:val="181"/>
        </w:trPr>
        <w:tc>
          <w:tcPr>
            <w:tcW w:w="2835" w:type="dxa"/>
            <w:shd w:val="clear" w:color="auto" w:fill="auto"/>
          </w:tcPr>
          <w:p w:rsidR="008D29FC" w:rsidRPr="009F71CF" w:rsidRDefault="008D29FC" w:rsidP="009F71CF">
            <w:pPr>
              <w:rPr>
                <w:rFonts w:ascii="Arial" w:hAnsi="Arial"/>
                <w:sz w:val="20"/>
              </w:rPr>
            </w:pPr>
          </w:p>
        </w:tc>
        <w:tc>
          <w:tcPr>
            <w:tcW w:w="2098" w:type="dxa"/>
            <w:vAlign w:val="bottom"/>
          </w:tcPr>
          <w:p w:rsidR="008D29FC" w:rsidRPr="009F71CF" w:rsidRDefault="008D29FC" w:rsidP="009F71CF">
            <w:pPr>
              <w:jc w:val="right"/>
              <w:rPr>
                <w:rFonts w:ascii="Arial" w:hAnsi="Arial"/>
                <w:b/>
                <w:sz w:val="20"/>
              </w:rPr>
            </w:pPr>
          </w:p>
        </w:tc>
        <w:tc>
          <w:tcPr>
            <w:tcW w:w="1417" w:type="dxa"/>
          </w:tcPr>
          <w:p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r>
      <w:tr w:rsidR="008D29FC" w:rsidRPr="009F71CF" w:rsidTr="001D6DC3">
        <w:trPr>
          <w:trHeight w:val="181"/>
        </w:trPr>
        <w:tc>
          <w:tcPr>
            <w:tcW w:w="2835" w:type="dxa"/>
          </w:tcPr>
          <w:p w:rsidR="008D29FC" w:rsidRPr="009F71CF" w:rsidRDefault="008D29FC" w:rsidP="009F71CF">
            <w:pPr>
              <w:rPr>
                <w:rFonts w:ascii="Arial" w:hAnsi="Arial"/>
                <w:b/>
                <w:sz w:val="20"/>
              </w:rPr>
            </w:pPr>
            <w:r w:rsidRPr="009F71CF">
              <w:rPr>
                <w:rFonts w:ascii="Arial" w:hAnsi="Arial"/>
                <w:b/>
                <w:sz w:val="20"/>
              </w:rPr>
              <w:t>Активи</w:t>
            </w:r>
          </w:p>
        </w:tc>
        <w:tc>
          <w:tcPr>
            <w:tcW w:w="2098" w:type="dxa"/>
            <w:vAlign w:val="bottom"/>
          </w:tcPr>
          <w:p w:rsidR="008D29FC" w:rsidRPr="009F71CF" w:rsidRDefault="00100C91" w:rsidP="009F71CF">
            <w:pPr>
              <w:jc w:val="right"/>
              <w:rPr>
                <w:rFonts w:ascii="Arial" w:hAnsi="Arial"/>
                <w:sz w:val="20"/>
              </w:rPr>
            </w:pPr>
            <w:r>
              <w:rPr>
                <w:rFonts w:ascii="Arial" w:hAnsi="Arial"/>
                <w:sz w:val="20"/>
              </w:rPr>
              <w:fldChar w:fldCharType="begin"/>
            </w:r>
            <w:r w:rsidR="008D29FC">
              <w:rPr>
                <w:rFonts w:ascii="Arial" w:hAnsi="Arial"/>
                <w:sz w:val="20"/>
              </w:rPr>
              <w:instrText xml:space="preserve"> REF _Ref351974275 \r \h </w:instrText>
            </w:r>
            <w:r>
              <w:rPr>
                <w:rFonts w:ascii="Arial" w:hAnsi="Arial"/>
                <w:sz w:val="20"/>
              </w:rPr>
            </w:r>
            <w:r>
              <w:rPr>
                <w:rFonts w:ascii="Arial" w:hAnsi="Arial"/>
                <w:sz w:val="20"/>
              </w:rPr>
              <w:fldChar w:fldCharType="separate"/>
            </w:r>
            <w:r w:rsidR="009A0805">
              <w:rPr>
                <w:rFonts w:ascii="Arial" w:hAnsi="Arial"/>
                <w:sz w:val="20"/>
              </w:rPr>
              <w:t>10.2</w:t>
            </w:r>
            <w:r>
              <w:rPr>
                <w:rFonts w:ascii="Arial" w:hAnsi="Arial"/>
                <w:sz w:val="20"/>
              </w:rPr>
              <w:fldChar w:fldCharType="end"/>
            </w:r>
          </w:p>
        </w:tc>
        <w:tc>
          <w:tcPr>
            <w:tcW w:w="1417" w:type="dxa"/>
          </w:tcPr>
          <w:p w:rsidR="008D29FC" w:rsidRPr="009F71CF" w:rsidRDefault="008D29FC" w:rsidP="009F71CF">
            <w:pPr>
              <w:jc w:val="right"/>
              <w:rPr>
                <w:rFonts w:ascii="Arial" w:hAnsi="Arial"/>
                <w:sz w:val="20"/>
              </w:rPr>
            </w:pPr>
          </w:p>
        </w:tc>
        <w:tc>
          <w:tcPr>
            <w:tcW w:w="1417" w:type="dxa"/>
          </w:tcPr>
          <w:p w:rsidR="008D29FC" w:rsidRPr="009F71CF" w:rsidRDefault="008D29FC" w:rsidP="009F71CF">
            <w:pPr>
              <w:jc w:val="right"/>
              <w:rPr>
                <w:rFonts w:ascii="Arial" w:hAnsi="Arial"/>
                <w:sz w:val="20"/>
              </w:rPr>
            </w:pPr>
          </w:p>
        </w:tc>
        <w:tc>
          <w:tcPr>
            <w:tcW w:w="1417" w:type="dxa"/>
          </w:tcPr>
          <w:p w:rsidR="008D29FC" w:rsidRPr="009F71CF" w:rsidRDefault="008D29FC" w:rsidP="009F71CF">
            <w:pPr>
              <w:jc w:val="right"/>
              <w:rPr>
                <w:rFonts w:ascii="Arial" w:hAnsi="Arial"/>
                <w:sz w:val="20"/>
              </w:rPr>
            </w:pPr>
          </w:p>
        </w:tc>
      </w:tr>
      <w:tr w:rsidR="00D444FE" w:rsidRPr="009F71CF" w:rsidTr="001D6DC3">
        <w:trPr>
          <w:trHeight w:val="181"/>
        </w:trPr>
        <w:tc>
          <w:tcPr>
            <w:tcW w:w="2835" w:type="dxa"/>
          </w:tcPr>
          <w:p w:rsidR="00D444FE" w:rsidRPr="009F71CF" w:rsidRDefault="00D444FE" w:rsidP="009F71CF">
            <w:pPr>
              <w:rPr>
                <w:rFonts w:ascii="Arial" w:hAnsi="Arial"/>
                <w:sz w:val="20"/>
              </w:rPr>
            </w:pPr>
            <w:r w:rsidRPr="009F71CF">
              <w:rPr>
                <w:rFonts w:ascii="Arial" w:hAnsi="Arial"/>
                <w:sz w:val="20"/>
              </w:rPr>
              <w:t>Борсово</w:t>
            </w:r>
            <w:r w:rsidRPr="009F71CF" w:rsidDel="00A05A14">
              <w:rPr>
                <w:rFonts w:ascii="Arial" w:hAnsi="Arial"/>
                <w:sz w:val="20"/>
              </w:rPr>
              <w:t xml:space="preserve"> </w:t>
            </w:r>
            <w:r w:rsidRPr="009F71CF">
              <w:rPr>
                <w:rFonts w:ascii="Arial" w:hAnsi="Arial"/>
                <w:sz w:val="20"/>
              </w:rPr>
              <w:t>търгувани</w:t>
            </w:r>
            <w:r w:rsidRPr="009F71CF" w:rsidDel="00A05A14">
              <w:rPr>
                <w:rFonts w:ascii="Arial" w:hAnsi="Arial"/>
                <w:sz w:val="20"/>
              </w:rPr>
              <w:t xml:space="preserve"> </w:t>
            </w:r>
            <w:r w:rsidRPr="009F71CF">
              <w:rPr>
                <w:rFonts w:ascii="Arial" w:hAnsi="Arial"/>
                <w:sz w:val="20"/>
              </w:rPr>
              <w:t>ценни</w:t>
            </w:r>
            <w:r w:rsidRPr="009F71CF" w:rsidDel="00A05A14">
              <w:rPr>
                <w:rFonts w:ascii="Arial" w:hAnsi="Arial"/>
                <w:sz w:val="20"/>
              </w:rPr>
              <w:t xml:space="preserve"> </w:t>
            </w:r>
            <w:r w:rsidRPr="009F71CF">
              <w:rPr>
                <w:rFonts w:ascii="Arial" w:hAnsi="Arial"/>
                <w:sz w:val="20"/>
              </w:rPr>
              <w:t>книжа</w:t>
            </w:r>
            <w:r w:rsidRPr="009F71CF" w:rsidDel="00A05A14">
              <w:rPr>
                <w:rFonts w:ascii="Arial" w:hAnsi="Arial"/>
                <w:sz w:val="20"/>
              </w:rPr>
              <w:t xml:space="preserve"> </w:t>
            </w:r>
          </w:p>
        </w:tc>
        <w:tc>
          <w:tcPr>
            <w:tcW w:w="2098" w:type="dxa"/>
          </w:tcPr>
          <w:p w:rsidR="00D444FE" w:rsidRPr="009F71CF" w:rsidRDefault="00D444FE" w:rsidP="009F71CF">
            <w:pPr>
              <w:jc w:val="right"/>
              <w:rPr>
                <w:rFonts w:ascii="Arial" w:hAnsi="Arial"/>
                <w:sz w:val="20"/>
              </w:rPr>
            </w:pPr>
          </w:p>
        </w:tc>
        <w:tc>
          <w:tcPr>
            <w:tcW w:w="1417" w:type="dxa"/>
          </w:tcPr>
          <w:p w:rsidR="00D444FE" w:rsidRPr="009F71CF" w:rsidRDefault="00D444FE" w:rsidP="00D82638">
            <w:pPr>
              <w:jc w:val="right"/>
              <w:rPr>
                <w:rFonts w:ascii="Arial" w:hAnsi="Arial"/>
                <w:sz w:val="20"/>
              </w:rPr>
            </w:pPr>
            <w:r>
              <w:rPr>
                <w:rFonts w:ascii="Arial" w:hAnsi="Arial"/>
                <w:sz w:val="20"/>
              </w:rPr>
              <w:t>555</w:t>
            </w:r>
          </w:p>
        </w:tc>
        <w:tc>
          <w:tcPr>
            <w:tcW w:w="1417" w:type="dxa"/>
          </w:tcPr>
          <w:p w:rsidR="00D444FE" w:rsidRPr="009F71CF" w:rsidRDefault="00D444FE" w:rsidP="00D82638">
            <w:pPr>
              <w:jc w:val="right"/>
              <w:rPr>
                <w:rFonts w:ascii="Arial" w:hAnsi="Arial"/>
                <w:sz w:val="20"/>
              </w:rPr>
            </w:pPr>
            <w:r>
              <w:rPr>
                <w:rFonts w:ascii="Arial" w:hAnsi="Arial"/>
                <w:sz w:val="20"/>
              </w:rPr>
              <w:t>-</w:t>
            </w:r>
          </w:p>
        </w:tc>
        <w:tc>
          <w:tcPr>
            <w:tcW w:w="1417" w:type="dxa"/>
          </w:tcPr>
          <w:p w:rsidR="00D444FE" w:rsidRPr="009F71CF" w:rsidRDefault="00D444FE" w:rsidP="00D82638">
            <w:pPr>
              <w:jc w:val="right"/>
              <w:rPr>
                <w:rFonts w:ascii="Arial" w:hAnsi="Arial"/>
                <w:sz w:val="20"/>
              </w:rPr>
            </w:pPr>
            <w:r>
              <w:rPr>
                <w:rFonts w:ascii="Arial" w:hAnsi="Arial"/>
                <w:sz w:val="20"/>
              </w:rPr>
              <w:t>555</w:t>
            </w:r>
          </w:p>
        </w:tc>
      </w:tr>
      <w:tr w:rsidR="00D444FE" w:rsidRPr="009F71CF" w:rsidTr="001D6DC3">
        <w:trPr>
          <w:trHeight w:val="181"/>
        </w:trPr>
        <w:tc>
          <w:tcPr>
            <w:tcW w:w="2835" w:type="dxa"/>
          </w:tcPr>
          <w:p w:rsidR="00D444FE" w:rsidRPr="009F71CF" w:rsidRDefault="00D444FE" w:rsidP="009F71CF">
            <w:pPr>
              <w:rPr>
                <w:rFonts w:ascii="Arial" w:hAnsi="Arial"/>
                <w:sz w:val="20"/>
              </w:rPr>
            </w:pPr>
            <w:r w:rsidRPr="00254B0E">
              <w:rPr>
                <w:rFonts w:ascii="Arial" w:hAnsi="Arial"/>
                <w:color w:val="000000"/>
                <w:sz w:val="20"/>
                <w:lang w:eastAsia="en-GB"/>
              </w:rPr>
              <w:t>Некотирани</w:t>
            </w:r>
            <w:r w:rsidRPr="00254B0E" w:rsidDel="00A05A14">
              <w:rPr>
                <w:rFonts w:ascii="Arial" w:hAnsi="Arial"/>
                <w:color w:val="000000"/>
                <w:sz w:val="20"/>
                <w:lang w:eastAsia="en-GB"/>
              </w:rPr>
              <w:t xml:space="preserve"> </w:t>
            </w:r>
            <w:r w:rsidRPr="00254B0E">
              <w:rPr>
                <w:rFonts w:ascii="Arial" w:hAnsi="Arial"/>
                <w:color w:val="000000"/>
                <w:sz w:val="20"/>
                <w:lang w:eastAsia="en-GB"/>
              </w:rPr>
              <w:t>капиталови</w:t>
            </w:r>
            <w:r w:rsidRPr="00254B0E" w:rsidDel="00A05A14">
              <w:rPr>
                <w:rFonts w:ascii="Arial" w:hAnsi="Arial"/>
                <w:color w:val="000000"/>
                <w:sz w:val="20"/>
                <w:lang w:eastAsia="en-GB"/>
              </w:rPr>
              <w:t xml:space="preserve"> </w:t>
            </w:r>
            <w:r w:rsidRPr="00254B0E">
              <w:rPr>
                <w:rFonts w:ascii="Arial" w:hAnsi="Arial"/>
                <w:color w:val="000000"/>
                <w:sz w:val="20"/>
                <w:lang w:eastAsia="en-GB"/>
              </w:rPr>
              <w:t>инструменти</w:t>
            </w:r>
          </w:p>
        </w:tc>
        <w:tc>
          <w:tcPr>
            <w:tcW w:w="2098" w:type="dxa"/>
          </w:tcPr>
          <w:p w:rsidR="00D444FE" w:rsidRPr="009F71CF" w:rsidRDefault="00D444FE" w:rsidP="009F71CF">
            <w:pPr>
              <w:jc w:val="right"/>
              <w:rPr>
                <w:rFonts w:ascii="Arial" w:hAnsi="Arial"/>
                <w:sz w:val="20"/>
              </w:rPr>
            </w:pPr>
          </w:p>
        </w:tc>
        <w:tc>
          <w:tcPr>
            <w:tcW w:w="1417" w:type="dxa"/>
          </w:tcPr>
          <w:p w:rsidR="00D444FE" w:rsidRDefault="00D444FE" w:rsidP="00D82638">
            <w:pPr>
              <w:jc w:val="right"/>
              <w:rPr>
                <w:rFonts w:ascii="Arial" w:hAnsi="Arial"/>
                <w:sz w:val="20"/>
              </w:rPr>
            </w:pPr>
            <w:r>
              <w:rPr>
                <w:rFonts w:ascii="Arial" w:hAnsi="Arial"/>
                <w:sz w:val="20"/>
              </w:rPr>
              <w:t>7</w:t>
            </w:r>
          </w:p>
        </w:tc>
        <w:tc>
          <w:tcPr>
            <w:tcW w:w="1417" w:type="dxa"/>
          </w:tcPr>
          <w:p w:rsidR="00D444FE" w:rsidRDefault="00D444FE" w:rsidP="00D82638">
            <w:pPr>
              <w:jc w:val="right"/>
              <w:rPr>
                <w:rFonts w:ascii="Arial" w:hAnsi="Arial"/>
                <w:sz w:val="20"/>
              </w:rPr>
            </w:pPr>
            <w:r>
              <w:rPr>
                <w:rFonts w:ascii="Arial" w:hAnsi="Arial"/>
                <w:sz w:val="20"/>
              </w:rPr>
              <w:t>-</w:t>
            </w:r>
          </w:p>
        </w:tc>
        <w:tc>
          <w:tcPr>
            <w:tcW w:w="1417" w:type="dxa"/>
          </w:tcPr>
          <w:p w:rsidR="00D444FE" w:rsidRDefault="00D444FE" w:rsidP="00D82638">
            <w:pPr>
              <w:jc w:val="right"/>
              <w:rPr>
                <w:rFonts w:ascii="Arial" w:hAnsi="Arial"/>
                <w:sz w:val="20"/>
              </w:rPr>
            </w:pPr>
            <w:r>
              <w:rPr>
                <w:rFonts w:ascii="Arial" w:hAnsi="Arial"/>
                <w:sz w:val="20"/>
              </w:rPr>
              <w:t>7</w:t>
            </w:r>
          </w:p>
        </w:tc>
      </w:tr>
      <w:tr w:rsidR="00D444FE" w:rsidRPr="009F71CF" w:rsidTr="001D6DC3">
        <w:trPr>
          <w:trHeight w:val="181"/>
        </w:trPr>
        <w:tc>
          <w:tcPr>
            <w:tcW w:w="2835" w:type="dxa"/>
          </w:tcPr>
          <w:p w:rsidR="00D444FE" w:rsidRPr="009F71CF" w:rsidRDefault="00D444FE" w:rsidP="009F71CF">
            <w:pPr>
              <w:rPr>
                <w:rFonts w:ascii="Arial" w:hAnsi="Arial"/>
                <w:sz w:val="20"/>
              </w:rPr>
            </w:pPr>
            <w:r w:rsidRPr="009F71CF">
              <w:rPr>
                <w:rFonts w:ascii="Arial" w:hAnsi="Arial"/>
                <w:sz w:val="20"/>
              </w:rPr>
              <w:t>Общо</w:t>
            </w:r>
            <w:r w:rsidRPr="009F71CF" w:rsidDel="00A05A14">
              <w:rPr>
                <w:rFonts w:ascii="Arial" w:hAnsi="Arial"/>
                <w:sz w:val="20"/>
              </w:rPr>
              <w:t xml:space="preserve"> </w:t>
            </w:r>
            <w:r w:rsidRPr="009F71CF">
              <w:rPr>
                <w:rFonts w:ascii="Arial" w:hAnsi="Arial"/>
                <w:sz w:val="20"/>
              </w:rPr>
              <w:t>активи</w:t>
            </w:r>
          </w:p>
        </w:tc>
        <w:tc>
          <w:tcPr>
            <w:tcW w:w="2098" w:type="dxa"/>
            <w:vAlign w:val="bottom"/>
          </w:tcPr>
          <w:p w:rsidR="00D444FE" w:rsidRPr="009F71CF" w:rsidRDefault="00D444FE" w:rsidP="009F71CF">
            <w:pPr>
              <w:jc w:val="right"/>
              <w:rPr>
                <w:rFonts w:ascii="Arial" w:hAnsi="Arial"/>
                <w:sz w:val="20"/>
              </w:rPr>
            </w:pPr>
          </w:p>
        </w:tc>
        <w:tc>
          <w:tcPr>
            <w:tcW w:w="1417" w:type="dxa"/>
            <w:tcBorders>
              <w:top w:val="single" w:sz="4" w:space="0" w:color="auto"/>
              <w:bottom w:val="single" w:sz="4" w:space="0" w:color="auto"/>
            </w:tcBorders>
          </w:tcPr>
          <w:p w:rsidR="00D444FE" w:rsidRPr="009F71CF" w:rsidRDefault="00D444FE" w:rsidP="00D82638">
            <w:pPr>
              <w:jc w:val="right"/>
              <w:rPr>
                <w:rFonts w:ascii="Arial" w:hAnsi="Arial"/>
                <w:sz w:val="20"/>
              </w:rPr>
            </w:pPr>
            <w:r>
              <w:rPr>
                <w:rFonts w:ascii="Arial" w:hAnsi="Arial"/>
                <w:sz w:val="20"/>
              </w:rPr>
              <w:t>-</w:t>
            </w:r>
          </w:p>
        </w:tc>
        <w:tc>
          <w:tcPr>
            <w:tcW w:w="1417" w:type="dxa"/>
            <w:tcBorders>
              <w:top w:val="single" w:sz="4" w:space="0" w:color="auto"/>
              <w:bottom w:val="single" w:sz="4" w:space="0" w:color="auto"/>
            </w:tcBorders>
          </w:tcPr>
          <w:p w:rsidR="00D444FE" w:rsidRPr="009F71CF" w:rsidRDefault="00D444FE" w:rsidP="00D82638">
            <w:pPr>
              <w:jc w:val="right"/>
              <w:rPr>
                <w:rFonts w:ascii="Arial" w:hAnsi="Arial"/>
                <w:sz w:val="20"/>
              </w:rPr>
            </w:pPr>
            <w:r>
              <w:rPr>
                <w:rFonts w:ascii="Arial" w:hAnsi="Arial"/>
                <w:sz w:val="20"/>
              </w:rPr>
              <w:t>2</w:t>
            </w:r>
          </w:p>
        </w:tc>
        <w:tc>
          <w:tcPr>
            <w:tcW w:w="1417" w:type="dxa"/>
            <w:tcBorders>
              <w:top w:val="single" w:sz="4" w:space="0" w:color="auto"/>
              <w:bottom w:val="single" w:sz="4" w:space="0" w:color="auto"/>
            </w:tcBorders>
          </w:tcPr>
          <w:p w:rsidR="00D444FE" w:rsidRPr="009F71CF" w:rsidRDefault="00D444FE" w:rsidP="00D82638">
            <w:pPr>
              <w:jc w:val="right"/>
              <w:rPr>
                <w:rFonts w:ascii="Arial" w:hAnsi="Arial"/>
                <w:sz w:val="20"/>
              </w:rPr>
            </w:pPr>
            <w:r>
              <w:rPr>
                <w:rFonts w:ascii="Arial" w:hAnsi="Arial"/>
                <w:sz w:val="20"/>
              </w:rPr>
              <w:t>2</w:t>
            </w:r>
          </w:p>
        </w:tc>
      </w:tr>
      <w:tr w:rsidR="008D29FC" w:rsidRPr="009F71CF" w:rsidTr="001D6DC3">
        <w:trPr>
          <w:trHeight w:val="181"/>
        </w:trPr>
        <w:tc>
          <w:tcPr>
            <w:tcW w:w="2835" w:type="dxa"/>
          </w:tcPr>
          <w:p w:rsidR="008D29FC" w:rsidRPr="009F71CF" w:rsidRDefault="008D29FC" w:rsidP="009F71CF">
            <w:pPr>
              <w:rPr>
                <w:rFonts w:ascii="Arial" w:hAnsi="Arial"/>
                <w:sz w:val="20"/>
              </w:rPr>
            </w:pPr>
          </w:p>
        </w:tc>
        <w:tc>
          <w:tcPr>
            <w:tcW w:w="2098" w:type="dxa"/>
            <w:vAlign w:val="bottom"/>
          </w:tcPr>
          <w:p w:rsidR="008D29FC" w:rsidRPr="009F71CF" w:rsidRDefault="008D29FC" w:rsidP="009F71CF">
            <w:pPr>
              <w:jc w:val="right"/>
              <w:rPr>
                <w:rFonts w:ascii="Arial" w:hAnsi="Arial"/>
                <w:sz w:val="20"/>
              </w:rPr>
            </w:pPr>
          </w:p>
        </w:tc>
        <w:tc>
          <w:tcPr>
            <w:tcW w:w="1417" w:type="dxa"/>
            <w:tcBorders>
              <w:top w:val="single" w:sz="4" w:space="0" w:color="auto"/>
            </w:tcBorders>
          </w:tcPr>
          <w:p w:rsidR="008D29FC" w:rsidRPr="009F71CF" w:rsidRDefault="008D29FC" w:rsidP="009F71CF">
            <w:pPr>
              <w:jc w:val="right"/>
              <w:rPr>
                <w:rFonts w:ascii="Arial" w:hAnsi="Arial"/>
                <w:sz w:val="20"/>
              </w:rPr>
            </w:pPr>
          </w:p>
        </w:tc>
        <w:tc>
          <w:tcPr>
            <w:tcW w:w="1417" w:type="dxa"/>
            <w:tcBorders>
              <w:top w:val="single" w:sz="4" w:space="0" w:color="auto"/>
            </w:tcBorders>
          </w:tcPr>
          <w:p w:rsidR="008D29FC" w:rsidRPr="009F71CF" w:rsidRDefault="008D29FC" w:rsidP="009F71CF">
            <w:pPr>
              <w:jc w:val="right"/>
              <w:rPr>
                <w:rFonts w:ascii="Arial" w:hAnsi="Arial"/>
                <w:sz w:val="20"/>
              </w:rPr>
            </w:pPr>
          </w:p>
        </w:tc>
        <w:tc>
          <w:tcPr>
            <w:tcW w:w="1417" w:type="dxa"/>
            <w:tcBorders>
              <w:top w:val="single" w:sz="4" w:space="0" w:color="auto"/>
            </w:tcBorders>
          </w:tcPr>
          <w:p w:rsidR="008D29FC" w:rsidRPr="009F71CF" w:rsidRDefault="008D29FC" w:rsidP="009F71CF">
            <w:pPr>
              <w:jc w:val="right"/>
              <w:rPr>
                <w:rFonts w:ascii="Arial" w:hAnsi="Arial"/>
                <w:sz w:val="20"/>
              </w:rPr>
            </w:pPr>
          </w:p>
        </w:tc>
      </w:tr>
    </w:tbl>
    <w:p w:rsidR="005529BA" w:rsidRPr="00936DB6" w:rsidRDefault="005529BA" w:rsidP="00930B50">
      <w:pPr>
        <w:spacing w:before="120" w:after="120"/>
        <w:jc w:val="both"/>
        <w:rPr>
          <w:rFonts w:ascii="Arial" w:hAnsi="Arial"/>
          <w:sz w:val="20"/>
        </w:rPr>
      </w:pP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имало</w:t>
      </w:r>
      <w:r w:rsidRPr="00936DB6" w:rsidDel="00A05A14">
        <w:rPr>
          <w:rFonts w:ascii="Arial" w:hAnsi="Arial"/>
          <w:sz w:val="20"/>
        </w:rPr>
        <w:t xml:space="preserve"> </w:t>
      </w:r>
      <w:r w:rsidRPr="00936DB6">
        <w:rPr>
          <w:rFonts w:ascii="Arial" w:hAnsi="Arial"/>
          <w:sz w:val="20"/>
        </w:rPr>
        <w:t>трансфери</w:t>
      </w:r>
      <w:r w:rsidRPr="00936DB6" w:rsidDel="00A05A14">
        <w:rPr>
          <w:rFonts w:ascii="Arial" w:hAnsi="Arial"/>
          <w:sz w:val="20"/>
        </w:rPr>
        <w:t xml:space="preserve"> </w:t>
      </w:r>
      <w:r w:rsidRPr="00936DB6">
        <w:rPr>
          <w:rFonts w:ascii="Arial" w:hAnsi="Arial"/>
          <w:sz w:val="20"/>
        </w:rPr>
        <w:t>между</w:t>
      </w:r>
      <w:r w:rsidRPr="00936DB6" w:rsidDel="00A05A14">
        <w:rPr>
          <w:rFonts w:ascii="Arial" w:hAnsi="Arial"/>
          <w:sz w:val="20"/>
        </w:rPr>
        <w:t xml:space="preserve"> </w:t>
      </w:r>
      <w:r w:rsidR="00DB5F85">
        <w:rPr>
          <w:rFonts w:ascii="Arial" w:hAnsi="Arial"/>
          <w:sz w:val="20"/>
        </w:rPr>
        <w:t>отделните</w:t>
      </w:r>
      <w:r w:rsidR="00DB5F85" w:rsidDel="00A05A14">
        <w:rPr>
          <w:rFonts w:ascii="Arial" w:hAnsi="Arial"/>
          <w:sz w:val="20"/>
        </w:rPr>
        <w:t xml:space="preserve"> </w:t>
      </w:r>
      <w:r w:rsidR="00DB5F85">
        <w:rPr>
          <w:rFonts w:ascii="Arial" w:hAnsi="Arial"/>
          <w:sz w:val="20"/>
        </w:rPr>
        <w:t>нива</w:t>
      </w:r>
      <w:r w:rsidRPr="00936DB6">
        <w:rPr>
          <w:rFonts w:ascii="Arial" w:hAnsi="Arial"/>
          <w:sz w:val="20"/>
        </w:rPr>
        <w:t>.</w:t>
      </w:r>
      <w:r w:rsidRPr="00936DB6" w:rsidDel="00A05A14">
        <w:rPr>
          <w:rFonts w:ascii="Arial" w:hAnsi="Arial"/>
          <w:sz w:val="20"/>
        </w:rPr>
        <w:t xml:space="preserve"> </w:t>
      </w:r>
    </w:p>
    <w:p w:rsidR="005529BA" w:rsidRPr="00936DB6" w:rsidRDefault="005529BA" w:rsidP="00140BFE">
      <w:pPr>
        <w:spacing w:before="120" w:after="120"/>
        <w:jc w:val="both"/>
        <w:rPr>
          <w:rFonts w:ascii="Arial" w:hAnsi="Arial"/>
          <w:b/>
          <w:sz w:val="20"/>
        </w:rPr>
      </w:pPr>
      <w:r w:rsidRPr="00936DB6">
        <w:rPr>
          <w:rFonts w:ascii="Arial" w:hAnsi="Arial"/>
          <w:b/>
          <w:sz w:val="20"/>
        </w:rPr>
        <w:t>Определяне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справедливата</w:t>
      </w:r>
      <w:r w:rsidRPr="00936DB6" w:rsidDel="00A05A14">
        <w:rPr>
          <w:rFonts w:ascii="Arial" w:hAnsi="Arial"/>
          <w:b/>
          <w:sz w:val="20"/>
        </w:rPr>
        <w:t xml:space="preserve"> </w:t>
      </w:r>
      <w:r w:rsidRPr="00936DB6">
        <w:rPr>
          <w:rFonts w:ascii="Arial" w:hAnsi="Arial"/>
          <w:b/>
          <w:sz w:val="20"/>
        </w:rPr>
        <w:t>стойност</w:t>
      </w:r>
    </w:p>
    <w:p w:rsidR="005529BA" w:rsidRPr="000D3E92" w:rsidRDefault="005529BA" w:rsidP="00140BFE">
      <w:pPr>
        <w:spacing w:before="120" w:after="120"/>
        <w:jc w:val="both"/>
        <w:rPr>
          <w:rFonts w:ascii="Arial" w:hAnsi="Arial"/>
          <w:sz w:val="20"/>
        </w:rPr>
      </w:pPr>
      <w:r w:rsidRPr="000D3E92">
        <w:rPr>
          <w:rFonts w:ascii="Arial" w:hAnsi="Arial"/>
          <w:sz w:val="20"/>
        </w:rPr>
        <w:t>Методите</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техниките</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оценяване,</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при</w:t>
      </w:r>
      <w:r w:rsidRPr="000D3E92" w:rsidDel="00A05A14">
        <w:rPr>
          <w:rFonts w:ascii="Arial" w:hAnsi="Arial"/>
          <w:sz w:val="20"/>
        </w:rPr>
        <w:t xml:space="preserve"> </w:t>
      </w:r>
      <w:r w:rsidRPr="000D3E92">
        <w:rPr>
          <w:rFonts w:ascii="Arial" w:hAnsi="Arial"/>
          <w:sz w:val="20"/>
        </w:rPr>
        <w:t>определянето</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справедливата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не</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променени</w:t>
      </w:r>
      <w:r w:rsidRPr="000D3E92" w:rsidDel="00A05A14">
        <w:rPr>
          <w:rFonts w:ascii="Arial" w:hAnsi="Arial"/>
          <w:sz w:val="20"/>
        </w:rPr>
        <w:t xml:space="preserve"> </w:t>
      </w:r>
      <w:r w:rsidRPr="000D3E92">
        <w:rPr>
          <w:rFonts w:ascii="Arial" w:hAnsi="Arial"/>
          <w:sz w:val="20"/>
        </w:rPr>
        <w:t>в</w:t>
      </w:r>
      <w:r w:rsidRPr="000D3E92" w:rsidDel="00A05A14">
        <w:rPr>
          <w:rFonts w:ascii="Arial" w:hAnsi="Arial"/>
          <w:sz w:val="20"/>
        </w:rPr>
        <w:t xml:space="preserve"> </w:t>
      </w:r>
      <w:r w:rsidRPr="000D3E92">
        <w:rPr>
          <w:rFonts w:ascii="Arial" w:hAnsi="Arial"/>
          <w:sz w:val="20"/>
        </w:rPr>
        <w:t>сравнение</w:t>
      </w:r>
      <w:r w:rsidRPr="000D3E92" w:rsidDel="00A05A14">
        <w:rPr>
          <w:rFonts w:ascii="Arial" w:hAnsi="Arial"/>
          <w:sz w:val="20"/>
        </w:rPr>
        <w:t xml:space="preserve"> </w:t>
      </w:r>
      <w:r w:rsidRPr="000D3E92">
        <w:rPr>
          <w:rFonts w:ascii="Arial" w:hAnsi="Arial"/>
          <w:sz w:val="20"/>
        </w:rPr>
        <w:t>с</w:t>
      </w:r>
      <w:r w:rsidRPr="000D3E92" w:rsidDel="00A05A14">
        <w:rPr>
          <w:rFonts w:ascii="Arial" w:hAnsi="Arial"/>
          <w:sz w:val="20"/>
        </w:rPr>
        <w:t xml:space="preserve"> </w:t>
      </w:r>
      <w:r w:rsidRPr="000D3E92">
        <w:rPr>
          <w:rFonts w:ascii="Arial" w:hAnsi="Arial"/>
          <w:sz w:val="20"/>
        </w:rPr>
        <w:t>предходния</w:t>
      </w:r>
      <w:r w:rsidRPr="000D3E92" w:rsidDel="00A05A14">
        <w:rPr>
          <w:rFonts w:ascii="Arial" w:hAnsi="Arial"/>
          <w:sz w:val="20"/>
        </w:rPr>
        <w:t xml:space="preserve"> </w:t>
      </w:r>
      <w:r w:rsidRPr="000D3E92">
        <w:rPr>
          <w:rFonts w:ascii="Arial" w:hAnsi="Arial"/>
          <w:sz w:val="20"/>
        </w:rPr>
        <w:t>отчетен</w:t>
      </w:r>
      <w:r w:rsidRPr="000D3E92" w:rsidDel="00A05A14">
        <w:rPr>
          <w:rFonts w:ascii="Arial" w:hAnsi="Arial"/>
          <w:sz w:val="20"/>
        </w:rPr>
        <w:t xml:space="preserve"> </w:t>
      </w:r>
      <w:r w:rsidRPr="000D3E92">
        <w:rPr>
          <w:rFonts w:ascii="Arial" w:hAnsi="Arial"/>
          <w:sz w:val="20"/>
        </w:rPr>
        <w:t>период.</w:t>
      </w:r>
    </w:p>
    <w:p w:rsidR="00377BA7" w:rsidRPr="002303F9" w:rsidRDefault="00377BA7" w:rsidP="00377BA7">
      <w:pPr>
        <w:spacing w:before="120"/>
        <w:jc w:val="both"/>
        <w:rPr>
          <w:rFonts w:ascii="Arial" w:hAnsi="Arial"/>
          <w:sz w:val="20"/>
        </w:rPr>
      </w:pPr>
      <w:r w:rsidRPr="002303F9">
        <w:rPr>
          <w:rFonts w:ascii="Arial" w:hAnsi="Arial"/>
          <w:sz w:val="20"/>
        </w:rPr>
        <w:t>а)</w:t>
      </w:r>
      <w:r w:rsidRPr="002303F9" w:rsidDel="00A05A14">
        <w:rPr>
          <w:rFonts w:ascii="Arial" w:hAnsi="Arial"/>
          <w:sz w:val="20"/>
        </w:rPr>
        <w:t xml:space="preserve"> </w:t>
      </w:r>
      <w:r w:rsidR="00032258">
        <w:rPr>
          <w:rFonts w:ascii="Arial" w:hAnsi="Arial"/>
          <w:sz w:val="20"/>
        </w:rPr>
        <w:t>Борсово</w:t>
      </w:r>
      <w:r w:rsidR="00032258" w:rsidDel="00A05A14">
        <w:rPr>
          <w:rFonts w:ascii="Arial" w:hAnsi="Arial"/>
          <w:sz w:val="20"/>
        </w:rPr>
        <w:t xml:space="preserve"> </w:t>
      </w:r>
      <w:r w:rsidR="00032258">
        <w:rPr>
          <w:rFonts w:ascii="Arial" w:hAnsi="Arial"/>
          <w:sz w:val="20"/>
        </w:rPr>
        <w:t>търгуеми</w:t>
      </w:r>
      <w:r w:rsidR="00032258" w:rsidDel="00A05A14">
        <w:rPr>
          <w:rFonts w:ascii="Arial" w:hAnsi="Arial"/>
          <w:sz w:val="20"/>
        </w:rPr>
        <w:t xml:space="preserve"> </w:t>
      </w:r>
      <w:r w:rsidR="00032258">
        <w:rPr>
          <w:rFonts w:ascii="Arial" w:hAnsi="Arial"/>
          <w:sz w:val="20"/>
        </w:rPr>
        <w:t>капиталови</w:t>
      </w:r>
      <w:r w:rsidR="00032258" w:rsidDel="00A05A14">
        <w:rPr>
          <w:rFonts w:ascii="Arial" w:hAnsi="Arial"/>
          <w:sz w:val="20"/>
        </w:rPr>
        <w:t xml:space="preserve"> </w:t>
      </w:r>
      <w:r w:rsidR="00032258">
        <w:rPr>
          <w:rFonts w:ascii="Arial" w:hAnsi="Arial"/>
          <w:sz w:val="20"/>
        </w:rPr>
        <w:t>инструменти</w:t>
      </w:r>
    </w:p>
    <w:p w:rsidR="00377BA7" w:rsidRDefault="00377BA7" w:rsidP="00377BA7">
      <w:pPr>
        <w:spacing w:before="120" w:after="120"/>
        <w:jc w:val="both"/>
        <w:rPr>
          <w:rFonts w:ascii="Arial" w:hAnsi="Arial"/>
          <w:sz w:val="20"/>
        </w:rPr>
      </w:pPr>
      <w:r w:rsidRPr="002303F9">
        <w:rPr>
          <w:rFonts w:ascii="Arial" w:hAnsi="Arial"/>
          <w:sz w:val="20"/>
        </w:rPr>
        <w:t>Справедливата</w:t>
      </w:r>
      <w:r w:rsidRPr="002303F9" w:rsidDel="00A05A14">
        <w:rPr>
          <w:rFonts w:ascii="Arial" w:hAnsi="Arial"/>
          <w:sz w:val="20"/>
        </w:rPr>
        <w:t xml:space="preserve"> </w:t>
      </w:r>
      <w:r w:rsidRPr="002303F9">
        <w:rPr>
          <w:rFonts w:ascii="Arial" w:hAnsi="Arial"/>
          <w:sz w:val="20"/>
        </w:rPr>
        <w:t>стойност</w:t>
      </w:r>
      <w:r w:rsidRPr="002303F9" w:rsidDel="00A05A14">
        <w:rPr>
          <w:rFonts w:ascii="Arial" w:hAnsi="Arial"/>
          <w:sz w:val="20"/>
        </w:rPr>
        <w:t xml:space="preserve"> </w:t>
      </w:r>
      <w:r w:rsidR="00032258" w:rsidRPr="002303F9">
        <w:rPr>
          <w:rFonts w:ascii="Arial" w:hAnsi="Arial"/>
          <w:sz w:val="20"/>
        </w:rPr>
        <w:t>тези</w:t>
      </w:r>
      <w:r w:rsidR="00032258" w:rsidRPr="002303F9" w:rsidDel="00A05A14">
        <w:rPr>
          <w:rFonts w:ascii="Arial" w:hAnsi="Arial"/>
          <w:sz w:val="20"/>
        </w:rPr>
        <w:t xml:space="preserve"> </w:t>
      </w:r>
      <w:r w:rsidR="00032258" w:rsidRPr="002303F9">
        <w:rPr>
          <w:rFonts w:ascii="Arial" w:hAnsi="Arial"/>
          <w:sz w:val="20"/>
        </w:rPr>
        <w:t>инструм</w:t>
      </w:r>
      <w:r w:rsidR="008279BE">
        <w:rPr>
          <w:rFonts w:ascii="Arial" w:hAnsi="Arial"/>
          <w:sz w:val="20"/>
        </w:rPr>
        <w:t>е</w:t>
      </w:r>
      <w:r w:rsidR="00032258" w:rsidRPr="002303F9">
        <w:rPr>
          <w:rFonts w:ascii="Arial" w:hAnsi="Arial"/>
          <w:sz w:val="20"/>
        </w:rPr>
        <w:t>нти</w:t>
      </w:r>
      <w:r w:rsidRPr="002303F9" w:rsidDel="00A05A14">
        <w:rPr>
          <w:rFonts w:ascii="Arial" w:hAnsi="Arial"/>
          <w:sz w:val="20"/>
        </w:rPr>
        <w:t xml:space="preserve"> </w:t>
      </w:r>
      <w:r w:rsidRPr="002303F9">
        <w:rPr>
          <w:rFonts w:ascii="Arial" w:hAnsi="Arial"/>
          <w:sz w:val="20"/>
        </w:rPr>
        <w:t>се</w:t>
      </w:r>
      <w:r w:rsidRPr="002303F9" w:rsidDel="00A05A14">
        <w:rPr>
          <w:rFonts w:ascii="Arial" w:hAnsi="Arial"/>
          <w:sz w:val="20"/>
        </w:rPr>
        <w:t xml:space="preserve"> </w:t>
      </w:r>
      <w:r w:rsidRPr="002303F9">
        <w:rPr>
          <w:rFonts w:ascii="Arial" w:hAnsi="Arial"/>
          <w:sz w:val="20"/>
        </w:rPr>
        <w:t>определя</w:t>
      </w:r>
      <w:r w:rsidRPr="002303F9" w:rsidDel="00A05A14">
        <w:rPr>
          <w:rFonts w:ascii="Arial" w:hAnsi="Arial"/>
          <w:sz w:val="20"/>
        </w:rPr>
        <w:t xml:space="preserve"> </w:t>
      </w:r>
      <w:r w:rsidRPr="002303F9">
        <w:rPr>
          <w:rFonts w:ascii="Arial" w:hAnsi="Arial"/>
          <w:sz w:val="20"/>
        </w:rPr>
        <w:t>по</w:t>
      </w:r>
      <w:r w:rsidRPr="002303F9" w:rsidDel="00A05A14">
        <w:rPr>
          <w:rFonts w:ascii="Arial" w:hAnsi="Arial"/>
          <w:sz w:val="20"/>
        </w:rPr>
        <w:t xml:space="preserve"> </w:t>
      </w:r>
      <w:r w:rsidRPr="002303F9">
        <w:rPr>
          <w:rFonts w:ascii="Arial" w:hAnsi="Arial"/>
          <w:sz w:val="20"/>
        </w:rPr>
        <w:t>последно</w:t>
      </w:r>
      <w:r w:rsidRPr="002303F9" w:rsidDel="00A05A14">
        <w:rPr>
          <w:rFonts w:ascii="Arial" w:hAnsi="Arial"/>
          <w:sz w:val="20"/>
        </w:rPr>
        <w:t xml:space="preserve"> </w:t>
      </w:r>
      <w:r w:rsidRPr="002303F9">
        <w:rPr>
          <w:rFonts w:ascii="Arial" w:hAnsi="Arial"/>
          <w:sz w:val="20"/>
        </w:rPr>
        <w:t>публикувана</w:t>
      </w:r>
      <w:r w:rsidRPr="002303F9" w:rsidDel="00A05A14">
        <w:rPr>
          <w:rFonts w:ascii="Arial" w:hAnsi="Arial"/>
          <w:sz w:val="20"/>
        </w:rPr>
        <w:t xml:space="preserve"> </w:t>
      </w:r>
      <w:r w:rsidRPr="002303F9">
        <w:rPr>
          <w:rFonts w:ascii="Arial" w:hAnsi="Arial"/>
          <w:sz w:val="20"/>
        </w:rPr>
        <w:t>цена</w:t>
      </w:r>
      <w:r w:rsidRPr="002303F9" w:rsidDel="00A05A14">
        <w:rPr>
          <w:rFonts w:ascii="Arial" w:hAnsi="Arial"/>
          <w:sz w:val="20"/>
        </w:rPr>
        <w:t xml:space="preserve"> </w:t>
      </w:r>
      <w:r w:rsidRPr="002303F9">
        <w:rPr>
          <w:rFonts w:ascii="Arial" w:hAnsi="Arial"/>
          <w:sz w:val="20"/>
        </w:rPr>
        <w:t>затваря</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Българска</w:t>
      </w:r>
      <w:r w:rsidRPr="002303F9" w:rsidDel="00A05A14">
        <w:rPr>
          <w:rFonts w:ascii="Arial" w:hAnsi="Arial"/>
          <w:sz w:val="20"/>
        </w:rPr>
        <w:t xml:space="preserve"> </w:t>
      </w:r>
      <w:r w:rsidRPr="002303F9">
        <w:rPr>
          <w:rFonts w:ascii="Arial" w:hAnsi="Arial"/>
          <w:sz w:val="20"/>
        </w:rPr>
        <w:t>фондова</w:t>
      </w:r>
      <w:r w:rsidRPr="002303F9" w:rsidDel="00A05A14">
        <w:rPr>
          <w:rFonts w:ascii="Arial" w:hAnsi="Arial"/>
          <w:sz w:val="20"/>
        </w:rPr>
        <w:t xml:space="preserve"> </w:t>
      </w:r>
      <w:r w:rsidRPr="002303F9">
        <w:rPr>
          <w:rFonts w:ascii="Arial" w:hAnsi="Arial"/>
          <w:sz w:val="20"/>
        </w:rPr>
        <w:t>борса</w:t>
      </w:r>
      <w:r w:rsidRPr="002303F9" w:rsidDel="00A05A14">
        <w:rPr>
          <w:rFonts w:ascii="Arial" w:hAnsi="Arial"/>
          <w:sz w:val="20"/>
        </w:rPr>
        <w:t xml:space="preserve"> </w:t>
      </w:r>
      <w:r w:rsidRPr="002303F9">
        <w:rPr>
          <w:rFonts w:ascii="Arial" w:hAnsi="Arial"/>
          <w:sz w:val="20"/>
        </w:rPr>
        <w:t>при</w:t>
      </w:r>
      <w:r w:rsidRPr="002303F9" w:rsidDel="00A05A14">
        <w:rPr>
          <w:rFonts w:ascii="Arial" w:hAnsi="Arial"/>
          <w:sz w:val="20"/>
        </w:rPr>
        <w:t xml:space="preserve"> </w:t>
      </w:r>
      <w:r w:rsidRPr="002303F9">
        <w:rPr>
          <w:rFonts w:ascii="Arial" w:hAnsi="Arial"/>
          <w:sz w:val="20"/>
        </w:rPr>
        <w:t>наличие</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активен</w:t>
      </w:r>
      <w:r w:rsidRPr="002303F9" w:rsidDel="00A05A14">
        <w:rPr>
          <w:rFonts w:ascii="Arial" w:hAnsi="Arial"/>
          <w:sz w:val="20"/>
        </w:rPr>
        <w:t xml:space="preserve"> </w:t>
      </w:r>
      <w:r w:rsidRPr="002303F9">
        <w:rPr>
          <w:rFonts w:ascii="Arial" w:hAnsi="Arial"/>
          <w:sz w:val="20"/>
        </w:rPr>
        <w:t>пазар</w:t>
      </w:r>
      <w:r w:rsidR="000B22BF" w:rsidRPr="002303F9">
        <w:rPr>
          <w:rFonts w:ascii="Arial" w:hAnsi="Arial"/>
          <w:sz w:val="20"/>
        </w:rPr>
        <w:t>.</w:t>
      </w:r>
      <w:r w:rsidR="000B22BF" w:rsidRPr="002303F9" w:rsidDel="00A05A14">
        <w:rPr>
          <w:rFonts w:ascii="Arial" w:hAnsi="Arial"/>
          <w:sz w:val="20"/>
        </w:rPr>
        <w:t xml:space="preserve"> </w:t>
      </w:r>
      <w:r w:rsidR="000B22BF" w:rsidRPr="002303F9">
        <w:rPr>
          <w:rFonts w:ascii="Arial" w:hAnsi="Arial"/>
          <w:sz w:val="20"/>
        </w:rPr>
        <w:t>При</w:t>
      </w:r>
      <w:r w:rsidR="000B22BF" w:rsidRPr="002303F9" w:rsidDel="00A05A14">
        <w:rPr>
          <w:rFonts w:ascii="Arial" w:hAnsi="Arial"/>
          <w:sz w:val="20"/>
        </w:rPr>
        <w:t xml:space="preserve"> </w:t>
      </w:r>
      <w:r w:rsidR="000B22BF" w:rsidRPr="002303F9">
        <w:rPr>
          <w:rFonts w:ascii="Arial" w:hAnsi="Arial"/>
          <w:sz w:val="20"/>
        </w:rPr>
        <w:t>липса</w:t>
      </w:r>
      <w:r w:rsidR="000B22BF" w:rsidRPr="002303F9" w:rsidDel="00A05A14">
        <w:rPr>
          <w:rFonts w:ascii="Arial" w:hAnsi="Arial"/>
          <w:sz w:val="20"/>
        </w:rPr>
        <w:t xml:space="preserve"> </w:t>
      </w:r>
      <w:r w:rsidR="000B22BF" w:rsidRPr="002303F9">
        <w:rPr>
          <w:rFonts w:ascii="Arial" w:hAnsi="Arial"/>
          <w:sz w:val="20"/>
        </w:rPr>
        <w:t>на</w:t>
      </w:r>
      <w:r w:rsidR="000B22BF" w:rsidRPr="002303F9" w:rsidDel="00A05A14">
        <w:rPr>
          <w:rFonts w:ascii="Arial" w:hAnsi="Arial"/>
          <w:sz w:val="20"/>
        </w:rPr>
        <w:t xml:space="preserve"> </w:t>
      </w:r>
      <w:r w:rsidR="000B22BF" w:rsidRPr="002303F9">
        <w:rPr>
          <w:rFonts w:ascii="Arial" w:hAnsi="Arial"/>
          <w:sz w:val="20"/>
        </w:rPr>
        <w:t>активен</w:t>
      </w:r>
      <w:r w:rsidR="000B22BF" w:rsidRPr="002303F9" w:rsidDel="00A05A14">
        <w:rPr>
          <w:rFonts w:ascii="Arial" w:hAnsi="Arial"/>
          <w:sz w:val="20"/>
        </w:rPr>
        <w:t xml:space="preserve"> </w:t>
      </w:r>
      <w:r w:rsidR="000B22BF" w:rsidRPr="002303F9">
        <w:rPr>
          <w:rFonts w:ascii="Arial" w:hAnsi="Arial"/>
          <w:sz w:val="20"/>
        </w:rPr>
        <w:t>пазар</w:t>
      </w:r>
      <w:r w:rsidR="000B22BF" w:rsidRPr="002303F9" w:rsidDel="00A05A14">
        <w:rPr>
          <w:rFonts w:ascii="Arial" w:hAnsi="Arial"/>
          <w:sz w:val="20"/>
        </w:rPr>
        <w:t xml:space="preserve"> </w:t>
      </w:r>
      <w:r w:rsidR="000B22BF" w:rsidRPr="002303F9">
        <w:rPr>
          <w:rFonts w:ascii="Arial" w:hAnsi="Arial"/>
          <w:sz w:val="20"/>
        </w:rPr>
        <w:t>са</w:t>
      </w:r>
      <w:r w:rsidR="000B22BF" w:rsidRPr="002303F9" w:rsidDel="00A05A14">
        <w:rPr>
          <w:rFonts w:ascii="Arial" w:hAnsi="Arial"/>
          <w:sz w:val="20"/>
        </w:rPr>
        <w:t xml:space="preserve"> </w:t>
      </w:r>
      <w:r w:rsidR="000B22BF" w:rsidRPr="002303F9">
        <w:rPr>
          <w:rFonts w:ascii="Arial" w:hAnsi="Arial"/>
          <w:sz w:val="20"/>
        </w:rPr>
        <w:t>използвани</w:t>
      </w:r>
      <w:r w:rsidR="000B22BF" w:rsidRPr="002303F9" w:rsidDel="00A05A14">
        <w:rPr>
          <w:rFonts w:ascii="Arial" w:hAnsi="Arial"/>
          <w:sz w:val="20"/>
        </w:rPr>
        <w:t xml:space="preserve"> </w:t>
      </w:r>
      <w:r w:rsidR="000B22BF" w:rsidRPr="002303F9">
        <w:rPr>
          <w:rFonts w:ascii="Arial" w:hAnsi="Arial"/>
          <w:sz w:val="20"/>
        </w:rPr>
        <w:t>техники</w:t>
      </w:r>
      <w:r w:rsidR="000B22BF" w:rsidRPr="002303F9" w:rsidDel="00A05A14">
        <w:rPr>
          <w:rFonts w:ascii="Arial" w:hAnsi="Arial"/>
          <w:sz w:val="20"/>
        </w:rPr>
        <w:t xml:space="preserve"> </w:t>
      </w:r>
      <w:r w:rsidR="000B22BF" w:rsidRPr="002303F9">
        <w:rPr>
          <w:rFonts w:ascii="Arial" w:hAnsi="Arial"/>
          <w:sz w:val="20"/>
        </w:rPr>
        <w:t>за</w:t>
      </w:r>
      <w:r w:rsidR="000B22BF" w:rsidRPr="002303F9" w:rsidDel="00A05A14">
        <w:rPr>
          <w:rFonts w:ascii="Arial" w:hAnsi="Arial"/>
          <w:sz w:val="20"/>
        </w:rPr>
        <w:t xml:space="preserve"> </w:t>
      </w:r>
      <w:r w:rsidR="000B22BF" w:rsidRPr="002303F9">
        <w:rPr>
          <w:rFonts w:ascii="Arial" w:hAnsi="Arial"/>
          <w:sz w:val="20"/>
        </w:rPr>
        <w:t>оцен</w:t>
      </w:r>
      <w:r w:rsidR="002303F9" w:rsidRPr="002303F9">
        <w:rPr>
          <w:rFonts w:ascii="Arial" w:hAnsi="Arial"/>
          <w:sz w:val="20"/>
        </w:rPr>
        <w:t>яване</w:t>
      </w:r>
      <w:r w:rsidR="002303F9" w:rsidRPr="002303F9" w:rsidDel="00A05A14">
        <w:rPr>
          <w:rFonts w:ascii="Arial" w:hAnsi="Arial"/>
          <w:sz w:val="20"/>
        </w:rPr>
        <w:t xml:space="preserve"> </w:t>
      </w:r>
      <w:r w:rsidR="002303F9" w:rsidRPr="002303F9">
        <w:rPr>
          <w:rFonts w:ascii="Arial" w:hAnsi="Arial"/>
          <w:sz w:val="20"/>
        </w:rPr>
        <w:t>на</w:t>
      </w:r>
      <w:r w:rsidR="002303F9" w:rsidRPr="002303F9" w:rsidDel="00A05A14">
        <w:rPr>
          <w:rFonts w:ascii="Arial" w:hAnsi="Arial"/>
          <w:sz w:val="20"/>
        </w:rPr>
        <w:t xml:space="preserve"> </w:t>
      </w:r>
      <w:r w:rsidR="00A05A14">
        <w:rPr>
          <w:rFonts w:ascii="Arial" w:hAnsi="Arial"/>
          <w:sz w:val="20"/>
        </w:rPr>
        <w:t xml:space="preserve"> </w:t>
      </w:r>
      <w:r w:rsidR="000B22BF" w:rsidRPr="002303F9">
        <w:rPr>
          <w:rFonts w:ascii="Arial" w:hAnsi="Arial"/>
          <w:sz w:val="20"/>
        </w:rPr>
        <w:t>справедлива</w:t>
      </w:r>
      <w:r w:rsidR="00032258" w:rsidRPr="002303F9">
        <w:rPr>
          <w:rFonts w:ascii="Arial" w:hAnsi="Arial"/>
          <w:sz w:val="20"/>
        </w:rPr>
        <w:t>та</w:t>
      </w:r>
      <w:r w:rsidR="00032258" w:rsidRPr="002303F9" w:rsidDel="00A05A14">
        <w:rPr>
          <w:rFonts w:ascii="Arial" w:hAnsi="Arial"/>
          <w:sz w:val="20"/>
        </w:rPr>
        <w:t xml:space="preserve"> </w:t>
      </w:r>
      <w:r w:rsidR="00032258" w:rsidRPr="002303F9">
        <w:rPr>
          <w:rFonts w:ascii="Arial" w:hAnsi="Arial"/>
          <w:sz w:val="20"/>
        </w:rPr>
        <w:t>им</w:t>
      </w:r>
      <w:r w:rsidR="00032258" w:rsidRPr="002303F9" w:rsidDel="00A05A14">
        <w:rPr>
          <w:rFonts w:ascii="Arial" w:hAnsi="Arial"/>
          <w:sz w:val="20"/>
        </w:rPr>
        <w:t xml:space="preserve"> </w:t>
      </w:r>
      <w:r w:rsidR="00032258" w:rsidRPr="002303F9">
        <w:rPr>
          <w:rFonts w:ascii="Arial" w:hAnsi="Arial"/>
          <w:sz w:val="20"/>
        </w:rPr>
        <w:t>стойност.</w:t>
      </w:r>
      <w:r w:rsidR="000B22BF" w:rsidRPr="002303F9" w:rsidDel="00A05A14">
        <w:rPr>
          <w:rFonts w:ascii="Arial" w:hAnsi="Arial"/>
          <w:sz w:val="20"/>
        </w:rPr>
        <w:t xml:space="preserve"> </w:t>
      </w:r>
    </w:p>
    <w:p w:rsidR="00E173DD" w:rsidRPr="002303F9" w:rsidRDefault="002303F9" w:rsidP="00E173DD">
      <w:pPr>
        <w:spacing w:before="120"/>
        <w:jc w:val="both"/>
        <w:rPr>
          <w:rFonts w:ascii="Arial" w:hAnsi="Arial"/>
          <w:sz w:val="20"/>
        </w:rPr>
      </w:pPr>
      <w:r>
        <w:rPr>
          <w:rFonts w:ascii="Arial" w:hAnsi="Arial"/>
          <w:sz w:val="20"/>
        </w:rPr>
        <w:t>б</w:t>
      </w:r>
      <w:r w:rsidR="005529BA" w:rsidRPr="000D3E92">
        <w:rPr>
          <w:rFonts w:ascii="Arial" w:hAnsi="Arial"/>
          <w:sz w:val="20"/>
        </w:rPr>
        <w:t>)</w:t>
      </w:r>
      <w:r w:rsidR="005529BA" w:rsidRPr="000D3E92" w:rsidDel="00A05A14">
        <w:rPr>
          <w:rFonts w:ascii="Arial" w:hAnsi="Arial"/>
          <w:sz w:val="20"/>
        </w:rPr>
        <w:t xml:space="preserve"> </w:t>
      </w:r>
      <w:r w:rsidR="00E173DD" w:rsidRPr="002303F9">
        <w:rPr>
          <w:rFonts w:ascii="Arial" w:hAnsi="Arial"/>
          <w:sz w:val="20"/>
        </w:rPr>
        <w:t>Дялове</w:t>
      </w:r>
      <w:r w:rsidR="00E173DD" w:rsidRPr="002303F9" w:rsidDel="00A05A14">
        <w:rPr>
          <w:rFonts w:ascii="Arial" w:hAnsi="Arial"/>
          <w:sz w:val="20"/>
        </w:rPr>
        <w:t xml:space="preserve"> </w:t>
      </w:r>
      <w:r w:rsidR="00E173DD" w:rsidRPr="002303F9">
        <w:rPr>
          <w:rFonts w:ascii="Arial" w:hAnsi="Arial"/>
          <w:sz w:val="20"/>
        </w:rPr>
        <w:t>в</w:t>
      </w:r>
      <w:r w:rsidR="00E173DD" w:rsidRPr="002303F9" w:rsidDel="00A05A14">
        <w:rPr>
          <w:rFonts w:ascii="Arial" w:hAnsi="Arial"/>
          <w:sz w:val="20"/>
        </w:rPr>
        <w:t xml:space="preserve"> </w:t>
      </w:r>
      <w:r w:rsidR="00E173DD" w:rsidRPr="002303F9">
        <w:rPr>
          <w:rFonts w:ascii="Arial" w:hAnsi="Arial"/>
          <w:sz w:val="20"/>
        </w:rPr>
        <w:t>договорни</w:t>
      </w:r>
      <w:r w:rsidR="00E173DD" w:rsidRPr="002303F9" w:rsidDel="00A05A14">
        <w:rPr>
          <w:rFonts w:ascii="Arial" w:hAnsi="Arial"/>
          <w:sz w:val="20"/>
        </w:rPr>
        <w:t xml:space="preserve"> </w:t>
      </w:r>
      <w:r w:rsidR="00E173DD" w:rsidRPr="002303F9">
        <w:rPr>
          <w:rFonts w:ascii="Arial" w:hAnsi="Arial"/>
          <w:sz w:val="20"/>
        </w:rPr>
        <w:t>фондове</w:t>
      </w:r>
    </w:p>
    <w:p w:rsidR="00E173DD" w:rsidRPr="002303F9" w:rsidRDefault="00E173DD" w:rsidP="00E173DD">
      <w:pPr>
        <w:jc w:val="both"/>
        <w:rPr>
          <w:rFonts w:ascii="Arial" w:hAnsi="Arial"/>
          <w:sz w:val="20"/>
        </w:rPr>
      </w:pPr>
      <w:r w:rsidRPr="002303F9">
        <w:rPr>
          <w:rFonts w:ascii="Arial" w:hAnsi="Arial"/>
          <w:sz w:val="20"/>
        </w:rPr>
        <w:t>Справедливата</w:t>
      </w:r>
      <w:r w:rsidRPr="002303F9" w:rsidDel="00A05A14">
        <w:rPr>
          <w:rFonts w:ascii="Arial" w:hAnsi="Arial"/>
          <w:sz w:val="20"/>
        </w:rPr>
        <w:t xml:space="preserve"> </w:t>
      </w:r>
      <w:r w:rsidRPr="002303F9">
        <w:rPr>
          <w:rFonts w:ascii="Arial" w:hAnsi="Arial"/>
          <w:sz w:val="20"/>
        </w:rPr>
        <w:t>стойност</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дяловете</w:t>
      </w:r>
      <w:r w:rsidRPr="002303F9" w:rsidDel="00A05A14">
        <w:rPr>
          <w:rFonts w:ascii="Arial" w:hAnsi="Arial"/>
          <w:sz w:val="20"/>
        </w:rPr>
        <w:t xml:space="preserve"> </w:t>
      </w:r>
      <w:r w:rsidRPr="002303F9">
        <w:rPr>
          <w:rFonts w:ascii="Arial" w:hAnsi="Arial"/>
          <w:sz w:val="20"/>
        </w:rPr>
        <w:t>се</w:t>
      </w:r>
      <w:r w:rsidRPr="002303F9" w:rsidDel="00A05A14">
        <w:rPr>
          <w:rFonts w:ascii="Arial" w:hAnsi="Arial"/>
          <w:sz w:val="20"/>
        </w:rPr>
        <w:t xml:space="preserve"> </w:t>
      </w:r>
      <w:r w:rsidRPr="002303F9">
        <w:rPr>
          <w:rFonts w:ascii="Arial" w:hAnsi="Arial"/>
          <w:sz w:val="20"/>
        </w:rPr>
        <w:t>определя</w:t>
      </w:r>
      <w:r w:rsidRPr="002303F9" w:rsidDel="00A05A14">
        <w:rPr>
          <w:rFonts w:ascii="Arial" w:hAnsi="Arial"/>
          <w:sz w:val="20"/>
        </w:rPr>
        <w:t xml:space="preserve"> </w:t>
      </w:r>
      <w:r w:rsidRPr="002303F9">
        <w:rPr>
          <w:rFonts w:ascii="Arial" w:hAnsi="Arial"/>
          <w:sz w:val="20"/>
        </w:rPr>
        <w:t>от</w:t>
      </w:r>
      <w:r w:rsidRPr="002303F9" w:rsidDel="00A05A14">
        <w:rPr>
          <w:rFonts w:ascii="Arial" w:hAnsi="Arial"/>
          <w:sz w:val="20"/>
        </w:rPr>
        <w:t xml:space="preserve"> </w:t>
      </w:r>
      <w:r w:rsidRPr="002303F9">
        <w:rPr>
          <w:rFonts w:ascii="Arial" w:hAnsi="Arial"/>
          <w:sz w:val="20"/>
        </w:rPr>
        <w:t>цената</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обратно</w:t>
      </w:r>
      <w:r w:rsidRPr="002303F9" w:rsidDel="00A05A14">
        <w:rPr>
          <w:rFonts w:ascii="Arial" w:hAnsi="Arial"/>
          <w:sz w:val="20"/>
        </w:rPr>
        <w:t xml:space="preserve"> </w:t>
      </w:r>
      <w:r w:rsidRPr="002303F9">
        <w:rPr>
          <w:rFonts w:ascii="Arial" w:hAnsi="Arial"/>
          <w:sz w:val="20"/>
        </w:rPr>
        <w:t>изкупуване,</w:t>
      </w:r>
      <w:r w:rsidRPr="002303F9" w:rsidDel="00A05A14">
        <w:rPr>
          <w:rFonts w:ascii="Arial" w:hAnsi="Arial"/>
          <w:sz w:val="20"/>
        </w:rPr>
        <w:t xml:space="preserve"> </w:t>
      </w:r>
      <w:r w:rsidRPr="002303F9">
        <w:rPr>
          <w:rFonts w:ascii="Arial" w:hAnsi="Arial"/>
          <w:sz w:val="20"/>
        </w:rPr>
        <w:t>публикувана</w:t>
      </w:r>
      <w:r w:rsidRPr="002303F9" w:rsidDel="00A05A14">
        <w:rPr>
          <w:rFonts w:ascii="Arial" w:hAnsi="Arial"/>
          <w:sz w:val="20"/>
        </w:rPr>
        <w:t xml:space="preserve"> </w:t>
      </w:r>
      <w:r w:rsidRPr="002303F9">
        <w:rPr>
          <w:rFonts w:ascii="Arial" w:hAnsi="Arial"/>
          <w:sz w:val="20"/>
        </w:rPr>
        <w:t>от</w:t>
      </w:r>
      <w:r w:rsidRPr="002303F9" w:rsidDel="00A05A14">
        <w:rPr>
          <w:rFonts w:ascii="Arial" w:hAnsi="Arial"/>
          <w:sz w:val="20"/>
        </w:rPr>
        <w:t xml:space="preserve"> </w:t>
      </w:r>
      <w:r w:rsidRPr="002303F9">
        <w:rPr>
          <w:rFonts w:ascii="Arial" w:hAnsi="Arial"/>
          <w:sz w:val="20"/>
        </w:rPr>
        <w:t>съответния</w:t>
      </w:r>
      <w:r w:rsidRPr="002303F9" w:rsidDel="00A05A14">
        <w:rPr>
          <w:rFonts w:ascii="Arial" w:hAnsi="Arial"/>
          <w:sz w:val="20"/>
        </w:rPr>
        <w:t xml:space="preserve"> </w:t>
      </w:r>
      <w:r w:rsidRPr="002303F9">
        <w:rPr>
          <w:rFonts w:ascii="Arial" w:hAnsi="Arial"/>
          <w:sz w:val="20"/>
        </w:rPr>
        <w:t>фонд</w:t>
      </w:r>
      <w:r w:rsidRPr="002303F9" w:rsidDel="00A05A14">
        <w:rPr>
          <w:rFonts w:ascii="Arial" w:hAnsi="Arial"/>
          <w:sz w:val="20"/>
        </w:rPr>
        <w:t xml:space="preserve"> </w:t>
      </w:r>
      <w:r w:rsidRPr="002303F9">
        <w:rPr>
          <w:rFonts w:ascii="Arial" w:hAnsi="Arial"/>
          <w:sz w:val="20"/>
        </w:rPr>
        <w:t>към</w:t>
      </w:r>
      <w:r w:rsidRPr="002303F9" w:rsidDel="00A05A14">
        <w:rPr>
          <w:rFonts w:ascii="Arial" w:hAnsi="Arial"/>
          <w:sz w:val="20"/>
        </w:rPr>
        <w:t xml:space="preserve"> </w:t>
      </w:r>
      <w:r w:rsidRPr="002303F9">
        <w:rPr>
          <w:rFonts w:ascii="Arial" w:hAnsi="Arial"/>
          <w:sz w:val="20"/>
        </w:rPr>
        <w:t>отчетната</w:t>
      </w:r>
      <w:r w:rsidRPr="002303F9" w:rsidDel="00A05A14">
        <w:rPr>
          <w:rFonts w:ascii="Arial" w:hAnsi="Arial"/>
          <w:sz w:val="20"/>
        </w:rPr>
        <w:t xml:space="preserve"> </w:t>
      </w:r>
      <w:r w:rsidRPr="002303F9">
        <w:rPr>
          <w:rFonts w:ascii="Arial" w:hAnsi="Arial"/>
          <w:sz w:val="20"/>
        </w:rPr>
        <w:t>дата.</w:t>
      </w:r>
    </w:p>
    <w:p w:rsidR="00580292" w:rsidRPr="002303F9" w:rsidRDefault="002303F9" w:rsidP="00580292">
      <w:pPr>
        <w:spacing w:before="120" w:after="120"/>
        <w:rPr>
          <w:rFonts w:ascii="Arial" w:hAnsi="Arial"/>
          <w:sz w:val="20"/>
        </w:rPr>
      </w:pPr>
      <w:r>
        <w:rPr>
          <w:rFonts w:ascii="Arial" w:hAnsi="Arial"/>
          <w:sz w:val="20"/>
        </w:rPr>
        <w:t>в</w:t>
      </w:r>
      <w:r w:rsidR="000D3E92" w:rsidRPr="000D3E92">
        <w:rPr>
          <w:rFonts w:ascii="Arial" w:hAnsi="Arial"/>
          <w:sz w:val="20"/>
        </w:rPr>
        <w:t>)</w:t>
      </w:r>
      <w:r w:rsidR="000D3E92" w:rsidRPr="000D3E92" w:rsidDel="00A05A14">
        <w:rPr>
          <w:rFonts w:ascii="Arial" w:hAnsi="Arial"/>
          <w:sz w:val="20"/>
        </w:rPr>
        <w:t xml:space="preserve"> </w:t>
      </w:r>
      <w:r w:rsidRPr="002303F9">
        <w:rPr>
          <w:rFonts w:ascii="Arial" w:hAnsi="Arial"/>
          <w:sz w:val="20"/>
        </w:rPr>
        <w:t>Некотирани</w:t>
      </w:r>
      <w:r w:rsidRPr="002303F9" w:rsidDel="00A05A14">
        <w:rPr>
          <w:rFonts w:ascii="Arial" w:hAnsi="Arial"/>
          <w:sz w:val="20"/>
        </w:rPr>
        <w:t xml:space="preserve"> </w:t>
      </w:r>
      <w:r w:rsidRPr="002303F9">
        <w:rPr>
          <w:rFonts w:ascii="Arial" w:hAnsi="Arial"/>
          <w:sz w:val="20"/>
        </w:rPr>
        <w:t>капиталови</w:t>
      </w:r>
      <w:r w:rsidRPr="002303F9" w:rsidDel="00A05A14">
        <w:rPr>
          <w:rFonts w:ascii="Arial" w:hAnsi="Arial"/>
          <w:sz w:val="20"/>
        </w:rPr>
        <w:t xml:space="preserve"> </w:t>
      </w:r>
      <w:r w:rsidRPr="002303F9">
        <w:rPr>
          <w:rFonts w:ascii="Arial" w:hAnsi="Arial"/>
          <w:sz w:val="20"/>
        </w:rPr>
        <w:t>инструменти</w:t>
      </w:r>
    </w:p>
    <w:p w:rsidR="00580292" w:rsidRPr="000D3E92" w:rsidRDefault="00580292" w:rsidP="00580292">
      <w:pPr>
        <w:jc w:val="both"/>
        <w:rPr>
          <w:rFonts w:ascii="Arial" w:hAnsi="Arial"/>
          <w:sz w:val="20"/>
        </w:rPr>
      </w:pPr>
      <w:r w:rsidRPr="000D3E92">
        <w:rPr>
          <w:rFonts w:ascii="Arial" w:hAnsi="Arial"/>
          <w:sz w:val="20"/>
        </w:rPr>
        <w:t>Част</w:t>
      </w:r>
      <w:r w:rsidRPr="000D3E92" w:rsidDel="00A05A14">
        <w:rPr>
          <w:rFonts w:ascii="Arial" w:hAnsi="Arial"/>
          <w:sz w:val="20"/>
        </w:rPr>
        <w:t xml:space="preserve"> </w:t>
      </w:r>
      <w:r w:rsidRPr="000D3E92">
        <w:rPr>
          <w:rFonts w:ascii="Arial" w:hAnsi="Arial"/>
          <w:sz w:val="20"/>
        </w:rPr>
        <w:t>от</w:t>
      </w:r>
      <w:r w:rsidRPr="000D3E92" w:rsidDel="00A05A14">
        <w:rPr>
          <w:rFonts w:ascii="Arial" w:hAnsi="Arial"/>
          <w:sz w:val="20"/>
        </w:rPr>
        <w:t xml:space="preserve"> </w:t>
      </w:r>
      <w:r w:rsidRPr="000D3E92">
        <w:rPr>
          <w:rFonts w:ascii="Arial" w:hAnsi="Arial"/>
          <w:sz w:val="20"/>
        </w:rPr>
        <w:t>капиталовите</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дългови</w:t>
      </w:r>
      <w:r w:rsidRPr="000D3E92" w:rsidDel="00A05A14">
        <w:rPr>
          <w:rFonts w:ascii="Arial" w:hAnsi="Arial"/>
          <w:sz w:val="20"/>
        </w:rPr>
        <w:t xml:space="preserve"> </w:t>
      </w:r>
      <w:r w:rsidRPr="000D3E92">
        <w:rPr>
          <w:rFonts w:ascii="Arial" w:hAnsi="Arial"/>
          <w:sz w:val="20"/>
        </w:rPr>
        <w:t>инструменти</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Дружеството</w:t>
      </w:r>
      <w:r w:rsidRPr="000D3E92" w:rsidDel="00A05A14">
        <w:rPr>
          <w:rFonts w:ascii="Arial" w:hAnsi="Arial"/>
          <w:sz w:val="20"/>
        </w:rPr>
        <w:t xml:space="preserve"> </w:t>
      </w:r>
      <w:r w:rsidRPr="000D3E92">
        <w:rPr>
          <w:rFonts w:ascii="Arial" w:hAnsi="Arial"/>
          <w:sz w:val="20"/>
        </w:rPr>
        <w:t>не</w:t>
      </w:r>
      <w:r w:rsidRPr="000D3E92" w:rsidDel="00A05A14">
        <w:rPr>
          <w:rFonts w:ascii="Arial" w:hAnsi="Arial"/>
          <w:sz w:val="20"/>
        </w:rPr>
        <w:t xml:space="preserve"> </w:t>
      </w:r>
      <w:r w:rsidRPr="000D3E92">
        <w:rPr>
          <w:rFonts w:ascii="Arial" w:hAnsi="Arial"/>
          <w:sz w:val="20"/>
        </w:rPr>
        <w:t>се</w:t>
      </w:r>
      <w:r w:rsidRPr="000D3E92" w:rsidDel="00A05A14">
        <w:rPr>
          <w:rFonts w:ascii="Arial" w:hAnsi="Arial"/>
          <w:sz w:val="20"/>
        </w:rPr>
        <w:t xml:space="preserve"> </w:t>
      </w:r>
      <w:r w:rsidRPr="000D3E92">
        <w:rPr>
          <w:rFonts w:ascii="Arial" w:hAnsi="Arial"/>
          <w:sz w:val="20"/>
        </w:rPr>
        <w:t>търгуват</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активен</w:t>
      </w:r>
      <w:r w:rsidRPr="000D3E92" w:rsidDel="00A05A14">
        <w:rPr>
          <w:rFonts w:ascii="Arial" w:hAnsi="Arial"/>
          <w:sz w:val="20"/>
        </w:rPr>
        <w:t xml:space="preserve"> </w:t>
      </w:r>
      <w:r w:rsidRPr="000D3E92">
        <w:rPr>
          <w:rFonts w:ascii="Arial" w:hAnsi="Arial"/>
          <w:sz w:val="20"/>
        </w:rPr>
        <w:t>пазар.</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определяне</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справедливата</w:t>
      </w:r>
      <w:r w:rsidRPr="000D3E92" w:rsidDel="00A05A14">
        <w:rPr>
          <w:rFonts w:ascii="Arial" w:hAnsi="Arial"/>
          <w:sz w:val="20"/>
        </w:rPr>
        <w:t xml:space="preserve"> </w:t>
      </w:r>
      <w:r w:rsidRPr="000D3E92">
        <w:rPr>
          <w:rFonts w:ascii="Arial" w:hAnsi="Arial"/>
          <w:sz w:val="20"/>
        </w:rPr>
        <w:t>им</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техники</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оценяване</w:t>
      </w:r>
      <w:r w:rsidR="000D3E92" w:rsidRPr="000D3E92">
        <w:rPr>
          <w:rFonts w:ascii="Arial" w:hAnsi="Arial"/>
          <w:sz w:val="20"/>
        </w:rPr>
        <w:t>.</w:t>
      </w:r>
      <w:r w:rsidR="000D3E92" w:rsidRPr="000D3E92" w:rsidDel="00A05A14">
        <w:rPr>
          <w:rFonts w:ascii="Arial" w:hAnsi="Arial"/>
          <w:sz w:val="20"/>
        </w:rPr>
        <w:t xml:space="preserve"> </w:t>
      </w:r>
      <w:r w:rsidRPr="000D3E92">
        <w:rPr>
          <w:rFonts w:ascii="Arial" w:hAnsi="Arial"/>
          <w:sz w:val="20"/>
        </w:rPr>
        <w:t>Те</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оценявани</w:t>
      </w:r>
      <w:r w:rsidRPr="000D3E92" w:rsidDel="00A05A14">
        <w:rPr>
          <w:rFonts w:ascii="Arial" w:hAnsi="Arial"/>
          <w:sz w:val="20"/>
        </w:rPr>
        <w:t xml:space="preserve"> </w:t>
      </w:r>
      <w:r w:rsidRPr="000D3E92">
        <w:rPr>
          <w:rFonts w:ascii="Arial" w:hAnsi="Arial"/>
          <w:sz w:val="20"/>
        </w:rPr>
        <w:t>по</w:t>
      </w:r>
      <w:r w:rsidRPr="000D3E92" w:rsidDel="00A05A14">
        <w:rPr>
          <w:rFonts w:ascii="Arial" w:hAnsi="Arial"/>
          <w:sz w:val="20"/>
        </w:rPr>
        <w:t xml:space="preserve"> </w:t>
      </w:r>
      <w:r w:rsidRPr="000D3E92">
        <w:rPr>
          <w:rFonts w:ascii="Arial" w:hAnsi="Arial"/>
          <w:sz w:val="20"/>
        </w:rPr>
        <w:t>справедлива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като</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публично</w:t>
      </w:r>
      <w:r w:rsidRPr="000D3E92" w:rsidDel="00A05A14">
        <w:rPr>
          <w:rFonts w:ascii="Arial" w:hAnsi="Arial"/>
          <w:sz w:val="20"/>
        </w:rPr>
        <w:t xml:space="preserve"> </w:t>
      </w:r>
      <w:r w:rsidRPr="000D3E92">
        <w:rPr>
          <w:rFonts w:ascii="Arial" w:hAnsi="Arial"/>
          <w:sz w:val="20"/>
        </w:rPr>
        <w:t>търгувани</w:t>
      </w:r>
      <w:r w:rsidRPr="000D3E92" w:rsidDel="00A05A14">
        <w:rPr>
          <w:rFonts w:ascii="Arial" w:hAnsi="Arial"/>
          <w:sz w:val="20"/>
        </w:rPr>
        <w:t xml:space="preserve"> </w:t>
      </w:r>
      <w:r w:rsidRPr="000D3E92">
        <w:rPr>
          <w:rFonts w:ascii="Arial" w:hAnsi="Arial"/>
          <w:sz w:val="20"/>
        </w:rPr>
        <w:t>сравними</w:t>
      </w:r>
      <w:r w:rsidRPr="000D3E92" w:rsidDel="00A05A14">
        <w:rPr>
          <w:rFonts w:ascii="Arial" w:hAnsi="Arial"/>
          <w:sz w:val="20"/>
        </w:rPr>
        <w:t xml:space="preserve"> </w:t>
      </w:r>
      <w:r w:rsidRPr="000D3E92">
        <w:rPr>
          <w:rFonts w:ascii="Arial" w:hAnsi="Arial"/>
          <w:sz w:val="20"/>
        </w:rPr>
        <w:t>активи</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нетна</w:t>
      </w:r>
      <w:r w:rsidRPr="000D3E92" w:rsidDel="00A05A14">
        <w:rPr>
          <w:rFonts w:ascii="Arial" w:hAnsi="Arial"/>
          <w:sz w:val="20"/>
        </w:rPr>
        <w:t xml:space="preserve"> </w:t>
      </w:r>
      <w:r w:rsidRPr="000D3E92">
        <w:rPr>
          <w:rFonts w:ascii="Arial" w:hAnsi="Arial"/>
          <w:sz w:val="20"/>
        </w:rPr>
        <w:t>балансова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активите.</w:t>
      </w:r>
      <w:r w:rsidRPr="000D3E92" w:rsidDel="00A05A14">
        <w:rPr>
          <w:rFonts w:ascii="Arial" w:hAnsi="Arial"/>
          <w:sz w:val="20"/>
        </w:rPr>
        <w:t xml:space="preserve"> </w:t>
      </w:r>
    </w:p>
    <w:p w:rsidR="00A30B6E" w:rsidRDefault="00A30B6E">
      <w:pPr>
        <w:rPr>
          <w:rFonts w:ascii="Arial" w:hAnsi="Arial"/>
          <w:sz w:val="20"/>
        </w:rPr>
      </w:pPr>
      <w:r>
        <w:rPr>
          <w:rFonts w:ascii="Arial" w:hAnsi="Arial"/>
          <w:sz w:val="20"/>
        </w:rPr>
        <w:br w:type="page"/>
      </w:r>
    </w:p>
    <w:p w:rsidR="003F3A53" w:rsidRPr="00936DB6" w:rsidRDefault="003F3A53" w:rsidP="00D330CC">
      <w:pPr>
        <w:pStyle w:val="1"/>
        <w:numPr>
          <w:ilvl w:val="0"/>
          <w:numId w:val="36"/>
        </w:numPr>
        <w:spacing w:before="240" w:line="240" w:lineRule="auto"/>
        <w:ind w:left="0" w:firstLine="0"/>
        <w:jc w:val="both"/>
        <w:rPr>
          <w:rFonts w:ascii="Arial" w:hAnsi="Arial" w:cs="Arial"/>
          <w:color w:val="auto"/>
          <w:sz w:val="20"/>
          <w:szCs w:val="20"/>
        </w:rPr>
      </w:pPr>
      <w:bookmarkStart w:id="144" w:name="_Ref248874171"/>
      <w:r w:rsidRPr="00936DB6">
        <w:rPr>
          <w:rFonts w:ascii="Arial" w:hAnsi="Arial" w:cs="Arial"/>
          <w:color w:val="auto"/>
          <w:sz w:val="20"/>
          <w:szCs w:val="20"/>
        </w:rPr>
        <w:lastRenderedPageBreak/>
        <w:t>Политика</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процедури</w:t>
      </w:r>
      <w:r w:rsidRPr="00936DB6" w:rsidDel="00A05A14">
        <w:rPr>
          <w:rFonts w:ascii="Arial" w:hAnsi="Arial" w:cs="Arial"/>
          <w:color w:val="auto"/>
          <w:sz w:val="20"/>
          <w:szCs w:val="20"/>
        </w:rPr>
        <w:t xml:space="preserve"> </w:t>
      </w:r>
      <w:r w:rsidRPr="00936DB6">
        <w:rPr>
          <w:rFonts w:ascii="Arial" w:hAnsi="Arial" w:cs="Arial"/>
          <w:color w:val="auto"/>
          <w:sz w:val="20"/>
          <w:szCs w:val="20"/>
        </w:rPr>
        <w:t>за</w:t>
      </w:r>
      <w:r w:rsidRPr="00936DB6" w:rsidDel="00A05A14">
        <w:rPr>
          <w:rFonts w:ascii="Arial" w:hAnsi="Arial" w:cs="Arial"/>
          <w:color w:val="auto"/>
          <w:sz w:val="20"/>
          <w:szCs w:val="20"/>
        </w:rPr>
        <w:t xml:space="preserve"> </w:t>
      </w:r>
      <w:r w:rsidRPr="00936DB6">
        <w:rPr>
          <w:rFonts w:ascii="Arial" w:hAnsi="Arial" w:cs="Arial"/>
          <w:color w:val="auto"/>
          <w:sz w:val="20"/>
          <w:szCs w:val="20"/>
        </w:rPr>
        <w:t>управление</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капитала</w:t>
      </w:r>
      <w:bookmarkEnd w:id="144"/>
    </w:p>
    <w:p w:rsidR="003F3A53" w:rsidRPr="00936DB6" w:rsidRDefault="003F3A53" w:rsidP="00565A07">
      <w:pPr>
        <w:spacing w:before="120" w:after="120"/>
        <w:jc w:val="both"/>
        <w:rPr>
          <w:rFonts w:ascii="Arial" w:hAnsi="Arial"/>
          <w:sz w:val="20"/>
        </w:rPr>
      </w:pPr>
      <w:r w:rsidRPr="00936DB6">
        <w:rPr>
          <w:rFonts w:ascii="Arial" w:hAnsi="Arial"/>
          <w:sz w:val="20"/>
        </w:rPr>
        <w:t>Целите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управление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са:</w:t>
      </w:r>
    </w:p>
    <w:p w:rsidR="003F3A53" w:rsidRPr="00936DB6" w:rsidRDefault="003F3A53" w:rsidP="003A3888">
      <w:pPr>
        <w:numPr>
          <w:ilvl w:val="0"/>
          <w:numId w:val="3"/>
        </w:numPr>
        <w:jc w:val="both"/>
        <w:rPr>
          <w:rFonts w:ascii="Arial" w:hAnsi="Arial"/>
          <w:sz w:val="20"/>
        </w:rPr>
      </w:pPr>
      <w:r w:rsidRPr="00936DB6">
        <w:rPr>
          <w:rFonts w:ascii="Arial" w:hAnsi="Arial"/>
          <w:sz w:val="20"/>
        </w:rPr>
        <w:t>да</w:t>
      </w:r>
      <w:r w:rsidRPr="00936DB6" w:rsidDel="00A05A14">
        <w:rPr>
          <w:rFonts w:ascii="Arial" w:hAnsi="Arial"/>
          <w:sz w:val="20"/>
        </w:rPr>
        <w:t xml:space="preserve"> </w:t>
      </w:r>
      <w:r w:rsidRPr="00936DB6">
        <w:rPr>
          <w:rFonts w:ascii="Arial" w:hAnsi="Arial"/>
          <w:sz w:val="20"/>
        </w:rPr>
        <w:t>осигури</w:t>
      </w:r>
      <w:r w:rsidRPr="00936DB6" w:rsidDel="00A05A14">
        <w:rPr>
          <w:rFonts w:ascii="Arial" w:hAnsi="Arial"/>
          <w:sz w:val="20"/>
        </w:rPr>
        <w:t xml:space="preserve"> </w:t>
      </w:r>
      <w:r w:rsidRPr="00936DB6">
        <w:rPr>
          <w:rFonts w:ascii="Arial" w:hAnsi="Arial"/>
          <w:sz w:val="20"/>
        </w:rPr>
        <w:t>способността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00A40193" w:rsidRPr="00936DB6" w:rsidDel="00A05A14">
        <w:rPr>
          <w:rFonts w:ascii="Arial" w:hAnsi="Arial"/>
          <w:sz w:val="20"/>
        </w:rPr>
        <w:t xml:space="preserve"> </w:t>
      </w:r>
      <w:r w:rsidR="00A40193" w:rsidRPr="00936DB6">
        <w:rPr>
          <w:rFonts w:ascii="Arial" w:hAnsi="Arial"/>
          <w:sz w:val="20"/>
        </w:rPr>
        <w:t>да</w:t>
      </w:r>
      <w:r w:rsidR="00A40193" w:rsidRPr="00936DB6" w:rsidDel="00A05A14">
        <w:rPr>
          <w:rFonts w:ascii="Arial" w:hAnsi="Arial"/>
          <w:sz w:val="20"/>
        </w:rPr>
        <w:t xml:space="preserve"> </w:t>
      </w:r>
      <w:r w:rsidR="00A40193" w:rsidRPr="00936DB6">
        <w:rPr>
          <w:rFonts w:ascii="Arial" w:hAnsi="Arial"/>
          <w:sz w:val="20"/>
        </w:rPr>
        <w:t>продължи</w:t>
      </w:r>
      <w:r w:rsidR="00A40193" w:rsidRPr="00936DB6" w:rsidDel="00A05A14">
        <w:rPr>
          <w:rFonts w:ascii="Arial" w:hAnsi="Arial"/>
          <w:sz w:val="20"/>
        </w:rPr>
        <w:t xml:space="preserve"> </w:t>
      </w:r>
      <w:r w:rsidR="00A40193" w:rsidRPr="00936DB6">
        <w:rPr>
          <w:rFonts w:ascii="Arial" w:hAnsi="Arial"/>
          <w:sz w:val="20"/>
        </w:rPr>
        <w:t>да</w:t>
      </w:r>
      <w:r w:rsidR="00A40193" w:rsidRPr="00936DB6" w:rsidDel="00A05A14">
        <w:rPr>
          <w:rFonts w:ascii="Arial" w:hAnsi="Arial"/>
          <w:sz w:val="20"/>
        </w:rPr>
        <w:t xml:space="preserve"> </w:t>
      </w:r>
      <w:r w:rsidR="00A40193" w:rsidRPr="00936DB6">
        <w:rPr>
          <w:rFonts w:ascii="Arial" w:hAnsi="Arial"/>
          <w:sz w:val="20"/>
        </w:rPr>
        <w:t>съществува</w:t>
      </w:r>
      <w:r w:rsidR="00A40193"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действащо</w:t>
      </w:r>
      <w:r w:rsidRPr="00936DB6" w:rsidDel="00A05A14">
        <w:rPr>
          <w:rFonts w:ascii="Arial" w:hAnsi="Arial"/>
          <w:sz w:val="20"/>
        </w:rPr>
        <w:t xml:space="preserve"> </w:t>
      </w:r>
      <w:r w:rsidRPr="00936DB6">
        <w:rPr>
          <w:rFonts w:ascii="Arial" w:hAnsi="Arial"/>
          <w:sz w:val="20"/>
        </w:rPr>
        <w:t>предприятие</w:t>
      </w:r>
      <w:r w:rsidR="00F51B04" w:rsidRPr="00936DB6">
        <w:rPr>
          <w:rFonts w:ascii="Arial" w:hAnsi="Arial"/>
          <w:sz w:val="20"/>
        </w:rPr>
        <w:t>;</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p>
    <w:p w:rsidR="00F51B04" w:rsidRPr="00936DB6" w:rsidRDefault="003F3A53" w:rsidP="003A3888">
      <w:pPr>
        <w:numPr>
          <w:ilvl w:val="0"/>
          <w:numId w:val="3"/>
        </w:numPr>
        <w:jc w:val="both"/>
        <w:rPr>
          <w:rFonts w:ascii="Arial" w:hAnsi="Arial"/>
          <w:sz w:val="20"/>
        </w:rPr>
      </w:pPr>
      <w:r w:rsidRPr="00936DB6">
        <w:rPr>
          <w:rFonts w:ascii="Arial" w:hAnsi="Arial"/>
          <w:sz w:val="20"/>
        </w:rPr>
        <w:t>да</w:t>
      </w:r>
      <w:r w:rsidRPr="00936DB6" w:rsidDel="00A05A14">
        <w:rPr>
          <w:rFonts w:ascii="Arial" w:hAnsi="Arial"/>
          <w:sz w:val="20"/>
        </w:rPr>
        <w:t xml:space="preserve"> </w:t>
      </w:r>
      <w:r w:rsidRPr="00936DB6">
        <w:rPr>
          <w:rFonts w:ascii="Arial" w:hAnsi="Arial"/>
          <w:sz w:val="20"/>
        </w:rPr>
        <w:t>осигури</w:t>
      </w:r>
      <w:r w:rsidRPr="00936DB6" w:rsidDel="00A05A14">
        <w:rPr>
          <w:rFonts w:ascii="Arial" w:hAnsi="Arial"/>
          <w:sz w:val="20"/>
        </w:rPr>
        <w:t xml:space="preserve"> </w:t>
      </w:r>
      <w:r w:rsidRPr="00936DB6">
        <w:rPr>
          <w:rFonts w:ascii="Arial" w:hAnsi="Arial"/>
          <w:sz w:val="20"/>
        </w:rPr>
        <w:t>адекватна</w:t>
      </w:r>
      <w:r w:rsidRPr="00936DB6" w:rsidDel="00A05A14">
        <w:rPr>
          <w:rFonts w:ascii="Arial" w:hAnsi="Arial"/>
          <w:sz w:val="20"/>
        </w:rPr>
        <w:t xml:space="preserve"> </w:t>
      </w:r>
      <w:r w:rsidRPr="00936DB6">
        <w:rPr>
          <w:rFonts w:ascii="Arial" w:hAnsi="Arial"/>
          <w:sz w:val="20"/>
        </w:rPr>
        <w:t>рентабилност</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00597E97" w:rsidRPr="00936DB6">
        <w:rPr>
          <w:rFonts w:ascii="Arial" w:hAnsi="Arial"/>
          <w:sz w:val="20"/>
        </w:rPr>
        <w:t>акционерите</w:t>
      </w:r>
      <w:r w:rsidR="00E13945" w:rsidRPr="00936DB6">
        <w:rPr>
          <w:rFonts w:ascii="Arial" w:hAnsi="Arial"/>
          <w:sz w:val="20"/>
        </w:rPr>
        <w:t>,</w:t>
      </w:r>
      <w:r w:rsidR="00E13945"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определя</w:t>
      </w:r>
      <w:r w:rsidRPr="00936DB6" w:rsidDel="00A05A14">
        <w:rPr>
          <w:rFonts w:ascii="Arial" w:hAnsi="Arial"/>
          <w:sz w:val="20"/>
        </w:rPr>
        <w:t xml:space="preserve"> </w:t>
      </w:r>
      <w:r w:rsidRPr="00936DB6">
        <w:rPr>
          <w:rFonts w:ascii="Arial" w:hAnsi="Arial"/>
          <w:sz w:val="20"/>
        </w:rPr>
        <w:t>цената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продуктите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услугите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нивото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риска.</w:t>
      </w:r>
    </w:p>
    <w:p w:rsidR="003F3A53" w:rsidRPr="00936DB6" w:rsidRDefault="003E0AD8" w:rsidP="000D135D">
      <w:pPr>
        <w:spacing w:before="120" w:after="120"/>
        <w:jc w:val="both"/>
        <w:rPr>
          <w:rFonts w:ascii="Arial" w:hAnsi="Arial"/>
          <w:sz w:val="20"/>
        </w:rPr>
      </w:pPr>
      <w:r w:rsidRPr="00936DB6">
        <w:rPr>
          <w:rFonts w:ascii="Arial" w:hAnsi="Arial"/>
          <w:sz w:val="20"/>
        </w:rPr>
        <w:t>Дружеството</w:t>
      </w:r>
      <w:r w:rsidR="00984456" w:rsidRPr="00936DB6" w:rsidDel="00A05A14">
        <w:rPr>
          <w:rFonts w:ascii="Arial" w:hAnsi="Arial"/>
          <w:sz w:val="20"/>
        </w:rPr>
        <w:t xml:space="preserve"> </w:t>
      </w:r>
      <w:r w:rsidR="002C1234" w:rsidRPr="00936DB6">
        <w:rPr>
          <w:rFonts w:ascii="Arial" w:hAnsi="Arial"/>
          <w:sz w:val="20"/>
        </w:rPr>
        <w:t>определя</w:t>
      </w:r>
      <w:r w:rsidR="00984456" w:rsidRPr="00936DB6" w:rsidDel="00A05A14">
        <w:rPr>
          <w:rFonts w:ascii="Arial" w:hAnsi="Arial"/>
          <w:sz w:val="20"/>
        </w:rPr>
        <w:t xml:space="preserve"> </w:t>
      </w:r>
      <w:r w:rsidR="002C1234" w:rsidRPr="00936DB6">
        <w:rPr>
          <w:rFonts w:ascii="Arial" w:hAnsi="Arial"/>
          <w:sz w:val="20"/>
        </w:rPr>
        <w:t>коригирания</w:t>
      </w:r>
      <w:r w:rsidR="002C1234" w:rsidRPr="00936DB6" w:rsidDel="00A05A14">
        <w:rPr>
          <w:rFonts w:ascii="Arial" w:hAnsi="Arial"/>
          <w:sz w:val="20"/>
        </w:rPr>
        <w:t xml:space="preserve"> </w:t>
      </w:r>
      <w:r w:rsidR="003F3A53" w:rsidRPr="00936DB6">
        <w:rPr>
          <w:rFonts w:ascii="Arial" w:hAnsi="Arial"/>
          <w:sz w:val="20"/>
        </w:rPr>
        <w:t>капитал</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основата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балансовата</w:t>
      </w:r>
      <w:r w:rsidR="003F3A53" w:rsidRPr="00936DB6" w:rsidDel="00A05A14">
        <w:rPr>
          <w:rFonts w:ascii="Arial" w:hAnsi="Arial"/>
          <w:sz w:val="20"/>
        </w:rPr>
        <w:t xml:space="preserve"> </w:t>
      </w:r>
      <w:r w:rsidR="003F3A53" w:rsidRPr="00936DB6">
        <w:rPr>
          <w:rFonts w:ascii="Arial" w:hAnsi="Arial"/>
          <w:sz w:val="20"/>
        </w:rPr>
        <w:t>стойност</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собствения</w:t>
      </w:r>
      <w:r w:rsidR="003F3A53" w:rsidRPr="00936DB6" w:rsidDel="00A05A14">
        <w:rPr>
          <w:rFonts w:ascii="Arial" w:hAnsi="Arial"/>
          <w:sz w:val="20"/>
        </w:rPr>
        <w:t xml:space="preserve"> </w:t>
      </w:r>
      <w:r w:rsidR="003F3A53" w:rsidRPr="00936DB6">
        <w:rPr>
          <w:rFonts w:ascii="Arial" w:hAnsi="Arial"/>
          <w:sz w:val="20"/>
        </w:rPr>
        <w:t>капитал</w:t>
      </w:r>
      <w:r w:rsidR="003F3A53" w:rsidRPr="00936DB6" w:rsidDel="00A05A14">
        <w:rPr>
          <w:rFonts w:ascii="Arial" w:hAnsi="Arial"/>
          <w:sz w:val="20"/>
        </w:rPr>
        <w:t xml:space="preserve"> </w:t>
      </w:r>
      <w:r w:rsidR="003F3A53" w:rsidRPr="00936DB6">
        <w:rPr>
          <w:rFonts w:ascii="Arial" w:hAnsi="Arial"/>
          <w:sz w:val="20"/>
        </w:rPr>
        <w:t>и</w:t>
      </w:r>
      <w:r w:rsidR="003F3A53" w:rsidRPr="00936DB6" w:rsidDel="00A05A14">
        <w:rPr>
          <w:rFonts w:ascii="Arial" w:hAnsi="Arial"/>
          <w:sz w:val="20"/>
        </w:rPr>
        <w:t xml:space="preserve"> </w:t>
      </w:r>
      <w:proofErr w:type="spellStart"/>
      <w:r w:rsidR="003F3A53" w:rsidRPr="00936DB6">
        <w:rPr>
          <w:rFonts w:ascii="Arial" w:hAnsi="Arial"/>
          <w:sz w:val="20"/>
        </w:rPr>
        <w:t>субординир</w:t>
      </w:r>
      <w:proofErr w:type="spellEnd"/>
      <w:r w:rsidR="000075FD">
        <w:rPr>
          <w:rFonts w:ascii="Arial" w:hAnsi="Arial"/>
          <w:sz w:val="20"/>
          <w:lang w:val="en-US"/>
        </w:rPr>
        <w:t>a</w:t>
      </w:r>
      <w:proofErr w:type="spellStart"/>
      <w:r w:rsidR="003F3A53" w:rsidRPr="00936DB6">
        <w:rPr>
          <w:rFonts w:ascii="Arial" w:hAnsi="Arial"/>
          <w:sz w:val="20"/>
        </w:rPr>
        <w:t>ния</w:t>
      </w:r>
      <w:proofErr w:type="spellEnd"/>
      <w:r w:rsidR="003F3A53" w:rsidRPr="00936DB6" w:rsidDel="00A05A14">
        <w:rPr>
          <w:rFonts w:ascii="Arial" w:hAnsi="Arial"/>
          <w:sz w:val="20"/>
        </w:rPr>
        <w:t xml:space="preserve"> </w:t>
      </w:r>
      <w:r w:rsidR="003F3A53" w:rsidRPr="00936DB6">
        <w:rPr>
          <w:rFonts w:ascii="Arial" w:hAnsi="Arial"/>
          <w:sz w:val="20"/>
        </w:rPr>
        <w:t>дълг,</w:t>
      </w:r>
      <w:r w:rsidR="001608E1" w:rsidRPr="00936DB6" w:rsidDel="00A05A14">
        <w:rPr>
          <w:rFonts w:ascii="Arial" w:hAnsi="Arial"/>
          <w:sz w:val="20"/>
        </w:rPr>
        <w:t xml:space="preserve"> </w:t>
      </w:r>
      <w:r w:rsidR="003F3A53" w:rsidRPr="00936DB6">
        <w:rPr>
          <w:rFonts w:ascii="Arial" w:hAnsi="Arial"/>
          <w:sz w:val="20"/>
        </w:rPr>
        <w:t>представени</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отчета</w:t>
      </w:r>
      <w:r w:rsidR="003F3A53" w:rsidRPr="00936DB6" w:rsidDel="00A05A14">
        <w:rPr>
          <w:rFonts w:ascii="Arial" w:hAnsi="Arial"/>
          <w:sz w:val="20"/>
        </w:rPr>
        <w:t xml:space="preserve"> </w:t>
      </w:r>
      <w:r w:rsidR="003F3A53" w:rsidRPr="00936DB6">
        <w:rPr>
          <w:rFonts w:ascii="Arial" w:hAnsi="Arial"/>
          <w:sz w:val="20"/>
        </w:rPr>
        <w:t>за</w:t>
      </w:r>
      <w:r w:rsidR="003F3A53" w:rsidRPr="00936DB6" w:rsidDel="00A05A14">
        <w:rPr>
          <w:rFonts w:ascii="Arial" w:hAnsi="Arial"/>
          <w:sz w:val="20"/>
        </w:rPr>
        <w:t xml:space="preserve"> </w:t>
      </w:r>
      <w:r w:rsidR="003F3A53" w:rsidRPr="00936DB6">
        <w:rPr>
          <w:rFonts w:ascii="Arial" w:hAnsi="Arial"/>
          <w:sz w:val="20"/>
        </w:rPr>
        <w:t>финансовото</w:t>
      </w:r>
      <w:r w:rsidR="003F3A53" w:rsidRPr="00936DB6" w:rsidDel="00A05A14">
        <w:rPr>
          <w:rFonts w:ascii="Arial" w:hAnsi="Arial"/>
          <w:sz w:val="20"/>
        </w:rPr>
        <w:t xml:space="preserve"> </w:t>
      </w:r>
      <w:r w:rsidR="003F3A53" w:rsidRPr="00936DB6">
        <w:rPr>
          <w:rFonts w:ascii="Arial" w:hAnsi="Arial"/>
          <w:sz w:val="20"/>
        </w:rPr>
        <w:t>състояние</w:t>
      </w:r>
      <w:r w:rsidR="000E094D" w:rsidRPr="00936DB6">
        <w:rPr>
          <w:rFonts w:ascii="Arial" w:hAnsi="Arial"/>
          <w:sz w:val="20"/>
        </w:rPr>
        <w:t>.</w:t>
      </w:r>
    </w:p>
    <w:p w:rsidR="00E13945" w:rsidRPr="00936DB6" w:rsidRDefault="00E13945" w:rsidP="000D135D">
      <w:pPr>
        <w:jc w:val="both"/>
        <w:rPr>
          <w:rFonts w:ascii="Arial" w:hAnsi="Arial"/>
          <w:sz w:val="20"/>
        </w:rPr>
      </w:pPr>
      <w:proofErr w:type="spellStart"/>
      <w:r w:rsidRPr="00936DB6">
        <w:rPr>
          <w:rFonts w:ascii="Arial" w:hAnsi="Arial"/>
          <w:sz w:val="20"/>
        </w:rPr>
        <w:t>Субординираният</w:t>
      </w:r>
      <w:proofErr w:type="spellEnd"/>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включва</w:t>
      </w:r>
      <w:r w:rsidRPr="00936DB6" w:rsidDel="00A05A14">
        <w:rPr>
          <w:rFonts w:ascii="Arial" w:hAnsi="Arial"/>
          <w:sz w:val="20"/>
        </w:rPr>
        <w:t xml:space="preserve"> </w:t>
      </w:r>
      <w:r w:rsidRPr="00936DB6">
        <w:rPr>
          <w:rFonts w:ascii="Arial" w:hAnsi="Arial"/>
          <w:sz w:val="20"/>
        </w:rPr>
        <w:t>необезпечените</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такива,</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следващи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ред</w:t>
      </w:r>
      <w:r w:rsidRPr="00936DB6" w:rsidDel="00A05A14">
        <w:rPr>
          <w:rFonts w:ascii="Arial" w:hAnsi="Arial"/>
          <w:sz w:val="20"/>
        </w:rPr>
        <w:t xml:space="preserve"> </w:t>
      </w:r>
      <w:r w:rsidRPr="00936DB6">
        <w:rPr>
          <w:rFonts w:ascii="Arial" w:hAnsi="Arial"/>
          <w:sz w:val="20"/>
        </w:rPr>
        <w:t>ипотека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залог</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имуществото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Pr>
          <w:rFonts w:ascii="Arial" w:hAnsi="Arial"/>
          <w:sz w:val="20"/>
        </w:rPr>
        <w:t>.</w:t>
      </w:r>
    </w:p>
    <w:p w:rsidR="002C1234" w:rsidRPr="00936DB6" w:rsidRDefault="002C1234" w:rsidP="002C1234">
      <w:pPr>
        <w:jc w:val="both"/>
        <w:rPr>
          <w:rFonts w:ascii="Arial" w:hAnsi="Arial"/>
          <w:sz w:val="20"/>
        </w:rPr>
      </w:pPr>
      <w:r w:rsidRPr="00936DB6">
        <w:rPr>
          <w:rFonts w:ascii="Arial" w:hAnsi="Arial"/>
          <w:sz w:val="20"/>
        </w:rPr>
        <w:t>Нетният</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изчислява</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общ</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намален</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парите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паричните</w:t>
      </w:r>
      <w:r w:rsidRPr="00936DB6" w:rsidDel="00A05A14">
        <w:rPr>
          <w:rFonts w:ascii="Arial" w:hAnsi="Arial"/>
          <w:sz w:val="20"/>
        </w:rPr>
        <w:t xml:space="preserve"> </w:t>
      </w:r>
      <w:r w:rsidRPr="00936DB6">
        <w:rPr>
          <w:rFonts w:ascii="Arial" w:hAnsi="Arial"/>
          <w:sz w:val="20"/>
        </w:rPr>
        <w:t>еквиваленти.</w:t>
      </w:r>
    </w:p>
    <w:p w:rsidR="000E762B" w:rsidRPr="00936DB6" w:rsidRDefault="000E762B" w:rsidP="000E762B">
      <w:pPr>
        <w:jc w:val="both"/>
        <w:rPr>
          <w:rFonts w:ascii="Arial" w:hAnsi="Arial"/>
          <w:sz w:val="20"/>
        </w:rPr>
      </w:pPr>
      <w:r w:rsidRPr="00936DB6">
        <w:rPr>
          <w:rFonts w:ascii="Arial" w:hAnsi="Arial"/>
          <w:sz w:val="20"/>
        </w:rPr>
        <w:t>Асенова</w:t>
      </w:r>
      <w:r w:rsidRPr="00936DB6" w:rsidDel="00A05A14">
        <w:rPr>
          <w:rFonts w:ascii="Arial" w:hAnsi="Arial"/>
          <w:sz w:val="20"/>
        </w:rPr>
        <w:t xml:space="preserve"> </w:t>
      </w:r>
      <w:r w:rsidRPr="00936DB6">
        <w:rPr>
          <w:rFonts w:ascii="Arial" w:hAnsi="Arial"/>
          <w:sz w:val="20"/>
        </w:rPr>
        <w:t>Крепост</w:t>
      </w:r>
      <w:r w:rsidRPr="00936DB6" w:rsidDel="00A05A14">
        <w:rPr>
          <w:rFonts w:ascii="Arial" w:hAnsi="Arial"/>
          <w:sz w:val="20"/>
        </w:rPr>
        <w:t xml:space="preserve"> </w:t>
      </w:r>
      <w:r w:rsidRPr="00936DB6">
        <w:rPr>
          <w:rFonts w:ascii="Arial" w:hAnsi="Arial"/>
          <w:sz w:val="20"/>
        </w:rPr>
        <w:t>АД</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публично</w:t>
      </w:r>
      <w:r w:rsidRPr="00936DB6" w:rsidDel="00A05A14">
        <w:rPr>
          <w:rFonts w:ascii="Arial" w:hAnsi="Arial"/>
          <w:sz w:val="20"/>
        </w:rPr>
        <w:t xml:space="preserve"> </w:t>
      </w:r>
      <w:r w:rsidRPr="00936DB6">
        <w:rPr>
          <w:rFonts w:ascii="Arial" w:hAnsi="Arial"/>
          <w:sz w:val="20"/>
        </w:rPr>
        <w:t>дружество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смисъла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Закона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публично</w:t>
      </w:r>
      <w:r w:rsidRPr="00936DB6" w:rsidDel="00A05A14">
        <w:rPr>
          <w:rFonts w:ascii="Arial" w:hAnsi="Arial"/>
          <w:sz w:val="20"/>
        </w:rPr>
        <w:t xml:space="preserve"> </w:t>
      </w:r>
      <w:r w:rsidRPr="00936DB6">
        <w:rPr>
          <w:rFonts w:ascii="Arial" w:hAnsi="Arial"/>
          <w:sz w:val="20"/>
        </w:rPr>
        <w:t>предлагане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r w:rsidRPr="00936DB6" w:rsidDel="00A05A14">
        <w:rPr>
          <w:rFonts w:ascii="Arial" w:hAnsi="Arial"/>
          <w:sz w:val="20"/>
        </w:rPr>
        <w:t xml:space="preserve"> </w:t>
      </w:r>
      <w:r w:rsidRPr="00936DB6">
        <w:rPr>
          <w:rFonts w:ascii="Arial" w:hAnsi="Arial"/>
          <w:sz w:val="20"/>
        </w:rPr>
        <w:t>(ЗППЦК),</w:t>
      </w:r>
      <w:r w:rsidRPr="00936DB6" w:rsidDel="00A05A14">
        <w:rPr>
          <w:rFonts w:ascii="Arial" w:hAnsi="Arial"/>
          <w:sz w:val="20"/>
        </w:rPr>
        <w:t xml:space="preserve"> </w:t>
      </w:r>
      <w:r w:rsidRPr="00936DB6">
        <w:rPr>
          <w:rFonts w:ascii="Arial" w:hAnsi="Arial"/>
          <w:sz w:val="20"/>
        </w:rPr>
        <w:t>чийто</w:t>
      </w:r>
      <w:r w:rsidRPr="00936DB6" w:rsidDel="00A05A14">
        <w:rPr>
          <w:rFonts w:ascii="Arial" w:hAnsi="Arial"/>
          <w:sz w:val="20"/>
        </w:rPr>
        <w:t xml:space="preserve"> </w:t>
      </w:r>
      <w:r w:rsidR="0002022F"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регистрирани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Българска</w:t>
      </w:r>
      <w:r w:rsidRPr="00936DB6" w:rsidDel="00A05A14">
        <w:rPr>
          <w:rFonts w:ascii="Arial" w:hAnsi="Arial"/>
          <w:sz w:val="20"/>
        </w:rPr>
        <w:t xml:space="preserve"> </w:t>
      </w:r>
      <w:r w:rsidRPr="00936DB6">
        <w:rPr>
          <w:rFonts w:ascii="Arial" w:hAnsi="Arial"/>
          <w:sz w:val="20"/>
        </w:rPr>
        <w:t>фондова</w:t>
      </w:r>
      <w:r w:rsidRPr="00936DB6" w:rsidDel="00A05A14">
        <w:rPr>
          <w:rFonts w:ascii="Arial" w:hAnsi="Arial"/>
          <w:sz w:val="20"/>
        </w:rPr>
        <w:t xml:space="preserve"> </w:t>
      </w:r>
      <w:r w:rsidRPr="00936DB6">
        <w:rPr>
          <w:rFonts w:ascii="Arial" w:hAnsi="Arial"/>
          <w:sz w:val="20"/>
        </w:rPr>
        <w:t>борса.</w:t>
      </w:r>
      <w:r w:rsidRPr="00936DB6" w:rsidDel="00A05A14">
        <w:rPr>
          <w:rFonts w:ascii="Arial" w:hAnsi="Arial"/>
          <w:sz w:val="20"/>
        </w:rPr>
        <w:t xml:space="preserve"> </w:t>
      </w:r>
      <w:r w:rsidRPr="00936DB6">
        <w:rPr>
          <w:rFonts w:ascii="Arial" w:hAnsi="Arial"/>
          <w:sz w:val="20"/>
        </w:rPr>
        <w:t>Външно</w:t>
      </w:r>
      <w:r w:rsidRPr="00936DB6" w:rsidDel="00A05A14">
        <w:rPr>
          <w:rFonts w:ascii="Arial" w:hAnsi="Arial"/>
          <w:sz w:val="20"/>
        </w:rPr>
        <w:t xml:space="preserve"> </w:t>
      </w:r>
      <w:r w:rsidRPr="00936DB6">
        <w:rPr>
          <w:rFonts w:ascii="Arial" w:hAnsi="Arial"/>
          <w:sz w:val="20"/>
        </w:rPr>
        <w:t>наложените</w:t>
      </w:r>
      <w:r w:rsidRPr="00936DB6" w:rsidDel="00A05A14">
        <w:rPr>
          <w:rFonts w:ascii="Arial" w:hAnsi="Arial"/>
          <w:sz w:val="20"/>
        </w:rPr>
        <w:t xml:space="preserve"> </w:t>
      </w:r>
      <w:r w:rsidRPr="00936DB6">
        <w:rPr>
          <w:rFonts w:ascii="Arial" w:hAnsi="Arial"/>
          <w:sz w:val="20"/>
        </w:rPr>
        <w:t>изисквания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ограничават</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разпоредбите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ЗППЦК</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Търговския</w:t>
      </w:r>
      <w:r w:rsidRPr="00936DB6" w:rsidDel="00A05A14">
        <w:rPr>
          <w:rFonts w:ascii="Arial" w:hAnsi="Arial"/>
          <w:sz w:val="20"/>
        </w:rPr>
        <w:t xml:space="preserve"> </w:t>
      </w:r>
      <w:r w:rsidRPr="00936DB6">
        <w:rPr>
          <w:rFonts w:ascii="Arial" w:hAnsi="Arial"/>
          <w:sz w:val="20"/>
        </w:rPr>
        <w:t>закон</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акционерни</w:t>
      </w:r>
      <w:r w:rsidRPr="00936DB6" w:rsidDel="00A05A14">
        <w:rPr>
          <w:rFonts w:ascii="Arial" w:hAnsi="Arial"/>
          <w:sz w:val="20"/>
        </w:rPr>
        <w:t xml:space="preserve"> </w:t>
      </w:r>
      <w:r w:rsidRPr="00936DB6">
        <w:rPr>
          <w:rFonts w:ascii="Arial" w:hAnsi="Arial"/>
          <w:sz w:val="20"/>
        </w:rPr>
        <w:t>дружества.</w:t>
      </w:r>
    </w:p>
    <w:p w:rsidR="00594438" w:rsidRDefault="000E762B" w:rsidP="00594438">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наблюдава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съотношението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коригирания</w:t>
      </w:r>
      <w:r w:rsidRPr="00936DB6" w:rsidDel="00A05A14">
        <w:rPr>
          <w:rFonts w:ascii="Arial" w:hAnsi="Arial"/>
          <w:sz w:val="20"/>
        </w:rPr>
        <w:t xml:space="preserve"> </w:t>
      </w:r>
      <w:r w:rsidRPr="00936DB6">
        <w:rPr>
          <w:rFonts w:ascii="Arial" w:hAnsi="Arial"/>
          <w:sz w:val="20"/>
        </w:rPr>
        <w:t>собствен</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нетния</w:t>
      </w:r>
      <w:r w:rsidRPr="00936DB6" w:rsidDel="00A05A14">
        <w:rPr>
          <w:rFonts w:ascii="Arial" w:hAnsi="Arial"/>
          <w:sz w:val="20"/>
        </w:rPr>
        <w:t xml:space="preserve"> </w:t>
      </w:r>
      <w:r w:rsidRPr="00936DB6">
        <w:rPr>
          <w:rFonts w:ascii="Arial" w:hAnsi="Arial"/>
          <w:sz w:val="20"/>
        </w:rPr>
        <w:t>дълг.</w:t>
      </w:r>
    </w:p>
    <w:p w:rsidR="007971BF" w:rsidRPr="00866552" w:rsidRDefault="003E0AD8" w:rsidP="00A30B6E">
      <w:pPr>
        <w:jc w:val="both"/>
        <w:rPr>
          <w:rFonts w:ascii="Arial" w:hAnsi="Arial"/>
          <w:sz w:val="20"/>
        </w:rPr>
      </w:pPr>
      <w:r w:rsidRPr="00936DB6">
        <w:rPr>
          <w:rFonts w:ascii="Arial" w:hAnsi="Arial"/>
          <w:sz w:val="20"/>
        </w:rPr>
        <w:t>Дружеството</w:t>
      </w:r>
      <w:r w:rsidR="009B65E1" w:rsidRPr="00936DB6" w:rsidDel="00A05A14">
        <w:rPr>
          <w:rFonts w:ascii="Arial" w:hAnsi="Arial"/>
          <w:sz w:val="20"/>
        </w:rPr>
        <w:t xml:space="preserve"> </w:t>
      </w:r>
      <w:r w:rsidR="009B65E1" w:rsidRPr="00936DB6">
        <w:rPr>
          <w:rFonts w:ascii="Arial" w:hAnsi="Arial"/>
          <w:sz w:val="20"/>
        </w:rPr>
        <w:t>определя</w:t>
      </w:r>
      <w:r w:rsidR="009B65E1" w:rsidRPr="00936DB6" w:rsidDel="00A05A14">
        <w:rPr>
          <w:rFonts w:ascii="Arial" w:hAnsi="Arial"/>
          <w:sz w:val="20"/>
        </w:rPr>
        <w:t xml:space="preserve"> </w:t>
      </w:r>
      <w:r w:rsidR="009B65E1" w:rsidRPr="00936DB6">
        <w:rPr>
          <w:rFonts w:ascii="Arial" w:hAnsi="Arial"/>
          <w:sz w:val="20"/>
        </w:rPr>
        <w:t>пропорционалния</w:t>
      </w:r>
      <w:r w:rsidR="00984456" w:rsidRPr="00936DB6" w:rsidDel="00A05A14">
        <w:rPr>
          <w:rFonts w:ascii="Arial" w:hAnsi="Arial"/>
          <w:sz w:val="20"/>
        </w:rPr>
        <w:t xml:space="preserve"> </w:t>
      </w:r>
      <w:r w:rsidR="009B65E1" w:rsidRPr="00936DB6">
        <w:rPr>
          <w:rFonts w:ascii="Arial" w:hAnsi="Arial"/>
          <w:sz w:val="20"/>
        </w:rPr>
        <w:t>размер</w:t>
      </w:r>
      <w:r w:rsidR="009B65E1" w:rsidRPr="00936DB6" w:rsidDel="00A05A14">
        <w:rPr>
          <w:rFonts w:ascii="Arial" w:hAnsi="Arial"/>
          <w:sz w:val="20"/>
        </w:rPr>
        <w:t xml:space="preserve"> </w:t>
      </w:r>
      <w:r w:rsidR="009B65E1" w:rsidRPr="00936DB6">
        <w:rPr>
          <w:rFonts w:ascii="Arial" w:hAnsi="Arial"/>
          <w:sz w:val="20"/>
        </w:rPr>
        <w:t>на</w:t>
      </w:r>
      <w:r w:rsidR="009B65E1" w:rsidRPr="00936DB6" w:rsidDel="00A05A14">
        <w:rPr>
          <w:rFonts w:ascii="Arial" w:hAnsi="Arial"/>
          <w:sz w:val="20"/>
        </w:rPr>
        <w:t xml:space="preserve"> </w:t>
      </w:r>
      <w:r w:rsidR="009B65E1" w:rsidRPr="00936DB6">
        <w:rPr>
          <w:rFonts w:ascii="Arial" w:hAnsi="Arial"/>
          <w:sz w:val="20"/>
        </w:rPr>
        <w:t>капитала</w:t>
      </w:r>
      <w:r w:rsidR="009B65E1" w:rsidRPr="00936DB6" w:rsidDel="00A05A14">
        <w:rPr>
          <w:rFonts w:ascii="Arial" w:hAnsi="Arial"/>
          <w:sz w:val="20"/>
        </w:rPr>
        <w:t xml:space="preserve"> </w:t>
      </w:r>
      <w:r w:rsidR="009B65E1" w:rsidRPr="00936DB6">
        <w:rPr>
          <w:rFonts w:ascii="Arial" w:hAnsi="Arial"/>
          <w:sz w:val="20"/>
        </w:rPr>
        <w:t>спрямо</w:t>
      </w:r>
      <w:r w:rsidR="003F3A53" w:rsidRPr="00936DB6" w:rsidDel="00A05A14">
        <w:rPr>
          <w:rFonts w:ascii="Arial" w:hAnsi="Arial"/>
          <w:sz w:val="20"/>
        </w:rPr>
        <w:t xml:space="preserve"> </w:t>
      </w:r>
      <w:r w:rsidR="003F3A53" w:rsidRPr="00936DB6">
        <w:rPr>
          <w:rFonts w:ascii="Arial" w:hAnsi="Arial"/>
          <w:sz w:val="20"/>
        </w:rPr>
        <w:t>общата</w:t>
      </w:r>
      <w:r w:rsidR="003F3A53" w:rsidRPr="00936DB6" w:rsidDel="00A05A14">
        <w:rPr>
          <w:rFonts w:ascii="Arial" w:hAnsi="Arial"/>
          <w:sz w:val="20"/>
        </w:rPr>
        <w:t xml:space="preserve"> </w:t>
      </w:r>
      <w:r w:rsidR="003F3A53" w:rsidRPr="00936DB6">
        <w:rPr>
          <w:rFonts w:ascii="Arial" w:hAnsi="Arial"/>
          <w:sz w:val="20"/>
        </w:rPr>
        <w:t>финансова</w:t>
      </w:r>
      <w:r w:rsidR="003F3A53" w:rsidRPr="00936DB6" w:rsidDel="00A05A14">
        <w:rPr>
          <w:rFonts w:ascii="Arial" w:hAnsi="Arial"/>
          <w:sz w:val="20"/>
        </w:rPr>
        <w:t xml:space="preserve"> </w:t>
      </w:r>
      <w:r w:rsidR="003F3A53" w:rsidRPr="00936DB6">
        <w:rPr>
          <w:rFonts w:ascii="Arial" w:hAnsi="Arial"/>
          <w:sz w:val="20"/>
        </w:rPr>
        <w:t>структура,</w:t>
      </w:r>
      <w:r w:rsidR="003F3A53" w:rsidRPr="00936DB6" w:rsidDel="00A05A14">
        <w:rPr>
          <w:rFonts w:ascii="Arial" w:hAnsi="Arial"/>
          <w:sz w:val="20"/>
        </w:rPr>
        <w:t xml:space="preserve"> </w:t>
      </w:r>
      <w:r w:rsidR="003F3A53" w:rsidRPr="00936DB6">
        <w:rPr>
          <w:rFonts w:ascii="Arial" w:hAnsi="Arial"/>
          <w:sz w:val="20"/>
        </w:rPr>
        <w:t>а</w:t>
      </w:r>
      <w:r w:rsidR="003F3A53" w:rsidRPr="00936DB6" w:rsidDel="00A05A14">
        <w:rPr>
          <w:rFonts w:ascii="Arial" w:hAnsi="Arial"/>
          <w:sz w:val="20"/>
        </w:rPr>
        <w:t xml:space="preserve"> </w:t>
      </w:r>
      <w:r w:rsidR="003F3A53" w:rsidRPr="00936DB6">
        <w:rPr>
          <w:rFonts w:ascii="Arial" w:hAnsi="Arial"/>
          <w:sz w:val="20"/>
        </w:rPr>
        <w:t>именно</w:t>
      </w:r>
      <w:r w:rsidR="003F3A53" w:rsidRPr="00936DB6" w:rsidDel="00A05A14">
        <w:rPr>
          <w:rFonts w:ascii="Arial" w:hAnsi="Arial"/>
          <w:sz w:val="20"/>
        </w:rPr>
        <w:t xml:space="preserve"> </w:t>
      </w:r>
      <w:r w:rsidR="003F3A53" w:rsidRPr="00936DB6">
        <w:rPr>
          <w:rFonts w:ascii="Arial" w:hAnsi="Arial"/>
          <w:sz w:val="20"/>
        </w:rPr>
        <w:t>собствен</w:t>
      </w:r>
      <w:r w:rsidR="00F51B04" w:rsidRPr="00936DB6" w:rsidDel="00A05A14">
        <w:rPr>
          <w:rFonts w:ascii="Arial" w:hAnsi="Arial"/>
          <w:sz w:val="20"/>
        </w:rPr>
        <w:t xml:space="preserve"> </w:t>
      </w:r>
      <w:r w:rsidR="00F51B04" w:rsidRPr="00936DB6">
        <w:rPr>
          <w:rFonts w:ascii="Arial" w:hAnsi="Arial"/>
          <w:sz w:val="20"/>
        </w:rPr>
        <w:t>капитал</w:t>
      </w:r>
      <w:r w:rsidR="00F51B04" w:rsidRPr="00936DB6" w:rsidDel="00A05A14">
        <w:rPr>
          <w:rFonts w:ascii="Arial" w:hAnsi="Arial"/>
          <w:sz w:val="20"/>
        </w:rPr>
        <w:t xml:space="preserve"> </w:t>
      </w:r>
      <w:r w:rsidR="00F51B04" w:rsidRPr="00936DB6">
        <w:rPr>
          <w:rFonts w:ascii="Arial" w:hAnsi="Arial"/>
          <w:sz w:val="20"/>
        </w:rPr>
        <w:t>и</w:t>
      </w:r>
      <w:r w:rsidR="00F51B04" w:rsidRPr="00936DB6" w:rsidDel="00A05A14">
        <w:rPr>
          <w:rFonts w:ascii="Arial" w:hAnsi="Arial"/>
          <w:sz w:val="20"/>
        </w:rPr>
        <w:t xml:space="preserve"> </w:t>
      </w:r>
      <w:r w:rsidR="001E50BC" w:rsidRPr="00936DB6">
        <w:rPr>
          <w:rFonts w:ascii="Arial" w:hAnsi="Arial"/>
          <w:sz w:val="20"/>
        </w:rPr>
        <w:t>общо</w:t>
      </w:r>
      <w:r w:rsidR="001E50BC" w:rsidRPr="00936DB6" w:rsidDel="00A05A14">
        <w:rPr>
          <w:rFonts w:ascii="Arial" w:hAnsi="Arial"/>
          <w:sz w:val="20"/>
        </w:rPr>
        <w:t xml:space="preserve"> </w:t>
      </w:r>
      <w:r w:rsidR="001E50BC" w:rsidRPr="00936DB6">
        <w:rPr>
          <w:rFonts w:ascii="Arial" w:hAnsi="Arial"/>
          <w:sz w:val="20"/>
        </w:rPr>
        <w:t>пасиви,</w:t>
      </w:r>
      <w:r w:rsidR="00984456" w:rsidRPr="00936DB6" w:rsidDel="00A05A14">
        <w:rPr>
          <w:rFonts w:ascii="Arial" w:hAnsi="Arial"/>
          <w:sz w:val="20"/>
        </w:rPr>
        <w:t xml:space="preserve"> </w:t>
      </w:r>
      <w:r w:rsidR="00277037" w:rsidRPr="00936DB6">
        <w:rPr>
          <w:rFonts w:ascii="Arial" w:hAnsi="Arial"/>
          <w:sz w:val="20"/>
        </w:rPr>
        <w:t>с</w:t>
      </w:r>
      <w:r w:rsidR="00277037" w:rsidRPr="00936DB6" w:rsidDel="00A05A14">
        <w:rPr>
          <w:rFonts w:ascii="Arial" w:hAnsi="Arial"/>
          <w:sz w:val="20"/>
        </w:rPr>
        <w:t xml:space="preserve"> </w:t>
      </w:r>
      <w:r w:rsidR="00277037" w:rsidRPr="00936DB6">
        <w:rPr>
          <w:rFonts w:ascii="Arial" w:hAnsi="Arial"/>
          <w:sz w:val="20"/>
        </w:rPr>
        <w:t>изключение</w:t>
      </w:r>
      <w:r w:rsidR="00277037" w:rsidRPr="00936DB6" w:rsidDel="00A05A14">
        <w:rPr>
          <w:rFonts w:ascii="Arial" w:hAnsi="Arial"/>
          <w:sz w:val="20"/>
        </w:rPr>
        <w:t xml:space="preserve"> </w:t>
      </w:r>
      <w:r w:rsidR="00277037" w:rsidRPr="00936DB6">
        <w:rPr>
          <w:rFonts w:ascii="Arial" w:hAnsi="Arial"/>
          <w:sz w:val="20"/>
        </w:rPr>
        <w:t>на</w:t>
      </w:r>
      <w:r w:rsidR="00277037" w:rsidRPr="00936DB6" w:rsidDel="00A05A14">
        <w:rPr>
          <w:rFonts w:ascii="Arial" w:hAnsi="Arial"/>
          <w:sz w:val="20"/>
        </w:rPr>
        <w:t xml:space="preserve"> </w:t>
      </w:r>
      <w:proofErr w:type="spellStart"/>
      <w:r w:rsidR="00277037" w:rsidRPr="00936DB6">
        <w:rPr>
          <w:rFonts w:ascii="Arial" w:hAnsi="Arial"/>
          <w:sz w:val="20"/>
        </w:rPr>
        <w:t>субординирния</w:t>
      </w:r>
      <w:proofErr w:type="spellEnd"/>
      <w:r w:rsidR="00984456" w:rsidRPr="00936DB6" w:rsidDel="00A05A14">
        <w:rPr>
          <w:rFonts w:ascii="Arial" w:hAnsi="Arial"/>
          <w:sz w:val="20"/>
        </w:rPr>
        <w:t xml:space="preserve"> </w:t>
      </w:r>
      <w:r w:rsidR="003F3A53" w:rsidRPr="00936DB6">
        <w:rPr>
          <w:rFonts w:ascii="Arial" w:hAnsi="Arial"/>
          <w:sz w:val="20"/>
        </w:rPr>
        <w:t>дълг.</w:t>
      </w:r>
      <w:r w:rsidR="003F3A53" w:rsidRPr="00936DB6" w:rsidDel="00A05A14">
        <w:rPr>
          <w:rFonts w:ascii="Arial" w:hAnsi="Arial"/>
          <w:sz w:val="20"/>
        </w:rPr>
        <w:t xml:space="preserve"> </w:t>
      </w:r>
      <w:r w:rsidRPr="00936DB6">
        <w:rPr>
          <w:rFonts w:ascii="Arial" w:hAnsi="Arial"/>
          <w:sz w:val="20"/>
        </w:rPr>
        <w:t>Дружеството</w:t>
      </w:r>
      <w:r w:rsidR="003F3A53" w:rsidRPr="00936DB6" w:rsidDel="00A05A14">
        <w:rPr>
          <w:rFonts w:ascii="Arial" w:hAnsi="Arial"/>
          <w:sz w:val="20"/>
        </w:rPr>
        <w:t xml:space="preserve"> </w:t>
      </w:r>
      <w:r w:rsidR="003F3A53" w:rsidRPr="00936DB6">
        <w:rPr>
          <w:rFonts w:ascii="Arial" w:hAnsi="Arial"/>
          <w:sz w:val="20"/>
        </w:rPr>
        <w:t>управлява</w:t>
      </w:r>
      <w:r w:rsidR="003F3A53" w:rsidRPr="00936DB6" w:rsidDel="00A05A14">
        <w:rPr>
          <w:rFonts w:ascii="Arial" w:hAnsi="Arial"/>
          <w:sz w:val="20"/>
        </w:rPr>
        <w:t xml:space="preserve"> </w:t>
      </w:r>
      <w:r w:rsidR="003F3A53" w:rsidRPr="00936DB6">
        <w:rPr>
          <w:rFonts w:ascii="Arial" w:hAnsi="Arial"/>
          <w:sz w:val="20"/>
        </w:rPr>
        <w:t>структурата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капитала</w:t>
      </w:r>
      <w:r w:rsidR="003F3A53" w:rsidRPr="00936DB6" w:rsidDel="00A05A14">
        <w:rPr>
          <w:rFonts w:ascii="Arial" w:hAnsi="Arial"/>
          <w:sz w:val="20"/>
        </w:rPr>
        <w:t xml:space="preserve"> </w:t>
      </w:r>
      <w:r w:rsidR="003F3A53" w:rsidRPr="00936DB6">
        <w:rPr>
          <w:rFonts w:ascii="Arial" w:hAnsi="Arial"/>
          <w:sz w:val="20"/>
        </w:rPr>
        <w:t>и</w:t>
      </w:r>
      <w:r w:rsidR="009B65E1" w:rsidRPr="00936DB6" w:rsidDel="00A05A14">
        <w:rPr>
          <w:rFonts w:ascii="Arial" w:hAnsi="Arial"/>
          <w:sz w:val="20"/>
        </w:rPr>
        <w:t xml:space="preserve"> </w:t>
      </w:r>
      <w:r w:rsidR="009B65E1" w:rsidRPr="00936DB6">
        <w:rPr>
          <w:rFonts w:ascii="Arial" w:hAnsi="Arial"/>
          <w:sz w:val="20"/>
        </w:rPr>
        <w:t>прави</w:t>
      </w:r>
      <w:r w:rsidR="009B65E1" w:rsidRPr="00936DB6" w:rsidDel="00A05A14">
        <w:rPr>
          <w:rFonts w:ascii="Arial" w:hAnsi="Arial"/>
          <w:sz w:val="20"/>
        </w:rPr>
        <w:t xml:space="preserve"> </w:t>
      </w:r>
      <w:r w:rsidR="009B65E1" w:rsidRPr="00936DB6">
        <w:rPr>
          <w:rFonts w:ascii="Arial" w:hAnsi="Arial"/>
          <w:sz w:val="20"/>
        </w:rPr>
        <w:t>необходимите</w:t>
      </w:r>
      <w:r w:rsidR="009B65E1" w:rsidRPr="00936DB6" w:rsidDel="00A05A14">
        <w:rPr>
          <w:rFonts w:ascii="Arial" w:hAnsi="Arial"/>
          <w:sz w:val="20"/>
        </w:rPr>
        <w:t xml:space="preserve"> </w:t>
      </w:r>
      <w:r w:rsidR="009B65E1" w:rsidRPr="00936DB6">
        <w:rPr>
          <w:rFonts w:ascii="Arial" w:hAnsi="Arial"/>
          <w:sz w:val="20"/>
        </w:rPr>
        <w:t>корекции</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съответствие</w:t>
      </w:r>
      <w:r w:rsidR="003F3A53" w:rsidRPr="00936DB6" w:rsidDel="00A05A14">
        <w:rPr>
          <w:rFonts w:ascii="Arial" w:hAnsi="Arial"/>
          <w:sz w:val="20"/>
        </w:rPr>
        <w:t xml:space="preserve"> </w:t>
      </w:r>
      <w:r w:rsidR="003F3A53" w:rsidRPr="00936DB6">
        <w:rPr>
          <w:rFonts w:ascii="Arial" w:hAnsi="Arial"/>
          <w:sz w:val="20"/>
        </w:rPr>
        <w:t>с</w:t>
      </w:r>
      <w:r w:rsidR="003F3A53" w:rsidRPr="00936DB6" w:rsidDel="00A05A14">
        <w:rPr>
          <w:rFonts w:ascii="Arial" w:hAnsi="Arial"/>
          <w:sz w:val="20"/>
        </w:rPr>
        <w:t xml:space="preserve"> </w:t>
      </w:r>
      <w:r w:rsidR="003F3A53" w:rsidRPr="00936DB6">
        <w:rPr>
          <w:rFonts w:ascii="Arial" w:hAnsi="Arial"/>
          <w:sz w:val="20"/>
        </w:rPr>
        <w:t>промените</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икономическата</w:t>
      </w:r>
      <w:r w:rsidR="003F3A53" w:rsidRPr="00936DB6" w:rsidDel="00A05A14">
        <w:rPr>
          <w:rFonts w:ascii="Arial" w:hAnsi="Arial"/>
          <w:sz w:val="20"/>
        </w:rPr>
        <w:t xml:space="preserve"> </w:t>
      </w:r>
      <w:r w:rsidR="003F3A53" w:rsidRPr="00936DB6">
        <w:rPr>
          <w:rFonts w:ascii="Arial" w:hAnsi="Arial"/>
          <w:sz w:val="20"/>
        </w:rPr>
        <w:t>обстановка</w:t>
      </w:r>
      <w:r w:rsidR="003F3A53" w:rsidRPr="00936DB6" w:rsidDel="00A05A14">
        <w:rPr>
          <w:rFonts w:ascii="Arial" w:hAnsi="Arial"/>
          <w:sz w:val="20"/>
        </w:rPr>
        <w:t xml:space="preserve"> </w:t>
      </w:r>
      <w:r w:rsidR="003F3A53" w:rsidRPr="00936DB6">
        <w:rPr>
          <w:rFonts w:ascii="Arial" w:hAnsi="Arial"/>
          <w:sz w:val="20"/>
        </w:rPr>
        <w:t>и</w:t>
      </w:r>
      <w:r w:rsidR="003F3A53" w:rsidRPr="00936DB6" w:rsidDel="00A05A14">
        <w:rPr>
          <w:rFonts w:ascii="Arial" w:hAnsi="Arial"/>
          <w:sz w:val="20"/>
        </w:rPr>
        <w:t xml:space="preserve"> </w:t>
      </w:r>
      <w:r w:rsidR="003F3A53" w:rsidRPr="00936DB6">
        <w:rPr>
          <w:rFonts w:ascii="Arial" w:hAnsi="Arial"/>
          <w:sz w:val="20"/>
        </w:rPr>
        <w:t>рисковите</w:t>
      </w:r>
      <w:r w:rsidR="003F3A53" w:rsidRPr="00936DB6" w:rsidDel="00A05A14">
        <w:rPr>
          <w:rFonts w:ascii="Arial" w:hAnsi="Arial"/>
          <w:sz w:val="20"/>
        </w:rPr>
        <w:t xml:space="preserve"> </w:t>
      </w:r>
      <w:r w:rsidR="003F3A53" w:rsidRPr="00936DB6">
        <w:rPr>
          <w:rFonts w:ascii="Arial" w:hAnsi="Arial"/>
          <w:sz w:val="20"/>
        </w:rPr>
        <w:t>характеристики</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съответните</w:t>
      </w:r>
      <w:r w:rsidR="003F3A53" w:rsidRPr="00936DB6" w:rsidDel="00A05A14">
        <w:rPr>
          <w:rFonts w:ascii="Arial" w:hAnsi="Arial"/>
          <w:sz w:val="20"/>
        </w:rPr>
        <w:t xml:space="preserve"> </w:t>
      </w:r>
      <w:r w:rsidR="003F3A53" w:rsidRPr="00936DB6">
        <w:rPr>
          <w:rFonts w:ascii="Arial" w:hAnsi="Arial"/>
          <w:sz w:val="20"/>
        </w:rPr>
        <w:t>активи.</w:t>
      </w:r>
      <w:r w:rsidR="003F3A53" w:rsidRPr="00936DB6" w:rsidDel="00A05A14">
        <w:rPr>
          <w:rFonts w:ascii="Arial" w:hAnsi="Arial"/>
          <w:sz w:val="20"/>
        </w:rPr>
        <w:t xml:space="preserve"> </w:t>
      </w:r>
      <w:r w:rsidR="003F3A53" w:rsidRPr="00936DB6">
        <w:rPr>
          <w:rFonts w:ascii="Arial" w:hAnsi="Arial"/>
          <w:sz w:val="20"/>
        </w:rPr>
        <w:t>За</w:t>
      </w:r>
      <w:r w:rsidR="003F3A53" w:rsidRPr="00936DB6" w:rsidDel="00A05A14">
        <w:rPr>
          <w:rFonts w:ascii="Arial" w:hAnsi="Arial"/>
          <w:sz w:val="20"/>
        </w:rPr>
        <w:t xml:space="preserve"> </w:t>
      </w:r>
      <w:r w:rsidR="003F3A53" w:rsidRPr="00936DB6">
        <w:rPr>
          <w:rFonts w:ascii="Arial" w:hAnsi="Arial"/>
          <w:sz w:val="20"/>
        </w:rPr>
        <w:t>да</w:t>
      </w:r>
      <w:r w:rsidR="003F3A53" w:rsidRPr="00936DB6" w:rsidDel="00A05A14">
        <w:rPr>
          <w:rFonts w:ascii="Arial" w:hAnsi="Arial"/>
          <w:sz w:val="20"/>
        </w:rPr>
        <w:t xml:space="preserve"> </w:t>
      </w:r>
      <w:r w:rsidR="003F3A53" w:rsidRPr="00936DB6">
        <w:rPr>
          <w:rFonts w:ascii="Arial" w:hAnsi="Arial"/>
          <w:sz w:val="20"/>
        </w:rPr>
        <w:t>поддържа</w:t>
      </w:r>
      <w:r w:rsidR="003F3A53" w:rsidRPr="00936DB6" w:rsidDel="00A05A14">
        <w:rPr>
          <w:rFonts w:ascii="Arial" w:hAnsi="Arial"/>
          <w:sz w:val="20"/>
        </w:rPr>
        <w:t xml:space="preserve"> </w:t>
      </w:r>
      <w:r w:rsidR="003F3A53" w:rsidRPr="00936DB6">
        <w:rPr>
          <w:rFonts w:ascii="Arial" w:hAnsi="Arial"/>
          <w:sz w:val="20"/>
        </w:rPr>
        <w:t>или</w:t>
      </w:r>
      <w:r w:rsidR="003F3A53" w:rsidRPr="00936DB6" w:rsidDel="00A05A14">
        <w:rPr>
          <w:rFonts w:ascii="Arial" w:hAnsi="Arial"/>
          <w:sz w:val="20"/>
        </w:rPr>
        <w:t xml:space="preserve"> </w:t>
      </w:r>
      <w:r w:rsidR="003F3A53" w:rsidRPr="00936DB6">
        <w:rPr>
          <w:rFonts w:ascii="Arial" w:hAnsi="Arial"/>
          <w:sz w:val="20"/>
        </w:rPr>
        <w:t>коригира</w:t>
      </w:r>
      <w:r w:rsidR="003F3A53" w:rsidRPr="00936DB6" w:rsidDel="00A05A14">
        <w:rPr>
          <w:rFonts w:ascii="Arial" w:hAnsi="Arial"/>
          <w:sz w:val="20"/>
        </w:rPr>
        <w:t xml:space="preserve"> </w:t>
      </w:r>
      <w:r w:rsidR="003F3A53" w:rsidRPr="00936DB6">
        <w:rPr>
          <w:rFonts w:ascii="Arial" w:hAnsi="Arial"/>
          <w:sz w:val="20"/>
        </w:rPr>
        <w:t>капиталовата</w:t>
      </w:r>
      <w:r w:rsidR="003F3A53" w:rsidRPr="00936DB6" w:rsidDel="00A05A14">
        <w:rPr>
          <w:rFonts w:ascii="Arial" w:hAnsi="Arial"/>
          <w:sz w:val="20"/>
        </w:rPr>
        <w:t xml:space="preserve"> </w:t>
      </w:r>
      <w:r w:rsidR="003F3A53" w:rsidRPr="00936DB6">
        <w:rPr>
          <w:rFonts w:ascii="Arial" w:hAnsi="Arial"/>
          <w:sz w:val="20"/>
        </w:rPr>
        <w:t>структура,</w:t>
      </w:r>
      <w:r w:rsidR="003F3A53" w:rsidRPr="00936DB6" w:rsidDel="00A05A14">
        <w:rPr>
          <w:rFonts w:ascii="Arial" w:hAnsi="Arial"/>
          <w:sz w:val="20"/>
        </w:rPr>
        <w:t xml:space="preserve"> </w:t>
      </w:r>
      <w:r w:rsidRPr="00936DB6">
        <w:rPr>
          <w:rFonts w:ascii="Arial" w:hAnsi="Arial"/>
          <w:sz w:val="20"/>
        </w:rPr>
        <w:t>Дружеството</w:t>
      </w:r>
      <w:r w:rsidR="003F3A53" w:rsidRPr="00936DB6" w:rsidDel="00A05A14">
        <w:rPr>
          <w:rFonts w:ascii="Arial" w:hAnsi="Arial"/>
          <w:sz w:val="20"/>
        </w:rPr>
        <w:t xml:space="preserve"> </w:t>
      </w:r>
      <w:r w:rsidR="003F3A53" w:rsidRPr="00936DB6">
        <w:rPr>
          <w:rFonts w:ascii="Arial" w:hAnsi="Arial"/>
          <w:sz w:val="20"/>
        </w:rPr>
        <w:t>може</w:t>
      </w:r>
      <w:r w:rsidR="003F3A53" w:rsidRPr="00936DB6" w:rsidDel="00A05A14">
        <w:rPr>
          <w:rFonts w:ascii="Arial" w:hAnsi="Arial"/>
          <w:sz w:val="20"/>
        </w:rPr>
        <w:t xml:space="preserve"> </w:t>
      </w:r>
      <w:r w:rsidR="003F3A53" w:rsidRPr="00936DB6">
        <w:rPr>
          <w:rFonts w:ascii="Arial" w:hAnsi="Arial"/>
          <w:sz w:val="20"/>
        </w:rPr>
        <w:t>да</w:t>
      </w:r>
      <w:r w:rsidR="003F3A53" w:rsidRPr="00936DB6" w:rsidDel="00A05A14">
        <w:rPr>
          <w:rFonts w:ascii="Arial" w:hAnsi="Arial"/>
          <w:sz w:val="20"/>
        </w:rPr>
        <w:t xml:space="preserve"> </w:t>
      </w:r>
      <w:r w:rsidR="003F3A53" w:rsidRPr="00936DB6">
        <w:rPr>
          <w:rFonts w:ascii="Arial" w:hAnsi="Arial"/>
          <w:sz w:val="20"/>
        </w:rPr>
        <w:t>промени</w:t>
      </w:r>
      <w:r w:rsidR="003F3A53" w:rsidRPr="00936DB6" w:rsidDel="00A05A14">
        <w:rPr>
          <w:rFonts w:ascii="Arial" w:hAnsi="Arial"/>
          <w:sz w:val="20"/>
        </w:rPr>
        <w:t xml:space="preserve"> </w:t>
      </w:r>
      <w:r w:rsidR="003F3A53" w:rsidRPr="00936DB6">
        <w:rPr>
          <w:rFonts w:ascii="Arial" w:hAnsi="Arial"/>
          <w:sz w:val="20"/>
        </w:rPr>
        <w:t>сумата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дивид</w:t>
      </w:r>
      <w:r w:rsidR="00F51B04" w:rsidRPr="00936DB6">
        <w:rPr>
          <w:rFonts w:ascii="Arial" w:hAnsi="Arial"/>
          <w:sz w:val="20"/>
        </w:rPr>
        <w:t>ентите,</w:t>
      </w:r>
      <w:r w:rsidR="00F51B04" w:rsidRPr="00936DB6" w:rsidDel="00A05A14">
        <w:rPr>
          <w:rFonts w:ascii="Arial" w:hAnsi="Arial"/>
          <w:sz w:val="20"/>
        </w:rPr>
        <w:t xml:space="preserve"> </w:t>
      </w:r>
      <w:r w:rsidR="00F51B04" w:rsidRPr="00866552">
        <w:rPr>
          <w:rFonts w:ascii="Arial" w:hAnsi="Arial"/>
          <w:sz w:val="20"/>
        </w:rPr>
        <w:t>изплащани</w:t>
      </w:r>
      <w:r w:rsidR="00F51B04" w:rsidRPr="00866552" w:rsidDel="00A05A14">
        <w:rPr>
          <w:rFonts w:ascii="Arial" w:hAnsi="Arial"/>
          <w:sz w:val="20"/>
        </w:rPr>
        <w:t xml:space="preserve"> </w:t>
      </w:r>
      <w:r w:rsidR="00F51B04" w:rsidRPr="00866552">
        <w:rPr>
          <w:rFonts w:ascii="Arial" w:hAnsi="Arial"/>
          <w:sz w:val="20"/>
        </w:rPr>
        <w:t>на</w:t>
      </w:r>
      <w:r w:rsidR="00F51B04" w:rsidRPr="00866552" w:rsidDel="00A05A14">
        <w:rPr>
          <w:rFonts w:ascii="Arial" w:hAnsi="Arial"/>
          <w:sz w:val="20"/>
        </w:rPr>
        <w:t xml:space="preserve"> </w:t>
      </w:r>
      <w:r w:rsidR="00FA77EF" w:rsidRPr="00866552">
        <w:rPr>
          <w:rFonts w:ascii="Arial" w:hAnsi="Arial"/>
          <w:sz w:val="20"/>
        </w:rPr>
        <w:t>акционерите,</w:t>
      </w:r>
      <w:r w:rsidR="00FA77EF"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върне</w:t>
      </w:r>
      <w:r w:rsidR="003F3A53" w:rsidRPr="00866552" w:rsidDel="00A05A14">
        <w:rPr>
          <w:rFonts w:ascii="Arial" w:hAnsi="Arial"/>
          <w:sz w:val="20"/>
        </w:rPr>
        <w:t xml:space="preserve"> </w:t>
      </w:r>
      <w:r w:rsidR="003F3A53" w:rsidRPr="00866552">
        <w:rPr>
          <w:rFonts w:ascii="Arial" w:hAnsi="Arial"/>
          <w:sz w:val="20"/>
        </w:rPr>
        <w:t>капитал</w:t>
      </w:r>
      <w:r w:rsidR="003F3A53" w:rsidRPr="00866552" w:rsidDel="00A05A14">
        <w:rPr>
          <w:rFonts w:ascii="Arial" w:hAnsi="Arial"/>
          <w:sz w:val="20"/>
        </w:rPr>
        <w:t xml:space="preserve"> </w:t>
      </w:r>
      <w:r w:rsidR="003F3A53" w:rsidRPr="00866552">
        <w:rPr>
          <w:rFonts w:ascii="Arial" w:hAnsi="Arial"/>
          <w:sz w:val="20"/>
        </w:rPr>
        <w:t>на</w:t>
      </w:r>
      <w:r w:rsidR="003F3A53" w:rsidRPr="00866552" w:rsidDel="00A05A14">
        <w:rPr>
          <w:rFonts w:ascii="Arial" w:hAnsi="Arial"/>
          <w:sz w:val="20"/>
        </w:rPr>
        <w:t xml:space="preserve"> </w:t>
      </w:r>
      <w:r w:rsidR="003F3A53" w:rsidRPr="00866552">
        <w:rPr>
          <w:rFonts w:ascii="Arial" w:hAnsi="Arial"/>
          <w:sz w:val="20"/>
        </w:rPr>
        <w:t>акционерите,</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емитира</w:t>
      </w:r>
      <w:r w:rsidR="003F3A53" w:rsidRPr="00866552" w:rsidDel="00A05A14">
        <w:rPr>
          <w:rFonts w:ascii="Arial" w:hAnsi="Arial"/>
          <w:sz w:val="20"/>
        </w:rPr>
        <w:t xml:space="preserve"> </w:t>
      </w:r>
      <w:r w:rsidR="003F3A53" w:rsidRPr="00866552">
        <w:rPr>
          <w:rFonts w:ascii="Arial" w:hAnsi="Arial"/>
          <w:sz w:val="20"/>
        </w:rPr>
        <w:t>нови</w:t>
      </w:r>
      <w:r w:rsidR="003F3A53" w:rsidRPr="00866552" w:rsidDel="00A05A14">
        <w:rPr>
          <w:rFonts w:ascii="Arial" w:hAnsi="Arial"/>
          <w:sz w:val="20"/>
        </w:rPr>
        <w:t xml:space="preserve"> </w:t>
      </w:r>
      <w:r w:rsidR="003F3A53" w:rsidRPr="00866552">
        <w:rPr>
          <w:rFonts w:ascii="Arial" w:hAnsi="Arial"/>
          <w:sz w:val="20"/>
        </w:rPr>
        <w:t>акции</w:t>
      </w:r>
      <w:r w:rsidR="003F3A53" w:rsidRPr="00866552" w:rsidDel="00A05A14">
        <w:rPr>
          <w:rFonts w:ascii="Arial" w:hAnsi="Arial"/>
          <w:sz w:val="20"/>
        </w:rPr>
        <w:t xml:space="preserve"> </w:t>
      </w:r>
      <w:r w:rsidR="003F3A53" w:rsidRPr="00866552">
        <w:rPr>
          <w:rFonts w:ascii="Arial" w:hAnsi="Arial"/>
          <w:sz w:val="20"/>
        </w:rPr>
        <w:t>или</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продаде</w:t>
      </w:r>
      <w:r w:rsidR="003F3A53" w:rsidRPr="00866552" w:rsidDel="00A05A14">
        <w:rPr>
          <w:rFonts w:ascii="Arial" w:hAnsi="Arial"/>
          <w:sz w:val="20"/>
        </w:rPr>
        <w:t xml:space="preserve"> </w:t>
      </w:r>
      <w:r w:rsidR="003F3A53" w:rsidRPr="00866552">
        <w:rPr>
          <w:rFonts w:ascii="Arial" w:hAnsi="Arial"/>
          <w:sz w:val="20"/>
        </w:rPr>
        <w:t>активи,</w:t>
      </w:r>
      <w:r w:rsidR="003F3A53" w:rsidRPr="00866552" w:rsidDel="00A05A14">
        <w:rPr>
          <w:rFonts w:ascii="Arial" w:hAnsi="Arial"/>
          <w:sz w:val="20"/>
        </w:rPr>
        <w:t xml:space="preserve"> </w:t>
      </w:r>
      <w:r w:rsidR="003F3A53" w:rsidRPr="00866552">
        <w:rPr>
          <w:rFonts w:ascii="Arial" w:hAnsi="Arial"/>
          <w:sz w:val="20"/>
        </w:rPr>
        <w:t>за</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намали</w:t>
      </w:r>
      <w:r w:rsidR="003F3A53" w:rsidRPr="00866552" w:rsidDel="00A05A14">
        <w:rPr>
          <w:rFonts w:ascii="Arial" w:hAnsi="Arial"/>
          <w:sz w:val="20"/>
        </w:rPr>
        <w:t xml:space="preserve"> </w:t>
      </w:r>
      <w:r w:rsidR="003F3A53" w:rsidRPr="00866552">
        <w:rPr>
          <w:rFonts w:ascii="Arial" w:hAnsi="Arial"/>
          <w:sz w:val="20"/>
        </w:rPr>
        <w:t>задълженията</w:t>
      </w:r>
      <w:r w:rsidR="003F3A53" w:rsidRPr="00866552" w:rsidDel="00A05A14">
        <w:rPr>
          <w:rFonts w:ascii="Arial" w:hAnsi="Arial"/>
          <w:sz w:val="20"/>
        </w:rPr>
        <w:t xml:space="preserve"> </w:t>
      </w:r>
      <w:r w:rsidR="003F3A53" w:rsidRPr="00866552">
        <w:rPr>
          <w:rFonts w:ascii="Arial" w:hAnsi="Arial"/>
          <w:sz w:val="20"/>
        </w:rPr>
        <w:t>си.</w:t>
      </w:r>
    </w:p>
    <w:p w:rsidR="007971BF" w:rsidRPr="00F77514" w:rsidRDefault="007971BF" w:rsidP="00A30B6E">
      <w:pPr>
        <w:jc w:val="both"/>
        <w:rPr>
          <w:rFonts w:ascii="Arial" w:hAnsi="Arial"/>
          <w:color w:val="000000" w:themeColor="text1"/>
          <w:sz w:val="20"/>
        </w:rPr>
      </w:pPr>
      <w:r w:rsidRPr="00F77514">
        <w:rPr>
          <w:rFonts w:ascii="Arial" w:hAnsi="Arial"/>
          <w:color w:val="000000" w:themeColor="text1"/>
          <w:sz w:val="20"/>
        </w:rPr>
        <w:t>В</w:t>
      </w:r>
      <w:r w:rsidRPr="00F77514" w:rsidDel="00A05A14">
        <w:rPr>
          <w:rFonts w:ascii="Arial" w:hAnsi="Arial"/>
          <w:color w:val="000000" w:themeColor="text1"/>
          <w:sz w:val="20"/>
        </w:rPr>
        <w:t xml:space="preserve"> </w:t>
      </w:r>
      <w:r w:rsidRPr="00F77514">
        <w:rPr>
          <w:rFonts w:ascii="Arial" w:hAnsi="Arial"/>
          <w:color w:val="000000" w:themeColor="text1"/>
          <w:sz w:val="20"/>
        </w:rPr>
        <w:t>качеството</w:t>
      </w:r>
      <w:r w:rsidRPr="00F77514" w:rsidDel="00A05A14">
        <w:rPr>
          <w:rFonts w:ascii="Arial" w:hAnsi="Arial"/>
          <w:color w:val="000000" w:themeColor="text1"/>
          <w:sz w:val="20"/>
        </w:rPr>
        <w:t xml:space="preserve"> </w:t>
      </w:r>
      <w:r w:rsidRPr="00F77514">
        <w:rPr>
          <w:rFonts w:ascii="Arial" w:hAnsi="Arial"/>
          <w:color w:val="000000" w:themeColor="text1"/>
          <w:sz w:val="20"/>
        </w:rPr>
        <w:t>си</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proofErr w:type="spellStart"/>
      <w:r w:rsidRPr="00F77514">
        <w:rPr>
          <w:rFonts w:ascii="Arial" w:hAnsi="Arial"/>
          <w:color w:val="000000" w:themeColor="text1"/>
          <w:sz w:val="20"/>
        </w:rPr>
        <w:t>емитент</w:t>
      </w:r>
      <w:proofErr w:type="spellEnd"/>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облигации,</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Дружеството</w:t>
      </w:r>
      <w:r w:rsidRPr="00F77514" w:rsidDel="00A05A14">
        <w:rPr>
          <w:rFonts w:ascii="Arial" w:hAnsi="Arial"/>
          <w:color w:val="000000" w:themeColor="text1"/>
          <w:sz w:val="20"/>
        </w:rPr>
        <w:t xml:space="preserve"> </w:t>
      </w:r>
      <w:r w:rsidRPr="00F77514">
        <w:rPr>
          <w:rFonts w:ascii="Arial" w:hAnsi="Arial"/>
          <w:color w:val="000000" w:themeColor="text1"/>
          <w:sz w:val="20"/>
        </w:rPr>
        <w:t>e</w:t>
      </w:r>
      <w:r w:rsidRPr="00F77514" w:rsidDel="00A05A14">
        <w:rPr>
          <w:rFonts w:ascii="Arial" w:hAnsi="Arial"/>
          <w:color w:val="000000" w:themeColor="text1"/>
          <w:sz w:val="20"/>
        </w:rPr>
        <w:t xml:space="preserve"> </w:t>
      </w:r>
      <w:r w:rsidRPr="00F77514">
        <w:rPr>
          <w:rFonts w:ascii="Arial" w:hAnsi="Arial"/>
          <w:color w:val="000000" w:themeColor="text1"/>
          <w:sz w:val="20"/>
        </w:rPr>
        <w:t>наложено</w:t>
      </w:r>
      <w:r w:rsidRPr="00F77514" w:rsidDel="00A05A14">
        <w:rPr>
          <w:rFonts w:ascii="Arial" w:hAnsi="Arial"/>
          <w:color w:val="000000" w:themeColor="text1"/>
          <w:sz w:val="20"/>
        </w:rPr>
        <w:t xml:space="preserve"> </w:t>
      </w:r>
      <w:r w:rsidRPr="00F77514">
        <w:rPr>
          <w:rFonts w:ascii="Arial" w:hAnsi="Arial"/>
          <w:color w:val="000000" w:themeColor="text1"/>
          <w:sz w:val="20"/>
        </w:rPr>
        <w:t>спазването</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следните</w:t>
      </w:r>
      <w:r w:rsidRPr="00F77514" w:rsidDel="00A05A14">
        <w:rPr>
          <w:rFonts w:ascii="Arial" w:hAnsi="Arial"/>
          <w:color w:val="000000" w:themeColor="text1"/>
          <w:sz w:val="20"/>
        </w:rPr>
        <w:t xml:space="preserve"> </w:t>
      </w:r>
      <w:r w:rsidRPr="00F77514">
        <w:rPr>
          <w:rFonts w:ascii="Arial" w:hAnsi="Arial"/>
          <w:color w:val="000000" w:themeColor="text1"/>
          <w:sz w:val="20"/>
        </w:rPr>
        <w:t>съотношения</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база</w:t>
      </w:r>
      <w:r w:rsidRPr="00F77514" w:rsidDel="00A05A14">
        <w:rPr>
          <w:rFonts w:ascii="Arial" w:hAnsi="Arial"/>
          <w:color w:val="000000" w:themeColor="text1"/>
          <w:sz w:val="20"/>
        </w:rPr>
        <w:t xml:space="preserve"> </w:t>
      </w:r>
      <w:r w:rsidRPr="00F77514">
        <w:rPr>
          <w:rFonts w:ascii="Arial" w:hAnsi="Arial"/>
          <w:color w:val="000000" w:themeColor="text1"/>
          <w:sz w:val="20"/>
        </w:rPr>
        <w:t>годишен</w:t>
      </w:r>
      <w:r w:rsidRPr="00F77514" w:rsidDel="00A05A14">
        <w:rPr>
          <w:rFonts w:ascii="Arial" w:hAnsi="Arial"/>
          <w:color w:val="000000" w:themeColor="text1"/>
          <w:sz w:val="20"/>
        </w:rPr>
        <w:t xml:space="preserve"> </w:t>
      </w:r>
      <w:r w:rsidRPr="00F77514">
        <w:rPr>
          <w:rFonts w:ascii="Arial" w:hAnsi="Arial"/>
          <w:color w:val="000000" w:themeColor="text1"/>
          <w:sz w:val="20"/>
        </w:rPr>
        <w:t>финансов</w:t>
      </w:r>
      <w:r w:rsidRPr="00F77514" w:rsidDel="00A05A14">
        <w:rPr>
          <w:rFonts w:ascii="Arial" w:hAnsi="Arial"/>
          <w:color w:val="000000" w:themeColor="text1"/>
          <w:sz w:val="20"/>
        </w:rPr>
        <w:t xml:space="preserve"> </w:t>
      </w:r>
      <w:r w:rsidRPr="00F77514">
        <w:rPr>
          <w:rFonts w:ascii="Arial" w:hAnsi="Arial"/>
          <w:color w:val="000000" w:themeColor="text1"/>
          <w:sz w:val="20"/>
        </w:rPr>
        <w:t>отчет:</w:t>
      </w:r>
    </w:p>
    <w:p w:rsidR="007971BF" w:rsidRPr="00F77514" w:rsidRDefault="007971BF" w:rsidP="00930B50">
      <w:pPr>
        <w:numPr>
          <w:ilvl w:val="0"/>
          <w:numId w:val="28"/>
        </w:numPr>
        <w:spacing w:before="120" w:after="120"/>
        <w:ind w:left="0" w:firstLine="0"/>
        <w:jc w:val="both"/>
        <w:rPr>
          <w:rFonts w:ascii="Arial" w:hAnsi="Arial"/>
          <w:color w:val="000000" w:themeColor="text1"/>
          <w:sz w:val="20"/>
        </w:rPr>
      </w:pPr>
      <w:r w:rsidRPr="00F77514">
        <w:rPr>
          <w:rFonts w:ascii="Arial" w:hAnsi="Arial"/>
          <w:color w:val="000000" w:themeColor="text1"/>
          <w:sz w:val="20"/>
        </w:rPr>
        <w:t>Съотношение</w:t>
      </w:r>
      <w:r w:rsidRPr="00F77514" w:rsidDel="00A05A14">
        <w:rPr>
          <w:rFonts w:ascii="Arial" w:hAnsi="Arial"/>
          <w:color w:val="000000" w:themeColor="text1"/>
          <w:sz w:val="20"/>
        </w:rPr>
        <w:t xml:space="preserve"> </w:t>
      </w:r>
      <w:r w:rsidRPr="00F77514">
        <w:rPr>
          <w:rFonts w:ascii="Arial" w:hAnsi="Arial"/>
          <w:color w:val="000000" w:themeColor="text1"/>
          <w:sz w:val="20"/>
        </w:rPr>
        <w:t>Пасиви/Активи:</w:t>
      </w:r>
      <w:r w:rsidRPr="00F77514" w:rsidDel="00A05A14">
        <w:rPr>
          <w:rFonts w:ascii="Arial" w:hAnsi="Arial"/>
          <w:color w:val="000000" w:themeColor="text1"/>
          <w:sz w:val="20"/>
        </w:rPr>
        <w:t xml:space="preserve"> </w:t>
      </w:r>
      <w:proofErr w:type="spellStart"/>
      <w:r w:rsidRPr="00F77514">
        <w:rPr>
          <w:rFonts w:ascii="Arial" w:hAnsi="Arial"/>
          <w:color w:val="000000" w:themeColor="text1"/>
          <w:sz w:val="20"/>
        </w:rPr>
        <w:t>Емитентът</w:t>
      </w:r>
      <w:proofErr w:type="spellEnd"/>
      <w:r w:rsidRPr="00F77514" w:rsidDel="00A05A14">
        <w:rPr>
          <w:rFonts w:ascii="Arial" w:hAnsi="Arial"/>
          <w:color w:val="000000" w:themeColor="text1"/>
          <w:sz w:val="20"/>
        </w:rPr>
        <w:t xml:space="preserve"> </w:t>
      </w:r>
      <w:r w:rsidRPr="00F77514">
        <w:rPr>
          <w:rFonts w:ascii="Arial" w:hAnsi="Arial"/>
          <w:color w:val="000000" w:themeColor="text1"/>
          <w:sz w:val="20"/>
        </w:rPr>
        <w:t>поема</w:t>
      </w:r>
      <w:r w:rsidRPr="00F77514" w:rsidDel="00A05A14">
        <w:rPr>
          <w:rFonts w:ascii="Arial" w:hAnsi="Arial"/>
          <w:color w:val="000000" w:themeColor="text1"/>
          <w:sz w:val="20"/>
        </w:rPr>
        <w:t xml:space="preserve"> </w:t>
      </w:r>
      <w:r w:rsidRPr="00F77514">
        <w:rPr>
          <w:rFonts w:ascii="Arial" w:hAnsi="Arial"/>
          <w:color w:val="000000" w:themeColor="text1"/>
          <w:sz w:val="20"/>
        </w:rPr>
        <w:t>задължение</w:t>
      </w:r>
      <w:r w:rsidRPr="00F77514" w:rsidDel="00A05A14">
        <w:rPr>
          <w:rFonts w:ascii="Arial" w:hAnsi="Arial"/>
          <w:color w:val="000000" w:themeColor="text1"/>
          <w:sz w:val="20"/>
        </w:rPr>
        <w:t xml:space="preserve"> </w:t>
      </w:r>
      <w:r w:rsidRPr="00F77514">
        <w:rPr>
          <w:rFonts w:ascii="Arial" w:hAnsi="Arial"/>
          <w:color w:val="000000" w:themeColor="text1"/>
          <w:sz w:val="20"/>
        </w:rPr>
        <w:t>през</w:t>
      </w:r>
      <w:r w:rsidRPr="00F77514" w:rsidDel="00A05A14">
        <w:rPr>
          <w:rFonts w:ascii="Arial" w:hAnsi="Arial"/>
          <w:color w:val="000000" w:themeColor="text1"/>
          <w:sz w:val="20"/>
        </w:rPr>
        <w:t xml:space="preserve"> </w:t>
      </w:r>
      <w:r w:rsidRPr="00F77514">
        <w:rPr>
          <w:rFonts w:ascii="Arial" w:hAnsi="Arial"/>
          <w:color w:val="000000" w:themeColor="text1"/>
          <w:sz w:val="20"/>
        </w:rPr>
        <w:t>периода</w:t>
      </w:r>
      <w:r w:rsidRPr="00F77514" w:rsidDel="00A05A14">
        <w:rPr>
          <w:rFonts w:ascii="Arial" w:hAnsi="Arial"/>
          <w:color w:val="000000" w:themeColor="text1"/>
          <w:sz w:val="20"/>
        </w:rPr>
        <w:t xml:space="preserve"> </w:t>
      </w:r>
      <w:r w:rsidRPr="00F77514">
        <w:rPr>
          <w:rFonts w:ascii="Arial" w:hAnsi="Arial"/>
          <w:color w:val="000000" w:themeColor="text1"/>
          <w:sz w:val="20"/>
        </w:rPr>
        <w:t>до</w:t>
      </w:r>
      <w:r w:rsidRPr="00F77514" w:rsidDel="00A05A14">
        <w:rPr>
          <w:rFonts w:ascii="Arial" w:hAnsi="Arial"/>
          <w:color w:val="000000" w:themeColor="text1"/>
          <w:sz w:val="20"/>
        </w:rPr>
        <w:t xml:space="preserve"> </w:t>
      </w:r>
      <w:r w:rsidRPr="00F77514">
        <w:rPr>
          <w:rFonts w:ascii="Arial" w:hAnsi="Arial"/>
          <w:color w:val="000000" w:themeColor="text1"/>
          <w:sz w:val="20"/>
        </w:rPr>
        <w:t>изплащането</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облигационния</w:t>
      </w:r>
      <w:r w:rsidRPr="00F77514" w:rsidDel="00A05A14">
        <w:rPr>
          <w:rFonts w:ascii="Arial" w:hAnsi="Arial"/>
          <w:color w:val="000000" w:themeColor="text1"/>
          <w:sz w:val="20"/>
        </w:rPr>
        <w:t xml:space="preserve"> </w:t>
      </w:r>
      <w:r w:rsidRPr="00F77514">
        <w:rPr>
          <w:rFonts w:ascii="Arial" w:hAnsi="Arial"/>
          <w:color w:val="000000" w:themeColor="text1"/>
          <w:sz w:val="20"/>
        </w:rPr>
        <w:t>заем</w:t>
      </w:r>
      <w:r w:rsidRPr="00F77514" w:rsidDel="00A05A14">
        <w:rPr>
          <w:rFonts w:ascii="Arial" w:hAnsi="Arial"/>
          <w:color w:val="000000" w:themeColor="text1"/>
          <w:sz w:val="20"/>
        </w:rPr>
        <w:t xml:space="preserve"> </w:t>
      </w:r>
      <w:r w:rsidRPr="00F77514">
        <w:rPr>
          <w:rFonts w:ascii="Arial" w:hAnsi="Arial"/>
          <w:color w:val="000000" w:themeColor="text1"/>
          <w:sz w:val="20"/>
        </w:rPr>
        <w:t>да</w:t>
      </w:r>
      <w:r w:rsidRPr="00F77514" w:rsidDel="00A05A14">
        <w:rPr>
          <w:rFonts w:ascii="Arial" w:hAnsi="Arial"/>
          <w:color w:val="000000" w:themeColor="text1"/>
          <w:sz w:val="20"/>
        </w:rPr>
        <w:t xml:space="preserve"> </w:t>
      </w:r>
      <w:r w:rsidRPr="00F77514">
        <w:rPr>
          <w:rFonts w:ascii="Arial" w:hAnsi="Arial"/>
          <w:color w:val="000000" w:themeColor="text1"/>
          <w:sz w:val="20"/>
        </w:rPr>
        <w:t>поддържа</w:t>
      </w:r>
      <w:r w:rsidRPr="00F77514" w:rsidDel="00A05A14">
        <w:rPr>
          <w:rFonts w:ascii="Arial" w:hAnsi="Arial"/>
          <w:color w:val="000000" w:themeColor="text1"/>
          <w:sz w:val="20"/>
        </w:rPr>
        <w:t xml:space="preserve"> </w:t>
      </w:r>
      <w:r w:rsidRPr="00F77514">
        <w:rPr>
          <w:rFonts w:ascii="Arial" w:hAnsi="Arial"/>
          <w:color w:val="000000" w:themeColor="text1"/>
          <w:sz w:val="20"/>
        </w:rPr>
        <w:t>съотношение</w:t>
      </w:r>
      <w:r w:rsidRPr="00F77514" w:rsidDel="00A05A14">
        <w:rPr>
          <w:rFonts w:ascii="Arial" w:hAnsi="Arial"/>
          <w:color w:val="000000" w:themeColor="text1"/>
          <w:sz w:val="20"/>
        </w:rPr>
        <w:t xml:space="preserve"> </w:t>
      </w:r>
      <w:r w:rsidRPr="00F77514">
        <w:rPr>
          <w:rFonts w:ascii="Arial" w:hAnsi="Arial"/>
          <w:color w:val="000000" w:themeColor="text1"/>
          <w:sz w:val="20"/>
        </w:rPr>
        <w:t>Пасиви/Активи</w:t>
      </w:r>
      <w:r w:rsidRPr="00F77514" w:rsidDel="00A05A14">
        <w:rPr>
          <w:rFonts w:ascii="Arial" w:hAnsi="Arial"/>
          <w:color w:val="000000" w:themeColor="text1"/>
          <w:sz w:val="20"/>
        </w:rPr>
        <w:t xml:space="preserve"> </w:t>
      </w:r>
      <w:r w:rsidRPr="00F77514">
        <w:rPr>
          <w:rFonts w:ascii="Arial" w:hAnsi="Arial"/>
          <w:color w:val="000000" w:themeColor="text1"/>
          <w:sz w:val="20"/>
        </w:rPr>
        <w:t>(сума</w:t>
      </w:r>
      <w:r w:rsidRPr="00F77514" w:rsidDel="00A05A14">
        <w:rPr>
          <w:rFonts w:ascii="Arial" w:hAnsi="Arial"/>
          <w:color w:val="000000" w:themeColor="text1"/>
          <w:sz w:val="20"/>
        </w:rPr>
        <w:t xml:space="preserve"> </w:t>
      </w:r>
      <w:r w:rsidRPr="00F77514">
        <w:rPr>
          <w:rFonts w:ascii="Arial" w:hAnsi="Arial"/>
          <w:color w:val="000000" w:themeColor="text1"/>
          <w:sz w:val="20"/>
        </w:rPr>
        <w:t>текущи</w:t>
      </w:r>
      <w:r w:rsidRPr="00F77514" w:rsidDel="00A05A14">
        <w:rPr>
          <w:rFonts w:ascii="Arial" w:hAnsi="Arial"/>
          <w:color w:val="000000" w:themeColor="text1"/>
          <w:sz w:val="20"/>
        </w:rPr>
        <w:t xml:space="preserve"> </w:t>
      </w:r>
      <w:r w:rsidRPr="00F77514">
        <w:rPr>
          <w:rFonts w:ascii="Arial" w:hAnsi="Arial"/>
          <w:color w:val="000000" w:themeColor="text1"/>
          <w:sz w:val="20"/>
        </w:rPr>
        <w:t>+</w:t>
      </w:r>
      <w:r w:rsidR="00A05A14">
        <w:rPr>
          <w:rFonts w:ascii="Arial" w:hAnsi="Arial"/>
          <w:color w:val="000000" w:themeColor="text1"/>
          <w:sz w:val="20"/>
        </w:rPr>
        <w:t xml:space="preserve"> </w:t>
      </w:r>
      <w:r w:rsidRPr="00F77514">
        <w:rPr>
          <w:rFonts w:ascii="Arial" w:hAnsi="Arial"/>
          <w:color w:val="000000" w:themeColor="text1"/>
          <w:sz w:val="20"/>
        </w:rPr>
        <w:t>нетекущи</w:t>
      </w:r>
      <w:r w:rsidRPr="00F77514" w:rsidDel="00A05A14">
        <w:rPr>
          <w:rFonts w:ascii="Arial" w:hAnsi="Arial"/>
          <w:color w:val="000000" w:themeColor="text1"/>
          <w:sz w:val="20"/>
        </w:rPr>
        <w:t xml:space="preserve"> </w:t>
      </w:r>
      <w:r w:rsidRPr="00F77514">
        <w:rPr>
          <w:rFonts w:ascii="Arial" w:hAnsi="Arial"/>
          <w:color w:val="000000" w:themeColor="text1"/>
          <w:sz w:val="20"/>
        </w:rPr>
        <w:t>пасиви</w:t>
      </w:r>
      <w:r w:rsidRPr="00F77514" w:rsidDel="00A05A14">
        <w:rPr>
          <w:rFonts w:ascii="Arial" w:hAnsi="Arial"/>
          <w:color w:val="000000" w:themeColor="text1"/>
          <w:sz w:val="20"/>
        </w:rPr>
        <w:t xml:space="preserve"> </w:t>
      </w:r>
      <w:r w:rsidRPr="00F77514">
        <w:rPr>
          <w:rFonts w:ascii="Arial" w:hAnsi="Arial"/>
          <w:color w:val="000000" w:themeColor="text1"/>
          <w:sz w:val="20"/>
        </w:rPr>
        <w:t>към</w:t>
      </w:r>
      <w:r w:rsidRPr="00F77514" w:rsidDel="00A05A14">
        <w:rPr>
          <w:rFonts w:ascii="Arial" w:hAnsi="Arial"/>
          <w:color w:val="000000" w:themeColor="text1"/>
          <w:sz w:val="20"/>
        </w:rPr>
        <w:t xml:space="preserve"> </w:t>
      </w:r>
      <w:r w:rsidRPr="00F77514">
        <w:rPr>
          <w:rFonts w:ascii="Arial" w:hAnsi="Arial"/>
          <w:color w:val="000000" w:themeColor="text1"/>
          <w:sz w:val="20"/>
        </w:rPr>
        <w:t>общата</w:t>
      </w:r>
      <w:r w:rsidRPr="00F77514" w:rsidDel="00A05A14">
        <w:rPr>
          <w:rFonts w:ascii="Arial" w:hAnsi="Arial"/>
          <w:color w:val="000000" w:themeColor="text1"/>
          <w:sz w:val="20"/>
        </w:rPr>
        <w:t xml:space="preserve"> </w:t>
      </w:r>
      <w:r w:rsidRPr="00F77514">
        <w:rPr>
          <w:rFonts w:ascii="Arial" w:hAnsi="Arial"/>
          <w:color w:val="000000" w:themeColor="text1"/>
          <w:sz w:val="20"/>
        </w:rPr>
        <w:t>сума</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активите)</w:t>
      </w:r>
      <w:r w:rsidRPr="00F77514" w:rsidDel="00A05A14">
        <w:rPr>
          <w:rFonts w:ascii="Arial" w:hAnsi="Arial"/>
          <w:color w:val="000000" w:themeColor="text1"/>
          <w:sz w:val="20"/>
        </w:rPr>
        <w:t xml:space="preserve"> </w:t>
      </w:r>
      <w:r w:rsidRPr="00F77514">
        <w:rPr>
          <w:rFonts w:ascii="Arial" w:hAnsi="Arial"/>
          <w:color w:val="000000" w:themeColor="text1"/>
          <w:sz w:val="20"/>
        </w:rPr>
        <w:t>не</w:t>
      </w:r>
      <w:r w:rsidRPr="00F77514" w:rsidDel="00A05A14">
        <w:rPr>
          <w:rFonts w:ascii="Arial" w:hAnsi="Arial"/>
          <w:color w:val="000000" w:themeColor="text1"/>
          <w:sz w:val="20"/>
        </w:rPr>
        <w:t xml:space="preserve"> </w:t>
      </w:r>
      <w:r w:rsidRPr="00F77514">
        <w:rPr>
          <w:rFonts w:ascii="Arial" w:hAnsi="Arial"/>
          <w:color w:val="000000" w:themeColor="text1"/>
          <w:sz w:val="20"/>
        </w:rPr>
        <w:t>по-високо</w:t>
      </w:r>
      <w:r w:rsidRPr="00F77514" w:rsidDel="00A05A14">
        <w:rPr>
          <w:rFonts w:ascii="Arial" w:hAnsi="Arial"/>
          <w:color w:val="000000" w:themeColor="text1"/>
          <w:sz w:val="20"/>
        </w:rPr>
        <w:t xml:space="preserve"> </w:t>
      </w:r>
      <w:r w:rsidRPr="00F77514">
        <w:rPr>
          <w:rFonts w:ascii="Arial" w:hAnsi="Arial"/>
          <w:color w:val="000000" w:themeColor="text1"/>
          <w:sz w:val="20"/>
        </w:rPr>
        <w:t>от</w:t>
      </w:r>
      <w:r w:rsidRPr="00F77514" w:rsidDel="00A05A14">
        <w:rPr>
          <w:rFonts w:ascii="Arial" w:hAnsi="Arial"/>
          <w:color w:val="000000" w:themeColor="text1"/>
          <w:sz w:val="20"/>
        </w:rPr>
        <w:t xml:space="preserve"> </w:t>
      </w:r>
      <w:r w:rsidRPr="00F77514">
        <w:rPr>
          <w:rFonts w:ascii="Arial" w:hAnsi="Arial"/>
          <w:color w:val="000000" w:themeColor="text1"/>
          <w:sz w:val="20"/>
        </w:rPr>
        <w:t>97%.</w:t>
      </w:r>
      <w:r w:rsidRPr="00F77514" w:rsidDel="00A05A14">
        <w:rPr>
          <w:rFonts w:ascii="Arial" w:hAnsi="Arial"/>
          <w:color w:val="000000" w:themeColor="text1"/>
          <w:sz w:val="20"/>
        </w:rPr>
        <w:t xml:space="preserve"> </w:t>
      </w:r>
      <w:r w:rsidR="00D82638" w:rsidRPr="00F77514">
        <w:rPr>
          <w:rFonts w:ascii="Arial" w:hAnsi="Arial"/>
          <w:color w:val="000000" w:themeColor="text1"/>
          <w:sz w:val="20"/>
        </w:rPr>
        <w:t>Към</w:t>
      </w:r>
      <w:r w:rsidR="00D82638" w:rsidRPr="00F77514" w:rsidDel="00A05A14">
        <w:rPr>
          <w:rFonts w:ascii="Arial" w:hAnsi="Arial"/>
          <w:color w:val="000000" w:themeColor="text1"/>
          <w:sz w:val="20"/>
        </w:rPr>
        <w:t xml:space="preserve"> </w:t>
      </w:r>
      <w:r w:rsidR="002B23BF">
        <w:rPr>
          <w:rFonts w:ascii="Arial" w:hAnsi="Arial"/>
          <w:color w:val="000000" w:themeColor="text1"/>
          <w:sz w:val="20"/>
        </w:rPr>
        <w:t xml:space="preserve">30 </w:t>
      </w:r>
      <w:r w:rsidR="00091250">
        <w:rPr>
          <w:rFonts w:ascii="Arial" w:hAnsi="Arial"/>
          <w:color w:val="000000" w:themeColor="text1"/>
          <w:sz w:val="20"/>
        </w:rPr>
        <w:t>септември</w:t>
      </w:r>
      <w:r w:rsidR="00D82638" w:rsidRPr="00F77514" w:rsidDel="00A05A14">
        <w:rPr>
          <w:rFonts w:ascii="Arial" w:hAnsi="Arial"/>
          <w:color w:val="000000" w:themeColor="text1"/>
          <w:sz w:val="20"/>
        </w:rPr>
        <w:t xml:space="preserve"> </w:t>
      </w:r>
      <w:r w:rsidR="00D82638" w:rsidRPr="00F77514">
        <w:rPr>
          <w:rFonts w:ascii="Arial" w:hAnsi="Arial"/>
          <w:color w:val="000000" w:themeColor="text1"/>
          <w:sz w:val="20"/>
        </w:rPr>
        <w:t>202</w:t>
      </w:r>
      <w:r w:rsidR="00D82638">
        <w:rPr>
          <w:rFonts w:ascii="Arial" w:hAnsi="Arial"/>
          <w:color w:val="000000" w:themeColor="text1"/>
          <w:sz w:val="20"/>
        </w:rPr>
        <w:t>4</w:t>
      </w:r>
      <w:r w:rsidR="00D82638" w:rsidRPr="00F77514" w:rsidDel="00A05A14">
        <w:rPr>
          <w:rFonts w:ascii="Arial" w:hAnsi="Arial"/>
          <w:color w:val="000000" w:themeColor="text1"/>
          <w:sz w:val="20"/>
        </w:rPr>
        <w:t xml:space="preserve"> </w:t>
      </w:r>
      <w:r w:rsidR="00D82638" w:rsidRPr="00F77514">
        <w:rPr>
          <w:rFonts w:ascii="Arial" w:hAnsi="Arial"/>
          <w:color w:val="000000" w:themeColor="text1"/>
          <w:sz w:val="20"/>
        </w:rPr>
        <w:t>г</w:t>
      </w:r>
      <w:r w:rsidRPr="00F77514">
        <w:rPr>
          <w:rFonts w:ascii="Arial" w:hAnsi="Arial"/>
          <w:color w:val="000000" w:themeColor="text1"/>
          <w:sz w:val="20"/>
        </w:rPr>
        <w:t>.</w:t>
      </w:r>
      <w:r w:rsidRPr="00F77514" w:rsidDel="00A05A14">
        <w:rPr>
          <w:rFonts w:ascii="Arial" w:hAnsi="Arial"/>
          <w:color w:val="000000" w:themeColor="text1"/>
          <w:sz w:val="20"/>
        </w:rPr>
        <w:t xml:space="preserve"> </w:t>
      </w:r>
      <w:r w:rsidRPr="00F77514">
        <w:rPr>
          <w:rFonts w:ascii="Arial" w:hAnsi="Arial"/>
          <w:color w:val="000000" w:themeColor="text1"/>
          <w:sz w:val="20"/>
        </w:rPr>
        <w:t>съотношението</w:t>
      </w:r>
      <w:r w:rsidRPr="00F77514" w:rsidDel="00A05A14">
        <w:rPr>
          <w:rFonts w:ascii="Arial" w:hAnsi="Arial"/>
          <w:color w:val="000000" w:themeColor="text1"/>
          <w:sz w:val="20"/>
        </w:rPr>
        <w:t xml:space="preserve"> </w:t>
      </w:r>
      <w:r w:rsidRPr="00F77514">
        <w:rPr>
          <w:rFonts w:ascii="Arial" w:hAnsi="Arial"/>
          <w:color w:val="000000" w:themeColor="text1"/>
          <w:sz w:val="20"/>
        </w:rPr>
        <w:t>пасиви/активи</w:t>
      </w:r>
      <w:r w:rsidRPr="00F77514" w:rsidDel="00A05A14">
        <w:rPr>
          <w:rFonts w:ascii="Arial" w:hAnsi="Arial"/>
          <w:color w:val="000000" w:themeColor="text1"/>
          <w:sz w:val="20"/>
        </w:rPr>
        <w:t xml:space="preserve"> </w:t>
      </w:r>
      <w:r w:rsidRPr="00F77514">
        <w:rPr>
          <w:rFonts w:ascii="Arial" w:hAnsi="Arial"/>
          <w:color w:val="000000" w:themeColor="text1"/>
          <w:sz w:val="20"/>
        </w:rPr>
        <w:t>е</w:t>
      </w:r>
      <w:r w:rsidRPr="00F77514" w:rsidDel="00A05A14">
        <w:rPr>
          <w:rFonts w:ascii="Arial" w:hAnsi="Arial"/>
          <w:color w:val="000000" w:themeColor="text1"/>
          <w:sz w:val="20"/>
        </w:rPr>
        <w:t xml:space="preserve"> </w:t>
      </w:r>
      <w:r w:rsidRPr="00F77514">
        <w:rPr>
          <w:rFonts w:ascii="Arial" w:hAnsi="Arial"/>
          <w:color w:val="000000" w:themeColor="text1"/>
          <w:sz w:val="20"/>
        </w:rPr>
        <w:t>в</w:t>
      </w:r>
      <w:r w:rsidRPr="00F77514" w:rsidDel="00A05A14">
        <w:rPr>
          <w:rFonts w:ascii="Arial" w:hAnsi="Arial"/>
          <w:color w:val="000000" w:themeColor="text1"/>
          <w:sz w:val="20"/>
        </w:rPr>
        <w:t xml:space="preserve"> </w:t>
      </w:r>
      <w:r w:rsidRPr="00F77514">
        <w:rPr>
          <w:rFonts w:ascii="Arial" w:hAnsi="Arial"/>
          <w:color w:val="000000" w:themeColor="text1"/>
          <w:sz w:val="20"/>
        </w:rPr>
        <w:t>размер</w:t>
      </w:r>
      <w:r w:rsidRPr="00F77514" w:rsidDel="00A05A14">
        <w:rPr>
          <w:rFonts w:ascii="Arial" w:hAnsi="Arial"/>
          <w:color w:val="000000" w:themeColor="text1"/>
          <w:sz w:val="20"/>
        </w:rPr>
        <w:t xml:space="preserve"> </w:t>
      </w:r>
      <w:r w:rsidRPr="00702435">
        <w:rPr>
          <w:rFonts w:ascii="Arial" w:hAnsi="Arial"/>
          <w:sz w:val="20"/>
        </w:rPr>
        <w:t>на</w:t>
      </w:r>
      <w:r w:rsidRPr="00702435" w:rsidDel="00A05A14">
        <w:rPr>
          <w:rFonts w:ascii="Arial" w:hAnsi="Arial"/>
          <w:sz w:val="20"/>
        </w:rPr>
        <w:t xml:space="preserve"> </w:t>
      </w:r>
      <w:r w:rsidR="008738E4" w:rsidRPr="00702435">
        <w:rPr>
          <w:rFonts w:ascii="Arial" w:hAnsi="Arial"/>
          <w:sz w:val="20"/>
        </w:rPr>
        <w:t>40</w:t>
      </w:r>
      <w:r w:rsidR="00A26455" w:rsidRPr="00702435">
        <w:rPr>
          <w:rFonts w:ascii="Arial" w:hAnsi="Arial"/>
          <w:sz w:val="20"/>
        </w:rPr>
        <w:t>,</w:t>
      </w:r>
      <w:r w:rsidR="00845FD2">
        <w:rPr>
          <w:rFonts w:ascii="Arial" w:hAnsi="Arial"/>
          <w:sz w:val="20"/>
        </w:rPr>
        <w:t>48</w:t>
      </w:r>
      <w:r w:rsidRPr="00702435">
        <w:rPr>
          <w:rFonts w:ascii="Arial" w:hAnsi="Arial"/>
          <w:sz w:val="20"/>
        </w:rPr>
        <w:t>%</w:t>
      </w:r>
      <w:r w:rsidRPr="00F77514" w:rsidDel="00A05A14">
        <w:rPr>
          <w:rFonts w:ascii="Arial" w:hAnsi="Arial"/>
          <w:color w:val="000000" w:themeColor="text1"/>
          <w:sz w:val="20"/>
        </w:rPr>
        <w:t xml:space="preserve"> </w:t>
      </w:r>
      <w:r w:rsidRPr="00F77514">
        <w:rPr>
          <w:rFonts w:ascii="Arial" w:hAnsi="Arial"/>
          <w:color w:val="000000" w:themeColor="text1"/>
          <w:sz w:val="20"/>
        </w:rPr>
        <w:t>(31</w:t>
      </w:r>
      <w:r w:rsidRPr="00F77514" w:rsidDel="00A05A14">
        <w:rPr>
          <w:rFonts w:ascii="Arial" w:hAnsi="Arial"/>
          <w:color w:val="000000" w:themeColor="text1"/>
          <w:sz w:val="20"/>
        </w:rPr>
        <w:t xml:space="preserve"> </w:t>
      </w:r>
      <w:r w:rsidRPr="00F77514">
        <w:rPr>
          <w:rFonts w:ascii="Arial" w:hAnsi="Arial"/>
          <w:color w:val="000000" w:themeColor="text1"/>
          <w:sz w:val="20"/>
        </w:rPr>
        <w:t>декември</w:t>
      </w:r>
      <w:r w:rsidRPr="00F77514" w:rsidDel="00A05A14">
        <w:rPr>
          <w:rFonts w:ascii="Arial" w:hAnsi="Arial"/>
          <w:color w:val="000000" w:themeColor="text1"/>
          <w:sz w:val="20"/>
        </w:rPr>
        <w:t xml:space="preserve"> </w:t>
      </w:r>
      <w:r w:rsidRPr="00F77514">
        <w:rPr>
          <w:rFonts w:ascii="Arial" w:hAnsi="Arial"/>
          <w:color w:val="000000" w:themeColor="text1"/>
          <w:sz w:val="20"/>
        </w:rPr>
        <w:t>202</w:t>
      </w:r>
      <w:r w:rsidR="00D82638">
        <w:rPr>
          <w:rFonts w:ascii="Arial" w:hAnsi="Arial"/>
          <w:color w:val="000000" w:themeColor="text1"/>
          <w:sz w:val="20"/>
        </w:rPr>
        <w:t>3</w:t>
      </w:r>
      <w:r w:rsidRPr="00F77514" w:rsidDel="00A05A14">
        <w:rPr>
          <w:rFonts w:ascii="Arial" w:hAnsi="Arial"/>
          <w:color w:val="000000" w:themeColor="text1"/>
          <w:sz w:val="20"/>
        </w:rPr>
        <w:t xml:space="preserve"> </w:t>
      </w:r>
      <w:r w:rsidRPr="00F77514">
        <w:rPr>
          <w:rFonts w:ascii="Arial" w:hAnsi="Arial"/>
          <w:color w:val="000000" w:themeColor="text1"/>
          <w:sz w:val="20"/>
        </w:rPr>
        <w:t>г.:</w:t>
      </w:r>
      <w:r w:rsidRPr="00F77514" w:rsidDel="00A05A14">
        <w:rPr>
          <w:rFonts w:ascii="Arial" w:hAnsi="Arial"/>
          <w:color w:val="000000" w:themeColor="text1"/>
          <w:sz w:val="20"/>
        </w:rPr>
        <w:t xml:space="preserve"> </w:t>
      </w:r>
      <w:r w:rsidR="00365B34" w:rsidRPr="00F77514">
        <w:rPr>
          <w:rFonts w:ascii="Arial" w:hAnsi="Arial"/>
          <w:color w:val="000000" w:themeColor="text1"/>
          <w:sz w:val="20"/>
        </w:rPr>
        <w:t>4</w:t>
      </w:r>
      <w:r w:rsidR="00D82638">
        <w:rPr>
          <w:rFonts w:ascii="Arial" w:hAnsi="Arial"/>
          <w:color w:val="000000" w:themeColor="text1"/>
          <w:sz w:val="20"/>
        </w:rPr>
        <w:t>0</w:t>
      </w:r>
      <w:r w:rsidRPr="00F77514">
        <w:rPr>
          <w:rFonts w:ascii="Arial" w:hAnsi="Arial"/>
          <w:color w:val="000000" w:themeColor="text1"/>
          <w:sz w:val="20"/>
        </w:rPr>
        <w:t>%);</w:t>
      </w:r>
    </w:p>
    <w:p w:rsidR="007971BF" w:rsidRPr="00E22490" w:rsidRDefault="007971BF" w:rsidP="00783F2A">
      <w:pPr>
        <w:numPr>
          <w:ilvl w:val="0"/>
          <w:numId w:val="28"/>
        </w:numPr>
        <w:spacing w:before="120" w:after="120"/>
        <w:ind w:left="0" w:firstLine="0"/>
        <w:jc w:val="both"/>
        <w:rPr>
          <w:rFonts w:ascii="Arial" w:hAnsi="Arial"/>
          <w:sz w:val="20"/>
        </w:rPr>
      </w:pPr>
      <w:r w:rsidRPr="00E22490">
        <w:rPr>
          <w:rFonts w:ascii="Arial" w:hAnsi="Arial"/>
          <w:sz w:val="20"/>
        </w:rPr>
        <w:t>Покритие</w:t>
      </w:r>
      <w:r w:rsidRPr="00E22490" w:rsidDel="00A05A14">
        <w:rPr>
          <w:rFonts w:ascii="Arial" w:hAnsi="Arial"/>
          <w:sz w:val="20"/>
        </w:rPr>
        <w:t xml:space="preserve"> </w:t>
      </w:r>
      <w:r w:rsidRPr="00E22490">
        <w:rPr>
          <w:rFonts w:ascii="Arial" w:hAnsi="Arial"/>
          <w:sz w:val="20"/>
        </w:rPr>
        <w:t>на</w:t>
      </w:r>
      <w:r w:rsidRPr="00E22490" w:rsidDel="00A05A14">
        <w:rPr>
          <w:rFonts w:ascii="Arial" w:hAnsi="Arial"/>
          <w:sz w:val="20"/>
        </w:rPr>
        <w:t xml:space="preserve"> </w:t>
      </w:r>
      <w:r w:rsidRPr="00E22490">
        <w:rPr>
          <w:rFonts w:ascii="Arial" w:hAnsi="Arial"/>
          <w:sz w:val="20"/>
        </w:rPr>
        <w:t>разходите</w:t>
      </w:r>
      <w:r w:rsidRPr="00E22490" w:rsidDel="00A05A14">
        <w:rPr>
          <w:rFonts w:ascii="Arial" w:hAnsi="Arial"/>
          <w:sz w:val="20"/>
        </w:rPr>
        <w:t xml:space="preserve"> </w:t>
      </w:r>
      <w:r w:rsidRPr="00E22490">
        <w:rPr>
          <w:rFonts w:ascii="Arial" w:hAnsi="Arial"/>
          <w:sz w:val="20"/>
        </w:rPr>
        <w:t>за</w:t>
      </w:r>
      <w:r w:rsidRPr="00E22490" w:rsidDel="00A05A14">
        <w:rPr>
          <w:rFonts w:ascii="Arial" w:hAnsi="Arial"/>
          <w:sz w:val="20"/>
        </w:rPr>
        <w:t xml:space="preserve"> </w:t>
      </w:r>
      <w:r w:rsidRPr="00E22490">
        <w:rPr>
          <w:rFonts w:ascii="Arial" w:hAnsi="Arial"/>
          <w:sz w:val="20"/>
        </w:rPr>
        <w:t>лихви:</w:t>
      </w:r>
      <w:r w:rsidRPr="00E22490" w:rsidDel="00A05A14">
        <w:rPr>
          <w:rFonts w:ascii="Arial" w:hAnsi="Arial"/>
          <w:sz w:val="20"/>
        </w:rPr>
        <w:t xml:space="preserve"> </w:t>
      </w:r>
      <w:proofErr w:type="spellStart"/>
      <w:r w:rsidRPr="00E22490">
        <w:rPr>
          <w:rFonts w:ascii="Arial" w:hAnsi="Arial"/>
          <w:sz w:val="20"/>
        </w:rPr>
        <w:t>Емитентът</w:t>
      </w:r>
      <w:proofErr w:type="spellEnd"/>
      <w:r w:rsidRPr="00E22490" w:rsidDel="00A05A14">
        <w:rPr>
          <w:rFonts w:ascii="Arial" w:hAnsi="Arial"/>
          <w:sz w:val="20"/>
        </w:rPr>
        <w:t xml:space="preserve"> </w:t>
      </w:r>
      <w:r w:rsidRPr="00E22490">
        <w:rPr>
          <w:rFonts w:ascii="Arial" w:hAnsi="Arial"/>
          <w:sz w:val="20"/>
        </w:rPr>
        <w:t>поема</w:t>
      </w:r>
      <w:r w:rsidRPr="00E22490" w:rsidDel="00A05A14">
        <w:rPr>
          <w:rFonts w:ascii="Arial" w:hAnsi="Arial"/>
          <w:sz w:val="20"/>
        </w:rPr>
        <w:t xml:space="preserve"> </w:t>
      </w:r>
      <w:r w:rsidRPr="00E22490">
        <w:rPr>
          <w:rFonts w:ascii="Arial" w:hAnsi="Arial"/>
          <w:sz w:val="20"/>
        </w:rPr>
        <w:t>задължение</w:t>
      </w:r>
      <w:r w:rsidRPr="00E22490" w:rsidDel="00A05A14">
        <w:rPr>
          <w:rFonts w:ascii="Arial" w:hAnsi="Arial"/>
          <w:sz w:val="20"/>
        </w:rPr>
        <w:t xml:space="preserve"> </w:t>
      </w:r>
      <w:r w:rsidRPr="00E22490">
        <w:rPr>
          <w:rFonts w:ascii="Arial" w:hAnsi="Arial"/>
          <w:sz w:val="20"/>
        </w:rPr>
        <w:t>през</w:t>
      </w:r>
      <w:r w:rsidRPr="00E22490" w:rsidDel="00A05A14">
        <w:rPr>
          <w:rFonts w:ascii="Arial" w:hAnsi="Arial"/>
          <w:sz w:val="20"/>
        </w:rPr>
        <w:t xml:space="preserve"> </w:t>
      </w:r>
      <w:r w:rsidRPr="00E22490">
        <w:rPr>
          <w:rFonts w:ascii="Arial" w:hAnsi="Arial"/>
          <w:sz w:val="20"/>
        </w:rPr>
        <w:t>периода</w:t>
      </w:r>
      <w:r w:rsidRPr="00E22490" w:rsidDel="00A05A14">
        <w:rPr>
          <w:rFonts w:ascii="Arial" w:hAnsi="Arial"/>
          <w:sz w:val="20"/>
        </w:rPr>
        <w:t xml:space="preserve"> </w:t>
      </w:r>
      <w:r w:rsidRPr="00E22490">
        <w:rPr>
          <w:rFonts w:ascii="Arial" w:hAnsi="Arial"/>
          <w:sz w:val="20"/>
        </w:rPr>
        <w:t>до</w:t>
      </w:r>
      <w:r w:rsidRPr="00E22490" w:rsidDel="00A05A14">
        <w:rPr>
          <w:rFonts w:ascii="Arial" w:hAnsi="Arial"/>
          <w:sz w:val="20"/>
        </w:rPr>
        <w:t xml:space="preserve"> </w:t>
      </w:r>
      <w:r w:rsidRPr="00E22490">
        <w:rPr>
          <w:rFonts w:ascii="Arial" w:hAnsi="Arial"/>
          <w:sz w:val="20"/>
        </w:rPr>
        <w:t>изплащането</w:t>
      </w:r>
      <w:r w:rsidRPr="00E22490" w:rsidDel="00A05A14">
        <w:rPr>
          <w:rFonts w:ascii="Arial" w:hAnsi="Arial"/>
          <w:sz w:val="20"/>
        </w:rPr>
        <w:t xml:space="preserve"> </w:t>
      </w:r>
      <w:r w:rsidRPr="00E22490">
        <w:rPr>
          <w:rFonts w:ascii="Arial" w:hAnsi="Arial"/>
          <w:sz w:val="20"/>
        </w:rPr>
        <w:t>на</w:t>
      </w:r>
      <w:r w:rsidRPr="00E22490" w:rsidDel="00A05A14">
        <w:rPr>
          <w:rFonts w:ascii="Arial" w:hAnsi="Arial"/>
          <w:sz w:val="20"/>
        </w:rPr>
        <w:t xml:space="preserve"> </w:t>
      </w:r>
      <w:r w:rsidRPr="00E22490">
        <w:rPr>
          <w:rFonts w:ascii="Arial" w:hAnsi="Arial"/>
          <w:sz w:val="20"/>
        </w:rPr>
        <w:t>облигационния</w:t>
      </w:r>
      <w:r w:rsidRPr="00E22490" w:rsidDel="00A05A14">
        <w:rPr>
          <w:rFonts w:ascii="Arial" w:hAnsi="Arial"/>
          <w:sz w:val="20"/>
        </w:rPr>
        <w:t xml:space="preserve"> </w:t>
      </w:r>
      <w:r w:rsidRPr="00E22490">
        <w:rPr>
          <w:rFonts w:ascii="Arial" w:hAnsi="Arial"/>
          <w:sz w:val="20"/>
        </w:rPr>
        <w:t>заем</w:t>
      </w:r>
      <w:r w:rsidRPr="00E22490" w:rsidDel="00A05A14">
        <w:rPr>
          <w:rFonts w:ascii="Arial" w:hAnsi="Arial"/>
          <w:sz w:val="20"/>
        </w:rPr>
        <w:t xml:space="preserve"> </w:t>
      </w:r>
      <w:r w:rsidRPr="00E22490">
        <w:rPr>
          <w:rFonts w:ascii="Arial" w:hAnsi="Arial"/>
          <w:sz w:val="20"/>
        </w:rPr>
        <w:t>да</w:t>
      </w:r>
      <w:r w:rsidRPr="00E22490" w:rsidDel="00A05A14">
        <w:rPr>
          <w:rFonts w:ascii="Arial" w:hAnsi="Arial"/>
          <w:sz w:val="20"/>
        </w:rPr>
        <w:t xml:space="preserve"> </w:t>
      </w:r>
      <w:r w:rsidRPr="00E22490">
        <w:rPr>
          <w:rFonts w:ascii="Arial" w:hAnsi="Arial"/>
          <w:sz w:val="20"/>
        </w:rPr>
        <w:t>поддържа</w:t>
      </w:r>
      <w:r w:rsidRPr="00E22490" w:rsidDel="00A05A14">
        <w:rPr>
          <w:rFonts w:ascii="Arial" w:hAnsi="Arial"/>
          <w:sz w:val="20"/>
        </w:rPr>
        <w:t xml:space="preserve"> </w:t>
      </w:r>
      <w:r w:rsidRPr="00E22490">
        <w:rPr>
          <w:rFonts w:ascii="Arial" w:hAnsi="Arial"/>
          <w:sz w:val="20"/>
        </w:rPr>
        <w:t>съотношението</w:t>
      </w:r>
      <w:r w:rsidRPr="00E22490" w:rsidDel="00A05A14">
        <w:rPr>
          <w:rFonts w:ascii="Arial" w:hAnsi="Arial"/>
          <w:sz w:val="20"/>
        </w:rPr>
        <w:t xml:space="preserve"> </w:t>
      </w:r>
      <w:r w:rsidRPr="00E22490">
        <w:rPr>
          <w:rFonts w:ascii="Arial" w:hAnsi="Arial"/>
          <w:sz w:val="20"/>
        </w:rPr>
        <w:t>Покритие</w:t>
      </w:r>
      <w:r w:rsidRPr="00E22490" w:rsidDel="00A05A14">
        <w:rPr>
          <w:rFonts w:ascii="Arial" w:hAnsi="Arial"/>
          <w:sz w:val="20"/>
        </w:rPr>
        <w:t xml:space="preserve"> </w:t>
      </w:r>
      <w:r w:rsidRPr="00E22490">
        <w:rPr>
          <w:rFonts w:ascii="Arial" w:hAnsi="Arial"/>
          <w:sz w:val="20"/>
        </w:rPr>
        <w:t>на</w:t>
      </w:r>
      <w:r w:rsidRPr="00E22490" w:rsidDel="00A05A14">
        <w:rPr>
          <w:rFonts w:ascii="Arial" w:hAnsi="Arial"/>
          <w:sz w:val="20"/>
        </w:rPr>
        <w:t xml:space="preserve"> </w:t>
      </w:r>
      <w:r w:rsidRPr="00E22490">
        <w:rPr>
          <w:rFonts w:ascii="Arial" w:hAnsi="Arial"/>
          <w:sz w:val="20"/>
        </w:rPr>
        <w:t>разходите</w:t>
      </w:r>
      <w:r w:rsidRPr="00E22490" w:rsidDel="00A05A14">
        <w:rPr>
          <w:rFonts w:ascii="Arial" w:hAnsi="Arial"/>
          <w:sz w:val="20"/>
        </w:rPr>
        <w:t xml:space="preserve"> </w:t>
      </w:r>
      <w:r w:rsidRPr="00E22490">
        <w:rPr>
          <w:rFonts w:ascii="Arial" w:hAnsi="Arial"/>
          <w:sz w:val="20"/>
        </w:rPr>
        <w:t>за</w:t>
      </w:r>
      <w:r w:rsidRPr="00E22490" w:rsidDel="00A05A14">
        <w:rPr>
          <w:rFonts w:ascii="Arial" w:hAnsi="Arial"/>
          <w:sz w:val="20"/>
        </w:rPr>
        <w:t xml:space="preserve"> </w:t>
      </w:r>
      <w:r w:rsidRPr="00E22490">
        <w:rPr>
          <w:rFonts w:ascii="Arial" w:hAnsi="Arial"/>
          <w:sz w:val="20"/>
        </w:rPr>
        <w:t>лихви</w:t>
      </w:r>
      <w:r w:rsidRPr="00E22490" w:rsidDel="00A05A14">
        <w:rPr>
          <w:rFonts w:ascii="Arial" w:hAnsi="Arial"/>
          <w:sz w:val="20"/>
        </w:rPr>
        <w:t xml:space="preserve"> </w:t>
      </w:r>
      <w:r w:rsidRPr="00E22490">
        <w:rPr>
          <w:rFonts w:ascii="Arial" w:hAnsi="Arial"/>
          <w:sz w:val="20"/>
        </w:rPr>
        <w:t>(изчислен,</w:t>
      </w:r>
      <w:r w:rsidRPr="00E22490" w:rsidDel="00A05A14">
        <w:rPr>
          <w:rFonts w:ascii="Arial" w:hAnsi="Arial"/>
          <w:sz w:val="20"/>
        </w:rPr>
        <w:t xml:space="preserve"> </w:t>
      </w:r>
      <w:r w:rsidRPr="00E22490">
        <w:rPr>
          <w:rFonts w:ascii="Arial" w:hAnsi="Arial"/>
          <w:sz w:val="20"/>
        </w:rPr>
        <w:t>като</w:t>
      </w:r>
      <w:r w:rsidRPr="00E22490" w:rsidDel="00A05A14">
        <w:rPr>
          <w:rFonts w:ascii="Arial" w:hAnsi="Arial"/>
          <w:sz w:val="20"/>
        </w:rPr>
        <w:t xml:space="preserve"> </w:t>
      </w:r>
      <w:r w:rsidRPr="00E22490">
        <w:rPr>
          <w:rFonts w:ascii="Arial" w:hAnsi="Arial"/>
          <w:sz w:val="20"/>
        </w:rPr>
        <w:t>печалбата</w:t>
      </w:r>
      <w:r w:rsidRPr="00E22490" w:rsidDel="00A05A14">
        <w:rPr>
          <w:rFonts w:ascii="Arial" w:hAnsi="Arial"/>
          <w:sz w:val="20"/>
        </w:rPr>
        <w:t xml:space="preserve"> </w:t>
      </w:r>
      <w:r w:rsidRPr="00E22490">
        <w:rPr>
          <w:rFonts w:ascii="Arial" w:hAnsi="Arial"/>
          <w:sz w:val="20"/>
        </w:rPr>
        <w:t>от</w:t>
      </w:r>
      <w:r w:rsidRPr="00E22490" w:rsidDel="00A05A14">
        <w:rPr>
          <w:rFonts w:ascii="Arial" w:hAnsi="Arial"/>
          <w:sz w:val="20"/>
        </w:rPr>
        <w:t xml:space="preserve"> </w:t>
      </w:r>
      <w:r w:rsidRPr="00E22490">
        <w:rPr>
          <w:rFonts w:ascii="Arial" w:hAnsi="Arial"/>
          <w:sz w:val="20"/>
        </w:rPr>
        <w:t>обичайната</w:t>
      </w:r>
      <w:r w:rsidRPr="00E22490" w:rsidDel="00A05A14">
        <w:rPr>
          <w:rFonts w:ascii="Arial" w:hAnsi="Arial"/>
          <w:sz w:val="20"/>
        </w:rPr>
        <w:t xml:space="preserve"> </w:t>
      </w:r>
      <w:r w:rsidRPr="00E22490">
        <w:rPr>
          <w:rFonts w:ascii="Arial" w:hAnsi="Arial"/>
          <w:sz w:val="20"/>
        </w:rPr>
        <w:t>дейност,</w:t>
      </w:r>
      <w:r w:rsidRPr="00E22490" w:rsidDel="00A05A14">
        <w:rPr>
          <w:rFonts w:ascii="Arial" w:hAnsi="Arial"/>
          <w:sz w:val="20"/>
        </w:rPr>
        <w:t xml:space="preserve"> </w:t>
      </w:r>
      <w:r w:rsidRPr="00E22490">
        <w:rPr>
          <w:rFonts w:ascii="Arial" w:hAnsi="Arial"/>
          <w:sz w:val="20"/>
        </w:rPr>
        <w:t>увеличена</w:t>
      </w:r>
      <w:r w:rsidRPr="00E22490" w:rsidDel="00A05A14">
        <w:rPr>
          <w:rFonts w:ascii="Arial" w:hAnsi="Arial"/>
          <w:sz w:val="20"/>
        </w:rPr>
        <w:t xml:space="preserve"> </w:t>
      </w:r>
      <w:r w:rsidRPr="00E22490">
        <w:rPr>
          <w:rFonts w:ascii="Arial" w:hAnsi="Arial"/>
          <w:sz w:val="20"/>
        </w:rPr>
        <w:t>с</w:t>
      </w:r>
      <w:r w:rsidRPr="00E22490" w:rsidDel="00A05A14">
        <w:rPr>
          <w:rFonts w:ascii="Arial" w:hAnsi="Arial"/>
          <w:sz w:val="20"/>
        </w:rPr>
        <w:t xml:space="preserve"> </w:t>
      </w:r>
      <w:r w:rsidRPr="00E22490">
        <w:rPr>
          <w:rFonts w:ascii="Arial" w:hAnsi="Arial"/>
          <w:sz w:val="20"/>
        </w:rPr>
        <w:t>разходите</w:t>
      </w:r>
      <w:r w:rsidRPr="00E22490" w:rsidDel="00A05A14">
        <w:rPr>
          <w:rFonts w:ascii="Arial" w:hAnsi="Arial"/>
          <w:sz w:val="20"/>
        </w:rPr>
        <w:t xml:space="preserve"> </w:t>
      </w:r>
      <w:r w:rsidRPr="00E22490">
        <w:rPr>
          <w:rFonts w:ascii="Arial" w:hAnsi="Arial"/>
          <w:sz w:val="20"/>
        </w:rPr>
        <w:t>за</w:t>
      </w:r>
      <w:r w:rsidRPr="00E22490" w:rsidDel="00A05A14">
        <w:rPr>
          <w:rFonts w:ascii="Arial" w:hAnsi="Arial"/>
          <w:sz w:val="20"/>
        </w:rPr>
        <w:t xml:space="preserve"> </w:t>
      </w:r>
      <w:r w:rsidRPr="00E22490">
        <w:rPr>
          <w:rFonts w:ascii="Arial" w:hAnsi="Arial"/>
          <w:sz w:val="20"/>
        </w:rPr>
        <w:t>лихви,</w:t>
      </w:r>
      <w:r w:rsidRPr="00E22490" w:rsidDel="00A05A14">
        <w:rPr>
          <w:rFonts w:ascii="Arial" w:hAnsi="Arial"/>
          <w:sz w:val="20"/>
        </w:rPr>
        <w:t xml:space="preserve"> </w:t>
      </w:r>
      <w:r w:rsidRPr="00E22490">
        <w:rPr>
          <w:rFonts w:ascii="Arial" w:hAnsi="Arial"/>
          <w:sz w:val="20"/>
        </w:rPr>
        <w:t>се</w:t>
      </w:r>
      <w:r w:rsidRPr="00E22490" w:rsidDel="00A05A14">
        <w:rPr>
          <w:rFonts w:ascii="Arial" w:hAnsi="Arial"/>
          <w:sz w:val="20"/>
        </w:rPr>
        <w:t xml:space="preserve"> </w:t>
      </w:r>
      <w:r w:rsidRPr="00E22490">
        <w:rPr>
          <w:rFonts w:ascii="Arial" w:hAnsi="Arial"/>
          <w:sz w:val="20"/>
        </w:rPr>
        <w:t>разделя</w:t>
      </w:r>
      <w:r w:rsidRPr="00E22490" w:rsidDel="00A05A14">
        <w:rPr>
          <w:rFonts w:ascii="Arial" w:hAnsi="Arial"/>
          <w:sz w:val="20"/>
        </w:rPr>
        <w:t xml:space="preserve"> </w:t>
      </w:r>
      <w:r w:rsidRPr="00E22490">
        <w:rPr>
          <w:rFonts w:ascii="Arial" w:hAnsi="Arial"/>
          <w:sz w:val="20"/>
        </w:rPr>
        <w:t>на</w:t>
      </w:r>
      <w:r w:rsidRPr="00E22490" w:rsidDel="00A05A14">
        <w:rPr>
          <w:rFonts w:ascii="Arial" w:hAnsi="Arial"/>
          <w:sz w:val="20"/>
        </w:rPr>
        <w:t xml:space="preserve"> </w:t>
      </w:r>
      <w:r w:rsidRPr="00E22490">
        <w:rPr>
          <w:rFonts w:ascii="Arial" w:hAnsi="Arial"/>
          <w:sz w:val="20"/>
        </w:rPr>
        <w:t>разходите</w:t>
      </w:r>
      <w:r w:rsidRPr="00E22490" w:rsidDel="00A05A14">
        <w:rPr>
          <w:rFonts w:ascii="Arial" w:hAnsi="Arial"/>
          <w:sz w:val="20"/>
        </w:rPr>
        <w:t xml:space="preserve"> </w:t>
      </w:r>
      <w:r w:rsidRPr="00E22490">
        <w:rPr>
          <w:rFonts w:ascii="Arial" w:hAnsi="Arial"/>
          <w:sz w:val="20"/>
        </w:rPr>
        <w:t>за</w:t>
      </w:r>
      <w:r w:rsidRPr="00E22490" w:rsidDel="00A05A14">
        <w:rPr>
          <w:rFonts w:ascii="Arial" w:hAnsi="Arial"/>
          <w:sz w:val="20"/>
        </w:rPr>
        <w:t xml:space="preserve"> </w:t>
      </w:r>
      <w:r w:rsidRPr="00E22490">
        <w:rPr>
          <w:rFonts w:ascii="Arial" w:hAnsi="Arial"/>
          <w:sz w:val="20"/>
        </w:rPr>
        <w:t>лихви)</w:t>
      </w:r>
      <w:r w:rsidRPr="00E22490" w:rsidDel="00A05A14">
        <w:rPr>
          <w:rFonts w:ascii="Arial" w:hAnsi="Arial"/>
          <w:sz w:val="20"/>
        </w:rPr>
        <w:t xml:space="preserve"> </w:t>
      </w:r>
      <w:r w:rsidRPr="00E22490">
        <w:rPr>
          <w:rFonts w:ascii="Arial" w:hAnsi="Arial"/>
          <w:sz w:val="20"/>
        </w:rPr>
        <w:t>не</w:t>
      </w:r>
      <w:r w:rsidRPr="00E22490" w:rsidDel="00A05A14">
        <w:rPr>
          <w:rFonts w:ascii="Arial" w:hAnsi="Arial"/>
          <w:sz w:val="20"/>
        </w:rPr>
        <w:t xml:space="preserve"> </w:t>
      </w:r>
      <w:r w:rsidRPr="00E22490">
        <w:rPr>
          <w:rFonts w:ascii="Arial" w:hAnsi="Arial"/>
          <w:sz w:val="20"/>
        </w:rPr>
        <w:t>по</w:t>
      </w:r>
      <w:r w:rsidRPr="00845FD2">
        <w:rPr>
          <w:rFonts w:ascii="Arial" w:hAnsi="Arial"/>
          <w:color w:val="000000" w:themeColor="text1"/>
          <w:sz w:val="20"/>
        </w:rPr>
        <w:t>-ниско</w:t>
      </w:r>
      <w:r w:rsidRPr="00845FD2" w:rsidDel="00A05A14">
        <w:rPr>
          <w:rFonts w:ascii="Arial" w:hAnsi="Arial"/>
          <w:color w:val="000000" w:themeColor="text1"/>
          <w:sz w:val="20"/>
        </w:rPr>
        <w:t xml:space="preserve"> </w:t>
      </w:r>
      <w:r w:rsidRPr="00845FD2">
        <w:rPr>
          <w:rFonts w:ascii="Arial" w:hAnsi="Arial"/>
          <w:color w:val="000000" w:themeColor="text1"/>
          <w:sz w:val="20"/>
        </w:rPr>
        <w:t>от</w:t>
      </w:r>
      <w:r w:rsidRPr="00845FD2" w:rsidDel="00A05A14">
        <w:rPr>
          <w:rFonts w:ascii="Arial" w:hAnsi="Arial"/>
          <w:color w:val="000000" w:themeColor="text1"/>
          <w:sz w:val="20"/>
        </w:rPr>
        <w:t xml:space="preserve"> </w:t>
      </w:r>
      <w:r w:rsidRPr="00845FD2">
        <w:rPr>
          <w:rFonts w:ascii="Arial" w:hAnsi="Arial"/>
          <w:color w:val="000000" w:themeColor="text1"/>
          <w:sz w:val="20"/>
        </w:rPr>
        <w:t>1,</w:t>
      </w:r>
      <w:r w:rsidR="00230C30" w:rsidRPr="00845FD2">
        <w:rPr>
          <w:rFonts w:ascii="Arial" w:hAnsi="Arial"/>
          <w:color w:val="000000" w:themeColor="text1"/>
          <w:sz w:val="20"/>
        </w:rPr>
        <w:t>05</w:t>
      </w:r>
      <w:r w:rsidRPr="00845FD2">
        <w:rPr>
          <w:rFonts w:ascii="Arial" w:hAnsi="Arial"/>
          <w:color w:val="000000" w:themeColor="text1"/>
          <w:sz w:val="20"/>
        </w:rPr>
        <w:t>.</w:t>
      </w:r>
      <w:r w:rsidRPr="00845FD2" w:rsidDel="00A05A14">
        <w:rPr>
          <w:rFonts w:ascii="Arial" w:hAnsi="Arial"/>
          <w:color w:val="000000" w:themeColor="text1"/>
          <w:sz w:val="20"/>
        </w:rPr>
        <w:t xml:space="preserve"> </w:t>
      </w:r>
      <w:r w:rsidR="00A05A14" w:rsidRPr="00845FD2">
        <w:rPr>
          <w:rFonts w:ascii="Arial" w:hAnsi="Arial"/>
          <w:color w:val="000000" w:themeColor="text1"/>
          <w:sz w:val="20"/>
        </w:rPr>
        <w:t xml:space="preserve"> </w:t>
      </w:r>
      <w:r w:rsidR="00D82638" w:rsidRPr="00845FD2">
        <w:rPr>
          <w:rFonts w:ascii="Arial" w:hAnsi="Arial"/>
          <w:color w:val="000000" w:themeColor="text1"/>
          <w:sz w:val="20"/>
        </w:rPr>
        <w:t>Към</w:t>
      </w:r>
      <w:r w:rsidR="00D82638" w:rsidRPr="00F77514" w:rsidDel="00A05A14">
        <w:rPr>
          <w:rFonts w:ascii="Arial" w:hAnsi="Arial"/>
          <w:color w:val="000000" w:themeColor="text1"/>
          <w:sz w:val="20"/>
        </w:rPr>
        <w:t xml:space="preserve"> </w:t>
      </w:r>
      <w:r w:rsidR="002B23BF">
        <w:rPr>
          <w:rFonts w:ascii="Arial" w:hAnsi="Arial"/>
          <w:color w:val="000000" w:themeColor="text1"/>
          <w:sz w:val="20"/>
        </w:rPr>
        <w:t xml:space="preserve">30 </w:t>
      </w:r>
      <w:r w:rsidR="00091250">
        <w:rPr>
          <w:rFonts w:ascii="Arial" w:hAnsi="Arial"/>
          <w:color w:val="000000" w:themeColor="text1"/>
          <w:sz w:val="20"/>
        </w:rPr>
        <w:t>септември</w:t>
      </w:r>
      <w:r w:rsidR="00D82638" w:rsidRPr="00F77514" w:rsidDel="00A05A14">
        <w:rPr>
          <w:rFonts w:ascii="Arial" w:hAnsi="Arial"/>
          <w:color w:val="000000" w:themeColor="text1"/>
          <w:sz w:val="20"/>
        </w:rPr>
        <w:t xml:space="preserve"> </w:t>
      </w:r>
      <w:r w:rsidR="00D82638" w:rsidRPr="00F77514">
        <w:rPr>
          <w:rFonts w:ascii="Arial" w:hAnsi="Arial"/>
          <w:color w:val="000000" w:themeColor="text1"/>
          <w:sz w:val="20"/>
        </w:rPr>
        <w:t>202</w:t>
      </w:r>
      <w:r w:rsidR="00D82638">
        <w:rPr>
          <w:rFonts w:ascii="Arial" w:hAnsi="Arial"/>
          <w:color w:val="000000" w:themeColor="text1"/>
          <w:sz w:val="20"/>
        </w:rPr>
        <w:t>4</w:t>
      </w:r>
      <w:r w:rsidR="00D82638" w:rsidRPr="00F77514" w:rsidDel="00A05A14">
        <w:rPr>
          <w:rFonts w:ascii="Arial" w:hAnsi="Arial"/>
          <w:color w:val="000000" w:themeColor="text1"/>
          <w:sz w:val="20"/>
        </w:rPr>
        <w:t xml:space="preserve"> </w:t>
      </w:r>
      <w:r w:rsidR="00D82638" w:rsidRPr="00F77514">
        <w:rPr>
          <w:rFonts w:ascii="Arial" w:hAnsi="Arial"/>
          <w:color w:val="000000" w:themeColor="text1"/>
          <w:sz w:val="20"/>
        </w:rPr>
        <w:t>г</w:t>
      </w:r>
      <w:r w:rsidR="00D82638" w:rsidRPr="00E22490">
        <w:rPr>
          <w:rFonts w:ascii="Arial" w:hAnsi="Arial"/>
          <w:sz w:val="20"/>
        </w:rPr>
        <w:t xml:space="preserve"> </w:t>
      </w:r>
      <w:r w:rsidRPr="00E22490">
        <w:rPr>
          <w:rFonts w:ascii="Arial" w:hAnsi="Arial"/>
          <w:sz w:val="20"/>
        </w:rPr>
        <w:t>това</w:t>
      </w:r>
      <w:r w:rsidRPr="00E22490" w:rsidDel="00A05A14">
        <w:rPr>
          <w:rFonts w:ascii="Arial" w:hAnsi="Arial"/>
          <w:sz w:val="20"/>
        </w:rPr>
        <w:t xml:space="preserve"> </w:t>
      </w:r>
      <w:r w:rsidRPr="00E22490">
        <w:rPr>
          <w:rFonts w:ascii="Arial" w:hAnsi="Arial"/>
          <w:sz w:val="20"/>
        </w:rPr>
        <w:t>съотношение</w:t>
      </w:r>
      <w:r w:rsidRPr="00E22490" w:rsidDel="00A05A14">
        <w:rPr>
          <w:rFonts w:ascii="Arial" w:hAnsi="Arial"/>
          <w:sz w:val="20"/>
        </w:rPr>
        <w:t xml:space="preserve"> </w:t>
      </w:r>
      <w:r w:rsidRPr="00E22490">
        <w:rPr>
          <w:rFonts w:ascii="Arial" w:hAnsi="Arial"/>
          <w:sz w:val="20"/>
        </w:rPr>
        <w:t>е</w:t>
      </w:r>
      <w:r w:rsidRPr="00E22490" w:rsidDel="00A05A14">
        <w:rPr>
          <w:rFonts w:ascii="Arial" w:hAnsi="Arial"/>
          <w:sz w:val="20"/>
        </w:rPr>
        <w:t xml:space="preserve"> </w:t>
      </w:r>
      <w:r w:rsidRPr="00E22490">
        <w:rPr>
          <w:rFonts w:ascii="Arial" w:hAnsi="Arial"/>
          <w:sz w:val="20"/>
        </w:rPr>
        <w:t>в</w:t>
      </w:r>
      <w:r w:rsidRPr="00E22490" w:rsidDel="00A05A14">
        <w:rPr>
          <w:rFonts w:ascii="Arial" w:hAnsi="Arial"/>
          <w:sz w:val="20"/>
        </w:rPr>
        <w:t xml:space="preserve"> </w:t>
      </w:r>
      <w:r w:rsidRPr="00E22490">
        <w:rPr>
          <w:rFonts w:ascii="Arial" w:hAnsi="Arial"/>
          <w:sz w:val="20"/>
        </w:rPr>
        <w:t>размер</w:t>
      </w:r>
      <w:r w:rsidRPr="00E22490" w:rsidDel="00A05A14">
        <w:rPr>
          <w:rFonts w:ascii="Arial" w:hAnsi="Arial"/>
          <w:sz w:val="20"/>
        </w:rPr>
        <w:t xml:space="preserve"> </w:t>
      </w:r>
      <w:r w:rsidRPr="008738E4">
        <w:rPr>
          <w:rFonts w:ascii="Arial" w:hAnsi="Arial"/>
          <w:sz w:val="20"/>
        </w:rPr>
        <w:t>на</w:t>
      </w:r>
      <w:r w:rsidRPr="008738E4" w:rsidDel="00A05A14">
        <w:rPr>
          <w:rFonts w:ascii="Arial" w:hAnsi="Arial"/>
          <w:sz w:val="20"/>
        </w:rPr>
        <w:t xml:space="preserve"> </w:t>
      </w:r>
      <w:r w:rsidR="00702435" w:rsidRPr="00702435">
        <w:rPr>
          <w:rFonts w:ascii="Arial" w:hAnsi="Arial"/>
          <w:sz w:val="20"/>
          <w:lang w:val="en-US"/>
        </w:rPr>
        <w:t>1,</w:t>
      </w:r>
      <w:r w:rsidR="00B3481E">
        <w:rPr>
          <w:rFonts w:ascii="Arial" w:hAnsi="Arial"/>
          <w:sz w:val="20"/>
        </w:rPr>
        <w:t>25</w:t>
      </w:r>
      <w:r w:rsidRPr="00E22490">
        <w:rPr>
          <w:rFonts w:ascii="Arial" w:hAnsi="Arial"/>
          <w:sz w:val="20"/>
        </w:rPr>
        <w:t>(202</w:t>
      </w:r>
      <w:r w:rsidR="00D82638">
        <w:rPr>
          <w:rFonts w:ascii="Arial" w:hAnsi="Arial"/>
          <w:sz w:val="20"/>
        </w:rPr>
        <w:t>3</w:t>
      </w:r>
      <w:r w:rsidRPr="00E22490" w:rsidDel="00A05A14">
        <w:rPr>
          <w:rFonts w:ascii="Arial" w:hAnsi="Arial"/>
          <w:sz w:val="20"/>
        </w:rPr>
        <w:t xml:space="preserve"> </w:t>
      </w:r>
      <w:r w:rsidRPr="00E22490">
        <w:rPr>
          <w:rFonts w:ascii="Arial" w:hAnsi="Arial"/>
          <w:sz w:val="20"/>
        </w:rPr>
        <w:t>г.:</w:t>
      </w:r>
      <w:r w:rsidRPr="00E22490" w:rsidDel="00A05A14">
        <w:rPr>
          <w:rFonts w:ascii="Arial" w:hAnsi="Arial"/>
          <w:sz w:val="20"/>
        </w:rPr>
        <w:t xml:space="preserve"> </w:t>
      </w:r>
      <w:r w:rsidR="00F77514" w:rsidRPr="00E22490">
        <w:rPr>
          <w:rFonts w:ascii="Arial" w:hAnsi="Arial"/>
          <w:sz w:val="20"/>
        </w:rPr>
        <w:t>1</w:t>
      </w:r>
      <w:r w:rsidRPr="00E22490">
        <w:rPr>
          <w:rFonts w:ascii="Arial" w:hAnsi="Arial"/>
          <w:sz w:val="20"/>
        </w:rPr>
        <w:t>,</w:t>
      </w:r>
      <w:r w:rsidR="00D82638">
        <w:rPr>
          <w:rFonts w:ascii="Arial" w:hAnsi="Arial"/>
          <w:sz w:val="20"/>
        </w:rPr>
        <w:t>79</w:t>
      </w:r>
      <w:r w:rsidR="00230C30" w:rsidRPr="00E22490">
        <w:rPr>
          <w:rFonts w:ascii="Arial" w:hAnsi="Arial"/>
          <w:sz w:val="20"/>
          <w:lang w:val="en-US"/>
        </w:rPr>
        <w:t>)</w:t>
      </w:r>
    </w:p>
    <w:p w:rsidR="007971BF" w:rsidRPr="00F77514" w:rsidRDefault="007971BF" w:rsidP="00783F2A">
      <w:pPr>
        <w:numPr>
          <w:ilvl w:val="0"/>
          <w:numId w:val="28"/>
        </w:numPr>
        <w:spacing w:before="120" w:after="120"/>
        <w:ind w:left="0" w:firstLine="0"/>
        <w:jc w:val="both"/>
        <w:rPr>
          <w:rFonts w:ascii="Arial" w:hAnsi="Arial"/>
          <w:color w:val="000000" w:themeColor="text1"/>
          <w:sz w:val="20"/>
        </w:rPr>
      </w:pPr>
      <w:r w:rsidRPr="00F77514">
        <w:rPr>
          <w:rFonts w:ascii="Arial" w:hAnsi="Arial"/>
          <w:color w:val="000000" w:themeColor="text1"/>
          <w:sz w:val="20"/>
        </w:rPr>
        <w:t>Текуща</w:t>
      </w:r>
      <w:r w:rsidRPr="00F77514" w:rsidDel="00A05A14">
        <w:rPr>
          <w:rFonts w:ascii="Arial" w:hAnsi="Arial"/>
          <w:color w:val="000000" w:themeColor="text1"/>
          <w:sz w:val="20"/>
        </w:rPr>
        <w:t xml:space="preserve"> </w:t>
      </w:r>
      <w:r w:rsidRPr="00F77514">
        <w:rPr>
          <w:rFonts w:ascii="Arial" w:hAnsi="Arial"/>
          <w:color w:val="000000" w:themeColor="text1"/>
          <w:sz w:val="20"/>
        </w:rPr>
        <w:t>ликвидност:</w:t>
      </w:r>
      <w:r w:rsidRPr="00F77514" w:rsidDel="00A05A14">
        <w:rPr>
          <w:rFonts w:ascii="Arial" w:hAnsi="Arial"/>
          <w:color w:val="000000" w:themeColor="text1"/>
          <w:sz w:val="20"/>
        </w:rPr>
        <w:t xml:space="preserve"> </w:t>
      </w:r>
      <w:proofErr w:type="spellStart"/>
      <w:r w:rsidRPr="00F77514">
        <w:rPr>
          <w:rFonts w:ascii="Arial" w:hAnsi="Arial"/>
          <w:color w:val="000000" w:themeColor="text1"/>
          <w:sz w:val="20"/>
        </w:rPr>
        <w:t>Емитентът</w:t>
      </w:r>
      <w:proofErr w:type="spellEnd"/>
      <w:r w:rsidRPr="00F77514" w:rsidDel="00A05A14">
        <w:rPr>
          <w:rFonts w:ascii="Arial" w:hAnsi="Arial"/>
          <w:color w:val="000000" w:themeColor="text1"/>
          <w:sz w:val="20"/>
        </w:rPr>
        <w:t xml:space="preserve"> </w:t>
      </w:r>
      <w:r w:rsidRPr="00F77514">
        <w:rPr>
          <w:rFonts w:ascii="Arial" w:hAnsi="Arial"/>
          <w:color w:val="000000" w:themeColor="text1"/>
          <w:sz w:val="20"/>
        </w:rPr>
        <w:t>поема</w:t>
      </w:r>
      <w:r w:rsidRPr="00F77514" w:rsidDel="00A05A14">
        <w:rPr>
          <w:rFonts w:ascii="Arial" w:hAnsi="Arial"/>
          <w:color w:val="000000" w:themeColor="text1"/>
          <w:sz w:val="20"/>
        </w:rPr>
        <w:t xml:space="preserve"> </w:t>
      </w:r>
      <w:r w:rsidRPr="00F77514">
        <w:rPr>
          <w:rFonts w:ascii="Arial" w:hAnsi="Arial"/>
          <w:color w:val="000000" w:themeColor="text1"/>
          <w:sz w:val="20"/>
        </w:rPr>
        <w:t>задължение</w:t>
      </w:r>
      <w:r w:rsidRPr="00F77514" w:rsidDel="00A05A14">
        <w:rPr>
          <w:rFonts w:ascii="Arial" w:hAnsi="Arial"/>
          <w:color w:val="000000" w:themeColor="text1"/>
          <w:sz w:val="20"/>
        </w:rPr>
        <w:t xml:space="preserve"> </w:t>
      </w:r>
      <w:r w:rsidRPr="00F77514">
        <w:rPr>
          <w:rFonts w:ascii="Arial" w:hAnsi="Arial"/>
          <w:color w:val="000000" w:themeColor="text1"/>
          <w:sz w:val="20"/>
        </w:rPr>
        <w:t>през</w:t>
      </w:r>
      <w:r w:rsidRPr="00F77514" w:rsidDel="00A05A14">
        <w:rPr>
          <w:rFonts w:ascii="Arial" w:hAnsi="Arial"/>
          <w:color w:val="000000" w:themeColor="text1"/>
          <w:sz w:val="20"/>
        </w:rPr>
        <w:t xml:space="preserve"> </w:t>
      </w:r>
      <w:r w:rsidRPr="00F77514">
        <w:rPr>
          <w:rFonts w:ascii="Arial" w:hAnsi="Arial"/>
          <w:color w:val="000000" w:themeColor="text1"/>
          <w:sz w:val="20"/>
        </w:rPr>
        <w:t>периода</w:t>
      </w:r>
      <w:r w:rsidRPr="00F77514" w:rsidDel="00A05A14">
        <w:rPr>
          <w:rFonts w:ascii="Arial" w:hAnsi="Arial"/>
          <w:color w:val="000000" w:themeColor="text1"/>
          <w:sz w:val="20"/>
        </w:rPr>
        <w:t xml:space="preserve"> </w:t>
      </w:r>
      <w:r w:rsidRPr="00F77514">
        <w:rPr>
          <w:rFonts w:ascii="Arial" w:hAnsi="Arial"/>
          <w:color w:val="000000" w:themeColor="text1"/>
          <w:sz w:val="20"/>
        </w:rPr>
        <w:t>до</w:t>
      </w:r>
      <w:r w:rsidRPr="00F77514" w:rsidDel="00A05A14">
        <w:rPr>
          <w:rFonts w:ascii="Arial" w:hAnsi="Arial"/>
          <w:color w:val="000000" w:themeColor="text1"/>
          <w:sz w:val="20"/>
        </w:rPr>
        <w:t xml:space="preserve"> </w:t>
      </w:r>
      <w:r w:rsidRPr="00F77514">
        <w:rPr>
          <w:rFonts w:ascii="Arial" w:hAnsi="Arial"/>
          <w:color w:val="000000" w:themeColor="text1"/>
          <w:sz w:val="20"/>
        </w:rPr>
        <w:t>изплащането</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облигационния</w:t>
      </w:r>
      <w:r w:rsidRPr="00F77514" w:rsidDel="00A05A14">
        <w:rPr>
          <w:rFonts w:ascii="Arial" w:hAnsi="Arial"/>
          <w:color w:val="000000" w:themeColor="text1"/>
          <w:sz w:val="20"/>
        </w:rPr>
        <w:t xml:space="preserve"> </w:t>
      </w:r>
      <w:r w:rsidRPr="00F77514">
        <w:rPr>
          <w:rFonts w:ascii="Arial" w:hAnsi="Arial"/>
          <w:color w:val="000000" w:themeColor="text1"/>
          <w:sz w:val="20"/>
        </w:rPr>
        <w:t>заем</w:t>
      </w:r>
      <w:r w:rsidRPr="00F77514" w:rsidDel="00A05A14">
        <w:rPr>
          <w:rFonts w:ascii="Arial" w:hAnsi="Arial"/>
          <w:color w:val="000000" w:themeColor="text1"/>
          <w:sz w:val="20"/>
        </w:rPr>
        <w:t xml:space="preserve"> </w:t>
      </w:r>
      <w:r w:rsidRPr="00F77514">
        <w:rPr>
          <w:rFonts w:ascii="Arial" w:hAnsi="Arial"/>
          <w:color w:val="000000" w:themeColor="text1"/>
          <w:sz w:val="20"/>
        </w:rPr>
        <w:t>да</w:t>
      </w:r>
      <w:r w:rsidRPr="00F77514" w:rsidDel="00A05A14">
        <w:rPr>
          <w:rFonts w:ascii="Arial" w:hAnsi="Arial"/>
          <w:color w:val="000000" w:themeColor="text1"/>
          <w:sz w:val="20"/>
        </w:rPr>
        <w:t xml:space="preserve"> </w:t>
      </w:r>
      <w:r w:rsidRPr="00F77514">
        <w:rPr>
          <w:rFonts w:ascii="Arial" w:hAnsi="Arial"/>
          <w:color w:val="000000" w:themeColor="text1"/>
          <w:sz w:val="20"/>
        </w:rPr>
        <w:t>поддържа</w:t>
      </w:r>
      <w:r w:rsidRPr="00F77514" w:rsidDel="00A05A14">
        <w:rPr>
          <w:rFonts w:ascii="Arial" w:hAnsi="Arial"/>
          <w:color w:val="000000" w:themeColor="text1"/>
          <w:sz w:val="20"/>
        </w:rPr>
        <w:t xml:space="preserve"> </w:t>
      </w:r>
      <w:r w:rsidRPr="00F77514">
        <w:rPr>
          <w:rFonts w:ascii="Arial" w:hAnsi="Arial"/>
          <w:color w:val="000000" w:themeColor="text1"/>
          <w:sz w:val="20"/>
        </w:rPr>
        <w:t>съотношение</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текуща</w:t>
      </w:r>
      <w:r w:rsidRPr="00F77514" w:rsidDel="00A05A14">
        <w:rPr>
          <w:rFonts w:ascii="Arial" w:hAnsi="Arial"/>
          <w:color w:val="000000" w:themeColor="text1"/>
          <w:sz w:val="20"/>
        </w:rPr>
        <w:t xml:space="preserve"> </w:t>
      </w:r>
      <w:r w:rsidRPr="00F77514">
        <w:rPr>
          <w:rFonts w:ascii="Arial" w:hAnsi="Arial"/>
          <w:color w:val="000000" w:themeColor="text1"/>
          <w:sz w:val="20"/>
        </w:rPr>
        <w:t>ликвидност</w:t>
      </w:r>
      <w:r w:rsidRPr="00F77514" w:rsidDel="00A05A14">
        <w:rPr>
          <w:rFonts w:ascii="Arial" w:hAnsi="Arial"/>
          <w:color w:val="000000" w:themeColor="text1"/>
          <w:sz w:val="20"/>
        </w:rPr>
        <w:t xml:space="preserve"> </w:t>
      </w:r>
      <w:r w:rsidRPr="00F77514">
        <w:rPr>
          <w:rFonts w:ascii="Arial" w:hAnsi="Arial"/>
          <w:color w:val="000000" w:themeColor="text1"/>
          <w:sz w:val="20"/>
        </w:rPr>
        <w:t>(сумата</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текущи</w:t>
      </w:r>
      <w:r w:rsidRPr="00F77514" w:rsidDel="00A05A14">
        <w:rPr>
          <w:rFonts w:ascii="Arial" w:hAnsi="Arial"/>
          <w:color w:val="000000" w:themeColor="text1"/>
          <w:sz w:val="20"/>
        </w:rPr>
        <w:t xml:space="preserve"> </w:t>
      </w:r>
      <w:r w:rsidRPr="00F77514">
        <w:rPr>
          <w:rFonts w:ascii="Arial" w:hAnsi="Arial"/>
          <w:color w:val="000000" w:themeColor="text1"/>
          <w:sz w:val="20"/>
        </w:rPr>
        <w:t>активи</w:t>
      </w:r>
      <w:r w:rsidRPr="00F77514" w:rsidDel="00A05A14">
        <w:rPr>
          <w:rFonts w:ascii="Arial" w:hAnsi="Arial"/>
          <w:color w:val="000000" w:themeColor="text1"/>
          <w:sz w:val="20"/>
        </w:rPr>
        <w:t xml:space="preserve"> </w:t>
      </w:r>
      <w:r w:rsidRPr="00F77514">
        <w:rPr>
          <w:rFonts w:ascii="Arial" w:hAnsi="Arial"/>
          <w:color w:val="000000" w:themeColor="text1"/>
          <w:sz w:val="20"/>
        </w:rPr>
        <w:t>към</w:t>
      </w:r>
      <w:r w:rsidRPr="00F77514" w:rsidDel="00A05A14">
        <w:rPr>
          <w:rFonts w:ascii="Arial" w:hAnsi="Arial"/>
          <w:color w:val="000000" w:themeColor="text1"/>
          <w:sz w:val="20"/>
        </w:rPr>
        <w:t xml:space="preserve"> </w:t>
      </w:r>
      <w:r w:rsidRPr="00F77514">
        <w:rPr>
          <w:rFonts w:ascii="Arial" w:hAnsi="Arial"/>
          <w:color w:val="000000" w:themeColor="text1"/>
          <w:sz w:val="20"/>
        </w:rPr>
        <w:t>сумата</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текущи</w:t>
      </w:r>
      <w:r w:rsidRPr="00F77514" w:rsidDel="00A05A14">
        <w:rPr>
          <w:rFonts w:ascii="Arial" w:hAnsi="Arial"/>
          <w:color w:val="000000" w:themeColor="text1"/>
          <w:sz w:val="20"/>
        </w:rPr>
        <w:t xml:space="preserve"> </w:t>
      </w:r>
      <w:r w:rsidRPr="00F77514">
        <w:rPr>
          <w:rFonts w:ascii="Arial" w:hAnsi="Arial"/>
          <w:color w:val="000000" w:themeColor="text1"/>
          <w:sz w:val="20"/>
        </w:rPr>
        <w:t>пасиви)</w:t>
      </w:r>
      <w:r w:rsidRPr="00F77514" w:rsidDel="00A05A14">
        <w:rPr>
          <w:rFonts w:ascii="Arial" w:hAnsi="Arial"/>
          <w:color w:val="000000" w:themeColor="text1"/>
          <w:sz w:val="20"/>
        </w:rPr>
        <w:t xml:space="preserve"> </w:t>
      </w:r>
      <w:r w:rsidRPr="00F77514">
        <w:rPr>
          <w:rFonts w:ascii="Arial" w:hAnsi="Arial"/>
          <w:color w:val="000000" w:themeColor="text1"/>
          <w:sz w:val="20"/>
        </w:rPr>
        <w:t>не</w:t>
      </w:r>
      <w:r w:rsidRPr="00F77514" w:rsidDel="00A05A14">
        <w:rPr>
          <w:rFonts w:ascii="Arial" w:hAnsi="Arial"/>
          <w:color w:val="000000" w:themeColor="text1"/>
          <w:sz w:val="20"/>
        </w:rPr>
        <w:t xml:space="preserve"> </w:t>
      </w:r>
      <w:r w:rsidRPr="00F77514">
        <w:rPr>
          <w:rFonts w:ascii="Arial" w:hAnsi="Arial"/>
          <w:color w:val="000000" w:themeColor="text1"/>
          <w:sz w:val="20"/>
        </w:rPr>
        <w:t>по-ниско</w:t>
      </w:r>
      <w:r w:rsidRPr="00F77514" w:rsidDel="00A05A14">
        <w:rPr>
          <w:rFonts w:ascii="Arial" w:hAnsi="Arial"/>
          <w:color w:val="000000" w:themeColor="text1"/>
          <w:sz w:val="20"/>
        </w:rPr>
        <w:t xml:space="preserve"> </w:t>
      </w:r>
      <w:r w:rsidRPr="00F77514">
        <w:rPr>
          <w:rFonts w:ascii="Arial" w:hAnsi="Arial"/>
          <w:color w:val="000000" w:themeColor="text1"/>
          <w:sz w:val="20"/>
        </w:rPr>
        <w:t>от</w:t>
      </w:r>
      <w:r w:rsidRPr="00F77514" w:rsidDel="00A05A14">
        <w:rPr>
          <w:rFonts w:ascii="Arial" w:hAnsi="Arial"/>
          <w:color w:val="000000" w:themeColor="text1"/>
          <w:sz w:val="20"/>
        </w:rPr>
        <w:t xml:space="preserve"> </w:t>
      </w:r>
      <w:r w:rsidRPr="00F77514">
        <w:rPr>
          <w:rFonts w:ascii="Arial" w:hAnsi="Arial"/>
          <w:color w:val="000000" w:themeColor="text1"/>
          <w:sz w:val="20"/>
        </w:rPr>
        <w:t>0,5.</w:t>
      </w:r>
      <w:r w:rsidRPr="00F77514" w:rsidDel="00A05A14">
        <w:rPr>
          <w:rFonts w:ascii="Arial" w:hAnsi="Arial"/>
          <w:color w:val="000000" w:themeColor="text1"/>
          <w:sz w:val="20"/>
        </w:rPr>
        <w:t xml:space="preserve"> </w:t>
      </w:r>
      <w:r w:rsidRPr="00F77514">
        <w:rPr>
          <w:rFonts w:ascii="Arial" w:hAnsi="Arial"/>
          <w:color w:val="000000" w:themeColor="text1"/>
          <w:sz w:val="20"/>
        </w:rPr>
        <w:t>Към</w:t>
      </w:r>
      <w:r w:rsidRPr="00F77514" w:rsidDel="00A05A14">
        <w:rPr>
          <w:rFonts w:ascii="Arial" w:hAnsi="Arial"/>
          <w:color w:val="000000" w:themeColor="text1"/>
          <w:sz w:val="20"/>
        </w:rPr>
        <w:t xml:space="preserve"> </w:t>
      </w:r>
      <w:r w:rsidR="002B23BF">
        <w:rPr>
          <w:rFonts w:ascii="Arial" w:hAnsi="Arial"/>
          <w:color w:val="000000" w:themeColor="text1"/>
          <w:sz w:val="20"/>
        </w:rPr>
        <w:t xml:space="preserve">30 </w:t>
      </w:r>
      <w:r w:rsidR="00091250">
        <w:rPr>
          <w:rFonts w:ascii="Arial" w:hAnsi="Arial"/>
          <w:color w:val="000000" w:themeColor="text1"/>
          <w:sz w:val="20"/>
        </w:rPr>
        <w:t>септември</w:t>
      </w:r>
      <w:r w:rsidRPr="00F77514" w:rsidDel="00A05A14">
        <w:rPr>
          <w:rFonts w:ascii="Arial" w:hAnsi="Arial"/>
          <w:color w:val="000000" w:themeColor="text1"/>
          <w:sz w:val="20"/>
        </w:rPr>
        <w:t xml:space="preserve"> </w:t>
      </w:r>
      <w:r w:rsidRPr="00F77514">
        <w:rPr>
          <w:rFonts w:ascii="Arial" w:hAnsi="Arial"/>
          <w:color w:val="000000" w:themeColor="text1"/>
          <w:sz w:val="20"/>
        </w:rPr>
        <w:t>202</w:t>
      </w:r>
      <w:r w:rsidR="00D82638">
        <w:rPr>
          <w:rFonts w:ascii="Arial" w:hAnsi="Arial"/>
          <w:color w:val="000000" w:themeColor="text1"/>
          <w:sz w:val="20"/>
        </w:rPr>
        <w:t>4</w:t>
      </w:r>
      <w:r w:rsidRPr="00F77514" w:rsidDel="00A05A14">
        <w:rPr>
          <w:rFonts w:ascii="Arial" w:hAnsi="Arial"/>
          <w:color w:val="000000" w:themeColor="text1"/>
          <w:sz w:val="20"/>
        </w:rPr>
        <w:t xml:space="preserve"> </w:t>
      </w:r>
      <w:r w:rsidRPr="00F77514">
        <w:rPr>
          <w:rFonts w:ascii="Arial" w:hAnsi="Arial"/>
          <w:color w:val="000000" w:themeColor="text1"/>
          <w:sz w:val="20"/>
        </w:rPr>
        <w:t>г.</w:t>
      </w:r>
      <w:r w:rsidRPr="00F77514" w:rsidDel="00A05A14">
        <w:rPr>
          <w:rFonts w:ascii="Arial" w:hAnsi="Arial"/>
          <w:color w:val="000000" w:themeColor="text1"/>
          <w:sz w:val="20"/>
        </w:rPr>
        <w:t xml:space="preserve"> </w:t>
      </w:r>
      <w:r w:rsidRPr="00F77514">
        <w:rPr>
          <w:rFonts w:ascii="Arial" w:hAnsi="Arial"/>
          <w:color w:val="000000" w:themeColor="text1"/>
          <w:sz w:val="20"/>
        </w:rPr>
        <w:t>това</w:t>
      </w:r>
      <w:r w:rsidRPr="00F77514" w:rsidDel="00A05A14">
        <w:rPr>
          <w:rFonts w:ascii="Arial" w:hAnsi="Arial"/>
          <w:color w:val="000000" w:themeColor="text1"/>
          <w:sz w:val="20"/>
        </w:rPr>
        <w:t xml:space="preserve"> </w:t>
      </w:r>
      <w:r w:rsidRPr="00F77514">
        <w:rPr>
          <w:rFonts w:ascii="Arial" w:hAnsi="Arial"/>
          <w:color w:val="000000" w:themeColor="text1"/>
          <w:sz w:val="20"/>
        </w:rPr>
        <w:t>съотношение</w:t>
      </w:r>
      <w:r w:rsidRPr="00F77514" w:rsidDel="00A05A14">
        <w:rPr>
          <w:rFonts w:ascii="Arial" w:hAnsi="Arial"/>
          <w:color w:val="000000" w:themeColor="text1"/>
          <w:sz w:val="20"/>
        </w:rPr>
        <w:t xml:space="preserve"> </w:t>
      </w:r>
      <w:r w:rsidRPr="00F77514">
        <w:rPr>
          <w:rFonts w:ascii="Arial" w:hAnsi="Arial"/>
          <w:color w:val="000000" w:themeColor="text1"/>
          <w:sz w:val="20"/>
        </w:rPr>
        <w:t>е</w:t>
      </w:r>
      <w:r w:rsidRPr="00F77514" w:rsidDel="00A05A14">
        <w:rPr>
          <w:rFonts w:ascii="Arial" w:hAnsi="Arial"/>
          <w:color w:val="000000" w:themeColor="text1"/>
          <w:sz w:val="20"/>
        </w:rPr>
        <w:t xml:space="preserve"> </w:t>
      </w:r>
      <w:r w:rsidRPr="00F77514">
        <w:rPr>
          <w:rFonts w:ascii="Arial" w:hAnsi="Arial"/>
          <w:color w:val="000000" w:themeColor="text1"/>
          <w:sz w:val="20"/>
        </w:rPr>
        <w:t>в</w:t>
      </w:r>
      <w:r w:rsidRPr="00F77514" w:rsidDel="00A05A14">
        <w:rPr>
          <w:rFonts w:ascii="Arial" w:hAnsi="Arial"/>
          <w:color w:val="000000" w:themeColor="text1"/>
          <w:sz w:val="20"/>
        </w:rPr>
        <w:t xml:space="preserve"> </w:t>
      </w:r>
      <w:r w:rsidRPr="00F77514">
        <w:rPr>
          <w:rFonts w:ascii="Arial" w:hAnsi="Arial"/>
          <w:color w:val="000000" w:themeColor="text1"/>
          <w:sz w:val="20"/>
        </w:rPr>
        <w:t>размер</w:t>
      </w:r>
      <w:r w:rsidRPr="00F77514" w:rsidDel="00A05A14">
        <w:rPr>
          <w:rFonts w:ascii="Arial" w:hAnsi="Arial"/>
          <w:color w:val="000000" w:themeColor="text1"/>
          <w:sz w:val="20"/>
        </w:rPr>
        <w:t xml:space="preserve"> </w:t>
      </w:r>
      <w:r w:rsidRPr="00702435">
        <w:rPr>
          <w:rFonts w:ascii="Arial" w:hAnsi="Arial"/>
          <w:sz w:val="20"/>
        </w:rPr>
        <w:t>на</w:t>
      </w:r>
      <w:r w:rsidRPr="00702435" w:rsidDel="00A05A14">
        <w:rPr>
          <w:rFonts w:ascii="Arial" w:hAnsi="Arial"/>
          <w:sz w:val="20"/>
        </w:rPr>
        <w:t xml:space="preserve"> </w:t>
      </w:r>
      <w:r w:rsidR="00845FD2">
        <w:rPr>
          <w:rFonts w:ascii="Arial" w:hAnsi="Arial"/>
          <w:sz w:val="20"/>
        </w:rPr>
        <w:t>8,92</w:t>
      </w:r>
      <w:r w:rsidRPr="00F77514">
        <w:rPr>
          <w:rFonts w:ascii="Arial" w:hAnsi="Arial"/>
          <w:color w:val="000000" w:themeColor="text1"/>
          <w:sz w:val="20"/>
        </w:rPr>
        <w:t>(31</w:t>
      </w:r>
      <w:r w:rsidRPr="00F77514" w:rsidDel="00A05A14">
        <w:rPr>
          <w:rFonts w:ascii="Arial" w:hAnsi="Arial"/>
          <w:color w:val="000000" w:themeColor="text1"/>
          <w:sz w:val="20"/>
        </w:rPr>
        <w:t xml:space="preserve"> </w:t>
      </w:r>
      <w:r w:rsidRPr="00F77514">
        <w:rPr>
          <w:rFonts w:ascii="Arial" w:hAnsi="Arial"/>
          <w:color w:val="000000" w:themeColor="text1"/>
          <w:sz w:val="20"/>
        </w:rPr>
        <w:t>декември</w:t>
      </w:r>
      <w:r w:rsidRPr="00F77514" w:rsidDel="00A05A14">
        <w:rPr>
          <w:rFonts w:ascii="Arial" w:hAnsi="Arial"/>
          <w:color w:val="000000" w:themeColor="text1"/>
          <w:sz w:val="20"/>
        </w:rPr>
        <w:t xml:space="preserve"> </w:t>
      </w:r>
      <w:r w:rsidRPr="00F77514">
        <w:rPr>
          <w:rFonts w:ascii="Arial" w:hAnsi="Arial"/>
          <w:color w:val="000000" w:themeColor="text1"/>
          <w:sz w:val="20"/>
        </w:rPr>
        <w:t>202</w:t>
      </w:r>
      <w:r w:rsidR="00D82638">
        <w:rPr>
          <w:rFonts w:ascii="Arial" w:hAnsi="Arial"/>
          <w:color w:val="000000" w:themeColor="text1"/>
          <w:sz w:val="20"/>
        </w:rPr>
        <w:t>3</w:t>
      </w:r>
      <w:r w:rsidRPr="00F77514" w:rsidDel="00A05A14">
        <w:rPr>
          <w:rFonts w:ascii="Arial" w:hAnsi="Arial"/>
          <w:color w:val="000000" w:themeColor="text1"/>
          <w:sz w:val="20"/>
        </w:rPr>
        <w:t xml:space="preserve"> </w:t>
      </w:r>
      <w:r w:rsidRPr="00F77514">
        <w:rPr>
          <w:rFonts w:ascii="Arial" w:hAnsi="Arial"/>
          <w:color w:val="000000" w:themeColor="text1"/>
          <w:sz w:val="20"/>
        </w:rPr>
        <w:t>г.:</w:t>
      </w:r>
      <w:r w:rsidRPr="00F77514" w:rsidDel="00A05A14">
        <w:rPr>
          <w:rFonts w:ascii="Arial" w:hAnsi="Arial"/>
          <w:color w:val="000000" w:themeColor="text1"/>
          <w:sz w:val="20"/>
        </w:rPr>
        <w:t xml:space="preserve"> </w:t>
      </w:r>
      <w:r w:rsidR="00D82638">
        <w:rPr>
          <w:rFonts w:ascii="Arial" w:hAnsi="Arial"/>
          <w:color w:val="000000" w:themeColor="text1"/>
          <w:sz w:val="20"/>
        </w:rPr>
        <w:t>9,17</w:t>
      </w:r>
      <w:r w:rsidRPr="00F77514">
        <w:rPr>
          <w:rFonts w:ascii="Arial" w:hAnsi="Arial"/>
          <w:color w:val="000000" w:themeColor="text1"/>
          <w:sz w:val="20"/>
        </w:rPr>
        <w:t>)</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база</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финансовия</w:t>
      </w:r>
      <w:r w:rsidRPr="00F77514" w:rsidDel="00A05A14">
        <w:rPr>
          <w:rFonts w:ascii="Arial" w:hAnsi="Arial"/>
          <w:color w:val="000000" w:themeColor="text1"/>
          <w:sz w:val="20"/>
        </w:rPr>
        <w:t xml:space="preserve"> </w:t>
      </w:r>
      <w:r w:rsidRPr="00F77514">
        <w:rPr>
          <w:rFonts w:ascii="Arial" w:hAnsi="Arial"/>
          <w:color w:val="000000" w:themeColor="text1"/>
          <w:sz w:val="20"/>
        </w:rPr>
        <w:t>отчет.</w:t>
      </w:r>
    </w:p>
    <w:p w:rsidR="007971BF" w:rsidRPr="00F77514" w:rsidRDefault="007971BF" w:rsidP="00E13945">
      <w:pPr>
        <w:jc w:val="both"/>
        <w:rPr>
          <w:rFonts w:ascii="Arial" w:hAnsi="Arial"/>
          <w:color w:val="000000" w:themeColor="text1"/>
          <w:sz w:val="20"/>
        </w:rPr>
      </w:pPr>
      <w:r w:rsidRPr="00F77514">
        <w:rPr>
          <w:rFonts w:ascii="Arial" w:hAnsi="Arial"/>
          <w:color w:val="000000" w:themeColor="text1"/>
          <w:sz w:val="20"/>
        </w:rPr>
        <w:t>Дружеството</w:t>
      </w:r>
      <w:r w:rsidRPr="00F77514" w:rsidDel="00A05A14">
        <w:rPr>
          <w:rFonts w:ascii="Arial" w:hAnsi="Arial"/>
          <w:color w:val="000000" w:themeColor="text1"/>
          <w:sz w:val="20"/>
        </w:rPr>
        <w:t xml:space="preserve"> </w:t>
      </w:r>
      <w:r w:rsidRPr="00F77514">
        <w:rPr>
          <w:rFonts w:ascii="Arial" w:hAnsi="Arial"/>
          <w:color w:val="000000" w:themeColor="text1"/>
          <w:sz w:val="20"/>
        </w:rPr>
        <w:t>наблюдава</w:t>
      </w:r>
      <w:r w:rsidRPr="00F77514" w:rsidDel="00A05A14">
        <w:rPr>
          <w:rFonts w:ascii="Arial" w:hAnsi="Arial"/>
          <w:color w:val="000000" w:themeColor="text1"/>
          <w:sz w:val="20"/>
        </w:rPr>
        <w:t xml:space="preserve"> </w:t>
      </w:r>
      <w:r w:rsidRPr="00F77514">
        <w:rPr>
          <w:rFonts w:ascii="Arial" w:hAnsi="Arial"/>
          <w:color w:val="000000" w:themeColor="text1"/>
          <w:sz w:val="20"/>
        </w:rPr>
        <w:t>капитала</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базата</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коефициент</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задлъжнялост,</w:t>
      </w:r>
      <w:r w:rsidRPr="00F77514" w:rsidDel="00A05A14">
        <w:rPr>
          <w:rFonts w:ascii="Arial" w:hAnsi="Arial"/>
          <w:color w:val="000000" w:themeColor="text1"/>
          <w:sz w:val="20"/>
        </w:rPr>
        <w:t xml:space="preserve"> </w:t>
      </w:r>
      <w:r w:rsidRPr="00F77514">
        <w:rPr>
          <w:rFonts w:ascii="Arial" w:hAnsi="Arial"/>
          <w:color w:val="000000" w:themeColor="text1"/>
          <w:sz w:val="20"/>
        </w:rPr>
        <w:t>представляващ</w:t>
      </w:r>
      <w:r w:rsidRPr="00F77514" w:rsidDel="00A05A14">
        <w:rPr>
          <w:rFonts w:ascii="Arial" w:hAnsi="Arial"/>
          <w:color w:val="000000" w:themeColor="text1"/>
          <w:sz w:val="20"/>
        </w:rPr>
        <w:t xml:space="preserve"> </w:t>
      </w:r>
      <w:r w:rsidRPr="00F77514">
        <w:rPr>
          <w:rFonts w:ascii="Arial" w:hAnsi="Arial"/>
          <w:color w:val="000000" w:themeColor="text1"/>
          <w:sz w:val="20"/>
        </w:rPr>
        <w:t>съотношението</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нетен</w:t>
      </w:r>
      <w:r w:rsidRPr="00F77514" w:rsidDel="00A05A14">
        <w:rPr>
          <w:rFonts w:ascii="Arial" w:hAnsi="Arial"/>
          <w:color w:val="000000" w:themeColor="text1"/>
          <w:sz w:val="20"/>
        </w:rPr>
        <w:t xml:space="preserve"> </w:t>
      </w:r>
      <w:r w:rsidRPr="00F77514">
        <w:rPr>
          <w:rFonts w:ascii="Arial" w:hAnsi="Arial"/>
          <w:color w:val="000000" w:themeColor="text1"/>
          <w:sz w:val="20"/>
        </w:rPr>
        <w:t>дълг</w:t>
      </w:r>
      <w:r w:rsidRPr="00F77514" w:rsidDel="00A05A14">
        <w:rPr>
          <w:rFonts w:ascii="Arial" w:hAnsi="Arial"/>
          <w:color w:val="000000" w:themeColor="text1"/>
          <w:sz w:val="20"/>
        </w:rPr>
        <w:t xml:space="preserve"> </w:t>
      </w:r>
      <w:r w:rsidRPr="00F77514">
        <w:rPr>
          <w:rFonts w:ascii="Arial" w:hAnsi="Arial"/>
          <w:color w:val="000000" w:themeColor="text1"/>
          <w:sz w:val="20"/>
        </w:rPr>
        <w:t>към</w:t>
      </w:r>
      <w:r w:rsidRPr="00F77514" w:rsidDel="00A05A14">
        <w:rPr>
          <w:rFonts w:ascii="Arial" w:hAnsi="Arial"/>
          <w:color w:val="000000" w:themeColor="text1"/>
          <w:sz w:val="20"/>
        </w:rPr>
        <w:t xml:space="preserve"> </w:t>
      </w:r>
      <w:r w:rsidRPr="00F77514">
        <w:rPr>
          <w:rFonts w:ascii="Arial" w:hAnsi="Arial"/>
          <w:color w:val="000000" w:themeColor="text1"/>
          <w:sz w:val="20"/>
        </w:rPr>
        <w:t>собствен</w:t>
      </w:r>
      <w:r w:rsidRPr="00F77514" w:rsidDel="00A05A14">
        <w:rPr>
          <w:rFonts w:ascii="Arial" w:hAnsi="Arial"/>
          <w:color w:val="000000" w:themeColor="text1"/>
          <w:sz w:val="20"/>
        </w:rPr>
        <w:t xml:space="preserve"> </w:t>
      </w:r>
      <w:r w:rsidRPr="00F77514">
        <w:rPr>
          <w:rFonts w:ascii="Arial" w:hAnsi="Arial"/>
          <w:color w:val="000000" w:themeColor="text1"/>
          <w:sz w:val="20"/>
        </w:rPr>
        <w:t>капитал.</w:t>
      </w:r>
      <w:r w:rsidRPr="00F77514" w:rsidDel="00A05A14">
        <w:rPr>
          <w:rFonts w:ascii="Arial" w:hAnsi="Arial"/>
          <w:color w:val="000000" w:themeColor="text1"/>
          <w:sz w:val="20"/>
        </w:rPr>
        <w:t xml:space="preserve"> </w:t>
      </w:r>
      <w:r w:rsidRPr="00F77514">
        <w:rPr>
          <w:rFonts w:ascii="Arial" w:hAnsi="Arial"/>
          <w:color w:val="000000" w:themeColor="text1"/>
          <w:sz w:val="20"/>
        </w:rPr>
        <w:t>Нетният</w:t>
      </w:r>
      <w:r w:rsidRPr="00F77514" w:rsidDel="00A05A14">
        <w:rPr>
          <w:rFonts w:ascii="Arial" w:hAnsi="Arial"/>
          <w:color w:val="000000" w:themeColor="text1"/>
          <w:sz w:val="20"/>
        </w:rPr>
        <w:t xml:space="preserve"> </w:t>
      </w:r>
      <w:r w:rsidRPr="00F77514">
        <w:rPr>
          <w:rFonts w:ascii="Arial" w:hAnsi="Arial"/>
          <w:color w:val="000000" w:themeColor="text1"/>
          <w:sz w:val="20"/>
        </w:rPr>
        <w:t>дълг</w:t>
      </w:r>
      <w:r w:rsidRPr="00F77514" w:rsidDel="00A05A14">
        <w:rPr>
          <w:rFonts w:ascii="Arial" w:hAnsi="Arial"/>
          <w:color w:val="000000" w:themeColor="text1"/>
          <w:sz w:val="20"/>
        </w:rPr>
        <w:t xml:space="preserve"> </w:t>
      </w:r>
      <w:r w:rsidRPr="00F77514">
        <w:rPr>
          <w:rFonts w:ascii="Arial" w:hAnsi="Arial"/>
          <w:color w:val="000000" w:themeColor="text1"/>
          <w:sz w:val="20"/>
        </w:rPr>
        <w:t>включва</w:t>
      </w:r>
      <w:r w:rsidRPr="00F77514" w:rsidDel="00A05A14">
        <w:rPr>
          <w:rFonts w:ascii="Arial" w:hAnsi="Arial"/>
          <w:color w:val="000000" w:themeColor="text1"/>
          <w:sz w:val="20"/>
        </w:rPr>
        <w:t xml:space="preserve"> </w:t>
      </w:r>
      <w:r w:rsidRPr="00F77514">
        <w:rPr>
          <w:rFonts w:ascii="Arial" w:hAnsi="Arial"/>
          <w:color w:val="000000" w:themeColor="text1"/>
          <w:sz w:val="20"/>
        </w:rPr>
        <w:t>сумата</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заемите,</w:t>
      </w:r>
      <w:r w:rsidRPr="00F77514" w:rsidDel="00A05A14">
        <w:rPr>
          <w:rFonts w:ascii="Arial" w:hAnsi="Arial"/>
          <w:color w:val="000000" w:themeColor="text1"/>
          <w:sz w:val="20"/>
        </w:rPr>
        <w:t xml:space="preserve"> </w:t>
      </w:r>
      <w:r w:rsidRPr="00F77514">
        <w:rPr>
          <w:rFonts w:ascii="Arial" w:hAnsi="Arial"/>
          <w:color w:val="000000" w:themeColor="text1"/>
          <w:sz w:val="20"/>
        </w:rPr>
        <w:t>намалена</w:t>
      </w:r>
      <w:r w:rsidRPr="00F77514" w:rsidDel="00A05A14">
        <w:rPr>
          <w:rFonts w:ascii="Arial" w:hAnsi="Arial"/>
          <w:color w:val="000000" w:themeColor="text1"/>
          <w:sz w:val="20"/>
        </w:rPr>
        <w:t xml:space="preserve"> </w:t>
      </w:r>
      <w:r w:rsidRPr="00F77514">
        <w:rPr>
          <w:rFonts w:ascii="Arial" w:hAnsi="Arial"/>
          <w:color w:val="000000" w:themeColor="text1"/>
          <w:sz w:val="20"/>
        </w:rPr>
        <w:t>с</w:t>
      </w:r>
      <w:r w:rsidRPr="00F77514" w:rsidDel="00A05A14">
        <w:rPr>
          <w:rFonts w:ascii="Arial" w:hAnsi="Arial"/>
          <w:color w:val="000000" w:themeColor="text1"/>
          <w:sz w:val="20"/>
        </w:rPr>
        <w:t xml:space="preserve"> </w:t>
      </w:r>
      <w:r w:rsidRPr="00F77514">
        <w:rPr>
          <w:rFonts w:ascii="Arial" w:hAnsi="Arial"/>
          <w:color w:val="000000" w:themeColor="text1"/>
          <w:sz w:val="20"/>
        </w:rPr>
        <w:t>балансовата</w:t>
      </w:r>
      <w:r w:rsidRPr="00F77514" w:rsidDel="00A05A14">
        <w:rPr>
          <w:rFonts w:ascii="Arial" w:hAnsi="Arial"/>
          <w:color w:val="000000" w:themeColor="text1"/>
          <w:sz w:val="20"/>
        </w:rPr>
        <w:t xml:space="preserve"> </w:t>
      </w:r>
      <w:r w:rsidRPr="00F77514">
        <w:rPr>
          <w:rFonts w:ascii="Arial" w:hAnsi="Arial"/>
          <w:color w:val="000000" w:themeColor="text1"/>
          <w:sz w:val="20"/>
        </w:rPr>
        <w:t>стойност</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парите</w:t>
      </w:r>
      <w:r w:rsidRPr="00F77514" w:rsidDel="00A05A14">
        <w:rPr>
          <w:rFonts w:ascii="Arial" w:hAnsi="Arial"/>
          <w:color w:val="000000" w:themeColor="text1"/>
          <w:sz w:val="20"/>
        </w:rPr>
        <w:t xml:space="preserve"> </w:t>
      </w:r>
      <w:r w:rsidRPr="00F77514">
        <w:rPr>
          <w:rFonts w:ascii="Arial" w:hAnsi="Arial"/>
          <w:color w:val="000000" w:themeColor="text1"/>
          <w:sz w:val="20"/>
        </w:rPr>
        <w:t>и</w:t>
      </w:r>
      <w:r w:rsidRPr="00F77514" w:rsidDel="00A05A14">
        <w:rPr>
          <w:rFonts w:ascii="Arial" w:hAnsi="Arial"/>
          <w:color w:val="000000" w:themeColor="text1"/>
          <w:sz w:val="20"/>
        </w:rPr>
        <w:t xml:space="preserve"> </w:t>
      </w:r>
      <w:r w:rsidRPr="00F77514">
        <w:rPr>
          <w:rFonts w:ascii="Arial" w:hAnsi="Arial"/>
          <w:color w:val="000000" w:themeColor="text1"/>
          <w:sz w:val="20"/>
        </w:rPr>
        <w:t>паричните</w:t>
      </w:r>
      <w:r w:rsidRPr="00F77514" w:rsidDel="00A05A14">
        <w:rPr>
          <w:rFonts w:ascii="Arial" w:hAnsi="Arial"/>
          <w:color w:val="000000" w:themeColor="text1"/>
          <w:sz w:val="20"/>
        </w:rPr>
        <w:t xml:space="preserve"> </w:t>
      </w:r>
      <w:r w:rsidRPr="00F77514">
        <w:rPr>
          <w:rFonts w:ascii="Arial" w:hAnsi="Arial"/>
          <w:color w:val="000000" w:themeColor="text1"/>
          <w:sz w:val="20"/>
        </w:rPr>
        <w:t>еквиваленти.</w:t>
      </w:r>
    </w:p>
    <w:p w:rsidR="00A52F52" w:rsidRPr="00936DB6" w:rsidRDefault="00F22F29" w:rsidP="00687506">
      <w:pPr>
        <w:spacing w:before="120" w:after="120"/>
        <w:jc w:val="both"/>
        <w:rPr>
          <w:rFonts w:ascii="Arial" w:hAnsi="Arial"/>
          <w:sz w:val="20"/>
        </w:rPr>
      </w:pPr>
      <w:r w:rsidRPr="00936DB6">
        <w:rPr>
          <w:rFonts w:ascii="Arial" w:hAnsi="Arial"/>
          <w:sz w:val="20"/>
        </w:rPr>
        <w:t>К</w:t>
      </w:r>
      <w:r w:rsidR="009B65E1" w:rsidRPr="00936DB6">
        <w:rPr>
          <w:rFonts w:ascii="Arial" w:hAnsi="Arial"/>
          <w:sz w:val="20"/>
        </w:rPr>
        <w:t>апиталът</w:t>
      </w:r>
      <w:r w:rsidR="00E13945" w:rsidRPr="00936DB6" w:rsidDel="00A05A14">
        <w:rPr>
          <w:rFonts w:ascii="Arial" w:hAnsi="Arial"/>
          <w:sz w:val="20"/>
        </w:rPr>
        <w:t xml:space="preserve"> </w:t>
      </w:r>
      <w:r w:rsidR="00E13945" w:rsidRPr="00936DB6">
        <w:rPr>
          <w:rFonts w:ascii="Arial" w:hAnsi="Arial"/>
          <w:sz w:val="20"/>
        </w:rPr>
        <w:t>за</w:t>
      </w:r>
      <w:r w:rsidR="00E13945" w:rsidRPr="00936DB6" w:rsidDel="00A05A14">
        <w:rPr>
          <w:rFonts w:ascii="Arial" w:hAnsi="Arial"/>
          <w:sz w:val="20"/>
        </w:rPr>
        <w:t xml:space="preserve"> </w:t>
      </w:r>
      <w:r w:rsidR="00E13945" w:rsidRPr="00936DB6">
        <w:rPr>
          <w:rFonts w:ascii="Arial" w:hAnsi="Arial"/>
          <w:sz w:val="20"/>
        </w:rPr>
        <w:t>представ</w:t>
      </w:r>
      <w:r w:rsidR="00F51B04" w:rsidRPr="00936DB6">
        <w:rPr>
          <w:rFonts w:ascii="Arial" w:hAnsi="Arial"/>
          <w:sz w:val="20"/>
        </w:rPr>
        <w:t>ените</w:t>
      </w:r>
      <w:r w:rsidR="00F51B04" w:rsidRPr="00936DB6" w:rsidDel="00A05A14">
        <w:rPr>
          <w:rFonts w:ascii="Arial" w:hAnsi="Arial"/>
          <w:sz w:val="20"/>
        </w:rPr>
        <w:t xml:space="preserve"> </w:t>
      </w:r>
      <w:r w:rsidR="00F51B04" w:rsidRPr="00936DB6">
        <w:rPr>
          <w:rFonts w:ascii="Arial" w:hAnsi="Arial"/>
          <w:sz w:val="20"/>
        </w:rPr>
        <w:t>отчетни</w:t>
      </w:r>
      <w:r w:rsidR="00F51B04" w:rsidRPr="00936DB6" w:rsidDel="00A05A14">
        <w:rPr>
          <w:rFonts w:ascii="Arial" w:hAnsi="Arial"/>
          <w:sz w:val="20"/>
        </w:rPr>
        <w:t xml:space="preserve"> </w:t>
      </w:r>
      <w:r w:rsidR="00F51B04" w:rsidRPr="00936DB6">
        <w:rPr>
          <w:rFonts w:ascii="Arial" w:hAnsi="Arial"/>
          <w:sz w:val="20"/>
        </w:rPr>
        <w:t>периоди</w:t>
      </w:r>
      <w:r w:rsidR="00F51B04" w:rsidRPr="00936DB6" w:rsidDel="00A05A14">
        <w:rPr>
          <w:rFonts w:ascii="Arial" w:hAnsi="Arial"/>
          <w:sz w:val="20"/>
        </w:rPr>
        <w:t xml:space="preserve"> </w:t>
      </w:r>
      <w:r w:rsidR="00F51B04" w:rsidRPr="00936DB6">
        <w:rPr>
          <w:rFonts w:ascii="Arial" w:hAnsi="Arial"/>
          <w:sz w:val="20"/>
        </w:rPr>
        <w:t>може</w:t>
      </w:r>
      <w:r w:rsidR="00F51B04" w:rsidRPr="00936DB6" w:rsidDel="00A05A14">
        <w:rPr>
          <w:rFonts w:ascii="Arial" w:hAnsi="Arial"/>
          <w:sz w:val="20"/>
        </w:rPr>
        <w:t xml:space="preserve"> </w:t>
      </w:r>
      <w:r w:rsidR="00F51B04" w:rsidRPr="00936DB6">
        <w:rPr>
          <w:rFonts w:ascii="Arial" w:hAnsi="Arial"/>
          <w:sz w:val="20"/>
        </w:rPr>
        <w:t>да</w:t>
      </w:r>
      <w:r w:rsidR="00F51B04" w:rsidRPr="00936DB6" w:rsidDel="00A05A14">
        <w:rPr>
          <w:rFonts w:ascii="Arial" w:hAnsi="Arial"/>
          <w:sz w:val="20"/>
        </w:rPr>
        <w:t xml:space="preserve"> </w:t>
      </w:r>
      <w:r w:rsidR="00F51B04" w:rsidRPr="00936DB6">
        <w:rPr>
          <w:rFonts w:ascii="Arial" w:hAnsi="Arial"/>
          <w:sz w:val="20"/>
        </w:rPr>
        <w:t>бъде</w:t>
      </w:r>
      <w:r w:rsidR="009B65E1" w:rsidRPr="00936DB6" w:rsidDel="00A05A14">
        <w:rPr>
          <w:rFonts w:ascii="Arial" w:hAnsi="Arial"/>
          <w:sz w:val="20"/>
        </w:rPr>
        <w:t xml:space="preserve"> </w:t>
      </w:r>
      <w:r w:rsidR="009B65E1" w:rsidRPr="00936DB6">
        <w:rPr>
          <w:rFonts w:ascii="Arial" w:hAnsi="Arial"/>
          <w:sz w:val="20"/>
        </w:rPr>
        <w:t>анализира</w:t>
      </w:r>
      <w:r w:rsidR="00F51B04" w:rsidRPr="00936DB6">
        <w:rPr>
          <w:rFonts w:ascii="Arial" w:hAnsi="Arial"/>
          <w:sz w:val="20"/>
        </w:rPr>
        <w:t>н,</w:t>
      </w:r>
      <w:r w:rsidR="00E13945" w:rsidRPr="00936DB6" w:rsidDel="00A05A14">
        <w:rPr>
          <w:rFonts w:ascii="Arial" w:hAnsi="Arial"/>
          <w:sz w:val="20"/>
        </w:rPr>
        <w:t xml:space="preserve"> </w:t>
      </w:r>
      <w:r w:rsidR="00E13945" w:rsidRPr="00936DB6">
        <w:rPr>
          <w:rFonts w:ascii="Arial" w:hAnsi="Arial"/>
          <w:sz w:val="20"/>
        </w:rPr>
        <w:t>както</w:t>
      </w:r>
      <w:r w:rsidR="00E13945" w:rsidRPr="00936DB6" w:rsidDel="00A05A14">
        <w:rPr>
          <w:rFonts w:ascii="Arial" w:hAnsi="Arial"/>
          <w:sz w:val="20"/>
        </w:rPr>
        <w:t xml:space="preserve"> </w:t>
      </w:r>
      <w:r w:rsidR="00E13945" w:rsidRPr="00936DB6">
        <w:rPr>
          <w:rFonts w:ascii="Arial" w:hAnsi="Arial"/>
          <w:sz w:val="20"/>
        </w:rPr>
        <w:t>следва:</w:t>
      </w:r>
    </w:p>
    <w:tbl>
      <w:tblPr>
        <w:tblW w:w="9240" w:type="dxa"/>
        <w:tblInd w:w="108" w:type="dxa"/>
        <w:tblLook w:val="04A0"/>
      </w:tblPr>
      <w:tblGrid>
        <w:gridCol w:w="6406"/>
        <w:gridCol w:w="1417"/>
        <w:gridCol w:w="1417"/>
      </w:tblGrid>
      <w:tr w:rsidR="00A52F52" w:rsidRPr="00936DB6" w:rsidTr="001D6DC3">
        <w:trPr>
          <w:trHeight w:val="170"/>
        </w:trPr>
        <w:tc>
          <w:tcPr>
            <w:tcW w:w="6406" w:type="dxa"/>
            <w:tcBorders>
              <w:top w:val="nil"/>
              <w:left w:val="nil"/>
              <w:bottom w:val="nil"/>
              <w:right w:val="nil"/>
            </w:tcBorders>
            <w:shd w:val="clear" w:color="000000" w:fill="FFFFFF"/>
            <w:vAlign w:val="bottom"/>
            <w:hideMark/>
          </w:tcPr>
          <w:p w:rsidR="00A52F52" w:rsidRPr="00936DB6" w:rsidRDefault="00A05A14" w:rsidP="00C11FB5">
            <w:pPr>
              <w:rPr>
                <w:rFonts w:ascii="Arial" w:hAnsi="Arial"/>
                <w:color w:val="000000"/>
                <w:sz w:val="20"/>
                <w:lang w:eastAsia="en-GB"/>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rsidR="00A52F52" w:rsidRPr="00936DB6" w:rsidRDefault="002B23BF" w:rsidP="00E370E9">
            <w:pPr>
              <w:jc w:val="right"/>
              <w:rPr>
                <w:rFonts w:ascii="Arial" w:hAnsi="Arial"/>
                <w:b/>
                <w:bCs/>
                <w:color w:val="000000"/>
                <w:sz w:val="20"/>
              </w:rPr>
            </w:pPr>
            <w:r>
              <w:rPr>
                <w:rFonts w:ascii="Arial" w:hAnsi="Arial"/>
                <w:b/>
                <w:bCs/>
                <w:color w:val="000000"/>
                <w:sz w:val="20"/>
                <w:lang w:eastAsia="bg-BG"/>
              </w:rPr>
              <w:t>30.0</w:t>
            </w:r>
            <w:r w:rsidR="00E370E9">
              <w:rPr>
                <w:rFonts w:ascii="Arial" w:hAnsi="Arial"/>
                <w:b/>
                <w:bCs/>
                <w:color w:val="000000"/>
                <w:sz w:val="20"/>
                <w:lang w:eastAsia="bg-BG"/>
              </w:rPr>
              <w:t>9</w:t>
            </w:r>
            <w:r w:rsidR="00D444FE">
              <w:rPr>
                <w:rFonts w:ascii="Arial" w:hAnsi="Arial"/>
                <w:b/>
                <w:bCs/>
                <w:color w:val="000000"/>
                <w:sz w:val="20"/>
                <w:lang w:eastAsia="bg-BG"/>
              </w:rPr>
              <w:t>.2024</w:t>
            </w:r>
          </w:p>
        </w:tc>
        <w:tc>
          <w:tcPr>
            <w:tcW w:w="1417" w:type="dxa"/>
            <w:tcBorders>
              <w:top w:val="nil"/>
              <w:left w:val="nil"/>
              <w:bottom w:val="nil"/>
              <w:right w:val="nil"/>
            </w:tcBorders>
            <w:shd w:val="clear" w:color="000000" w:fill="FFFFFF"/>
            <w:vAlign w:val="bottom"/>
            <w:hideMark/>
          </w:tcPr>
          <w:p w:rsidR="00A52F52" w:rsidRPr="00936DB6" w:rsidRDefault="00A52F52" w:rsidP="00D444FE">
            <w:pPr>
              <w:jc w:val="right"/>
              <w:rPr>
                <w:rFonts w:ascii="Arial" w:hAnsi="Arial"/>
                <w:b/>
                <w:bCs/>
                <w:color w:val="000000"/>
                <w:sz w:val="20"/>
              </w:rPr>
            </w:pPr>
            <w:r w:rsidRPr="00936DB6">
              <w:rPr>
                <w:rFonts w:ascii="Arial" w:hAnsi="Arial"/>
                <w:b/>
                <w:bCs/>
                <w:color w:val="000000"/>
                <w:sz w:val="20"/>
                <w:lang w:eastAsia="bg-BG"/>
              </w:rPr>
              <w:t>20</w:t>
            </w:r>
            <w:r w:rsidR="001C552E" w:rsidRPr="00936DB6">
              <w:rPr>
                <w:rFonts w:ascii="Arial" w:hAnsi="Arial"/>
                <w:b/>
                <w:bCs/>
                <w:color w:val="000000"/>
                <w:sz w:val="20"/>
                <w:lang w:eastAsia="bg-BG"/>
              </w:rPr>
              <w:t>2</w:t>
            </w:r>
            <w:r w:rsidR="00D444FE">
              <w:rPr>
                <w:rFonts w:ascii="Arial" w:hAnsi="Arial"/>
                <w:b/>
                <w:bCs/>
                <w:color w:val="000000"/>
                <w:sz w:val="20"/>
                <w:lang w:eastAsia="bg-BG"/>
              </w:rPr>
              <w:t>3</w:t>
            </w:r>
          </w:p>
        </w:tc>
      </w:tr>
      <w:tr w:rsidR="00A52F52" w:rsidRPr="00936DB6" w:rsidTr="001D6DC3">
        <w:trPr>
          <w:trHeight w:val="170"/>
        </w:trPr>
        <w:tc>
          <w:tcPr>
            <w:tcW w:w="6406" w:type="dxa"/>
            <w:tcBorders>
              <w:top w:val="nil"/>
              <w:left w:val="nil"/>
              <w:bottom w:val="nil"/>
              <w:right w:val="nil"/>
            </w:tcBorders>
            <w:shd w:val="clear" w:color="000000" w:fill="FFFFFF"/>
            <w:vAlign w:val="bottom"/>
            <w:hideMark/>
          </w:tcPr>
          <w:p w:rsidR="00A52F52" w:rsidRPr="00936DB6" w:rsidRDefault="00A05A14" w:rsidP="00C11FB5">
            <w:pPr>
              <w:rPr>
                <w:rFonts w:ascii="Arial" w:hAnsi="Arial"/>
                <w:color w:val="000000"/>
                <w:sz w:val="20"/>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rsidR="00A52F52" w:rsidRPr="00936DB6" w:rsidRDefault="00A52F52"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c>
          <w:tcPr>
            <w:tcW w:w="1417" w:type="dxa"/>
            <w:tcBorders>
              <w:top w:val="nil"/>
              <w:left w:val="nil"/>
              <w:bottom w:val="nil"/>
              <w:right w:val="nil"/>
            </w:tcBorders>
            <w:shd w:val="clear" w:color="000000" w:fill="FFFFFF"/>
            <w:vAlign w:val="bottom"/>
            <w:hideMark/>
          </w:tcPr>
          <w:p w:rsidR="00A52F52" w:rsidRPr="00936DB6" w:rsidRDefault="00A52F52"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r>
      <w:tr w:rsidR="00A52F52" w:rsidRPr="00936DB6" w:rsidTr="001D6DC3">
        <w:trPr>
          <w:trHeight w:val="170"/>
        </w:trPr>
        <w:tc>
          <w:tcPr>
            <w:tcW w:w="6406" w:type="dxa"/>
            <w:tcBorders>
              <w:top w:val="nil"/>
              <w:left w:val="nil"/>
              <w:bottom w:val="nil"/>
              <w:right w:val="nil"/>
            </w:tcBorders>
            <w:shd w:val="clear" w:color="000000" w:fill="FFFFFF"/>
            <w:vAlign w:val="bottom"/>
          </w:tcPr>
          <w:p w:rsidR="00A52F52" w:rsidRPr="00936DB6" w:rsidRDefault="00A52F52" w:rsidP="00C11FB5">
            <w:pPr>
              <w:rPr>
                <w:rFonts w:ascii="Arial" w:hAnsi="Arial"/>
                <w:color w:val="000000"/>
                <w:sz w:val="20"/>
                <w:lang w:eastAsia="bg-BG"/>
              </w:rPr>
            </w:pPr>
          </w:p>
        </w:tc>
        <w:tc>
          <w:tcPr>
            <w:tcW w:w="1417" w:type="dxa"/>
            <w:tcBorders>
              <w:top w:val="nil"/>
              <w:left w:val="nil"/>
              <w:right w:val="nil"/>
            </w:tcBorders>
            <w:shd w:val="clear" w:color="000000" w:fill="FFFFFF"/>
            <w:vAlign w:val="bottom"/>
          </w:tcPr>
          <w:p w:rsidR="00A52F52" w:rsidRPr="00936DB6" w:rsidRDefault="00A52F52" w:rsidP="00C11FB5">
            <w:pPr>
              <w:jc w:val="right"/>
              <w:rPr>
                <w:rFonts w:ascii="Arial" w:hAnsi="Arial"/>
                <w:b/>
                <w:sz w:val="20"/>
              </w:rPr>
            </w:pPr>
          </w:p>
        </w:tc>
        <w:tc>
          <w:tcPr>
            <w:tcW w:w="1417" w:type="dxa"/>
            <w:tcBorders>
              <w:top w:val="nil"/>
              <w:left w:val="nil"/>
              <w:right w:val="nil"/>
            </w:tcBorders>
            <w:shd w:val="clear" w:color="000000" w:fill="FFFFFF"/>
            <w:vAlign w:val="bottom"/>
          </w:tcPr>
          <w:p w:rsidR="00A52F52" w:rsidRPr="00936DB6" w:rsidRDefault="00A52F52" w:rsidP="00C11FB5">
            <w:pPr>
              <w:jc w:val="right"/>
              <w:rPr>
                <w:rFonts w:ascii="Arial" w:hAnsi="Arial"/>
                <w:b/>
                <w:sz w:val="20"/>
              </w:rPr>
            </w:pPr>
          </w:p>
        </w:tc>
      </w:tr>
      <w:tr w:rsidR="00D444FE" w:rsidRPr="00936DB6" w:rsidTr="001D6DC3">
        <w:trPr>
          <w:trHeight w:val="170"/>
        </w:trPr>
        <w:tc>
          <w:tcPr>
            <w:tcW w:w="6406" w:type="dxa"/>
            <w:tcBorders>
              <w:top w:val="nil"/>
              <w:left w:val="nil"/>
              <w:bottom w:val="nil"/>
              <w:right w:val="nil"/>
            </w:tcBorders>
            <w:shd w:val="clear" w:color="000000" w:fill="FFFFFF"/>
            <w:vAlign w:val="bottom"/>
            <w:hideMark/>
          </w:tcPr>
          <w:p w:rsidR="00D444FE" w:rsidRPr="00936DB6" w:rsidRDefault="00D444FE" w:rsidP="00C11FB5">
            <w:pPr>
              <w:rPr>
                <w:rFonts w:ascii="Arial" w:hAnsi="Arial"/>
                <w:color w:val="000000"/>
                <w:sz w:val="20"/>
              </w:rPr>
            </w:pPr>
            <w:r w:rsidRPr="00936DB6">
              <w:rPr>
                <w:rFonts w:ascii="Arial" w:hAnsi="Arial"/>
                <w:color w:val="000000"/>
                <w:sz w:val="20"/>
                <w:lang w:eastAsia="bg-BG"/>
              </w:rPr>
              <w:t>Собствен</w:t>
            </w:r>
            <w:r w:rsidRPr="00936DB6" w:rsidDel="00A05A14">
              <w:rPr>
                <w:rFonts w:ascii="Arial" w:hAnsi="Arial"/>
                <w:color w:val="000000"/>
                <w:sz w:val="20"/>
                <w:lang w:eastAsia="bg-BG"/>
              </w:rPr>
              <w:t xml:space="preserve"> </w:t>
            </w:r>
            <w:r w:rsidRPr="00936DB6">
              <w:rPr>
                <w:rFonts w:ascii="Arial" w:hAnsi="Arial"/>
                <w:color w:val="000000"/>
                <w:sz w:val="20"/>
                <w:lang w:eastAsia="bg-BG"/>
              </w:rPr>
              <w:t>капитал</w:t>
            </w:r>
          </w:p>
        </w:tc>
        <w:tc>
          <w:tcPr>
            <w:tcW w:w="1417" w:type="dxa"/>
            <w:tcBorders>
              <w:top w:val="nil"/>
              <w:left w:val="nil"/>
              <w:bottom w:val="single" w:sz="4" w:space="0" w:color="auto"/>
              <w:right w:val="nil"/>
            </w:tcBorders>
            <w:shd w:val="clear" w:color="000000" w:fill="FFFFFF"/>
            <w:vAlign w:val="bottom"/>
            <w:hideMark/>
          </w:tcPr>
          <w:p w:rsidR="00D444FE" w:rsidRPr="00845FD2" w:rsidRDefault="00845FD2" w:rsidP="00ED652E">
            <w:pPr>
              <w:jc w:val="right"/>
              <w:rPr>
                <w:rFonts w:ascii="Arial" w:hAnsi="Arial"/>
                <w:color w:val="000000" w:themeColor="text1"/>
                <w:sz w:val="20"/>
              </w:rPr>
            </w:pPr>
            <w:r w:rsidRPr="00845FD2">
              <w:rPr>
                <w:rFonts w:ascii="Arial" w:hAnsi="Arial"/>
                <w:color w:val="000000" w:themeColor="text1"/>
                <w:sz w:val="20"/>
              </w:rPr>
              <w:t>39 221</w:t>
            </w:r>
          </w:p>
        </w:tc>
        <w:tc>
          <w:tcPr>
            <w:tcW w:w="1417" w:type="dxa"/>
            <w:tcBorders>
              <w:top w:val="nil"/>
              <w:left w:val="nil"/>
              <w:bottom w:val="single" w:sz="4" w:space="0" w:color="auto"/>
              <w:right w:val="nil"/>
            </w:tcBorders>
            <w:shd w:val="clear" w:color="000000" w:fill="FFFFFF"/>
            <w:vAlign w:val="bottom"/>
            <w:hideMark/>
          </w:tcPr>
          <w:p w:rsidR="00D444FE" w:rsidRPr="00857F17" w:rsidRDefault="00D444FE" w:rsidP="00D82638">
            <w:pPr>
              <w:jc w:val="right"/>
              <w:rPr>
                <w:rFonts w:ascii="Arial" w:hAnsi="Arial"/>
                <w:color w:val="000000"/>
                <w:sz w:val="20"/>
              </w:rPr>
            </w:pPr>
            <w:r>
              <w:rPr>
                <w:rFonts w:ascii="Arial" w:hAnsi="Arial"/>
                <w:color w:val="000000"/>
                <w:sz w:val="20"/>
              </w:rPr>
              <w:t>39</w:t>
            </w:r>
            <w:r w:rsidDel="00A05A14">
              <w:rPr>
                <w:rFonts w:ascii="Arial" w:hAnsi="Arial"/>
                <w:color w:val="000000"/>
                <w:sz w:val="20"/>
              </w:rPr>
              <w:t xml:space="preserve"> </w:t>
            </w:r>
            <w:r>
              <w:rPr>
                <w:rFonts w:ascii="Arial" w:hAnsi="Arial"/>
                <w:color w:val="000000"/>
                <w:sz w:val="20"/>
                <w:lang w:val="en-US"/>
              </w:rPr>
              <w:t>15</w:t>
            </w:r>
            <w:r>
              <w:rPr>
                <w:rFonts w:ascii="Arial" w:hAnsi="Arial"/>
                <w:color w:val="000000"/>
                <w:sz w:val="20"/>
              </w:rPr>
              <w:t>3</w:t>
            </w:r>
          </w:p>
        </w:tc>
      </w:tr>
      <w:tr w:rsidR="00D444FE" w:rsidRPr="00936DB6" w:rsidTr="001D6DC3">
        <w:trPr>
          <w:trHeight w:val="170"/>
        </w:trPr>
        <w:tc>
          <w:tcPr>
            <w:tcW w:w="6406" w:type="dxa"/>
            <w:tcBorders>
              <w:top w:val="nil"/>
              <w:left w:val="nil"/>
              <w:bottom w:val="nil"/>
              <w:right w:val="nil"/>
            </w:tcBorders>
            <w:shd w:val="clear" w:color="000000" w:fill="FFFFFF"/>
            <w:vAlign w:val="bottom"/>
            <w:hideMark/>
          </w:tcPr>
          <w:p w:rsidR="00D444FE" w:rsidRPr="00936DB6" w:rsidRDefault="00D444FE" w:rsidP="00C11FB5">
            <w:pPr>
              <w:rPr>
                <w:rFonts w:ascii="Arial" w:hAnsi="Arial"/>
                <w:b/>
                <w:bCs/>
                <w:color w:val="000000"/>
                <w:sz w:val="20"/>
              </w:rPr>
            </w:pPr>
            <w:r w:rsidRPr="00936DB6">
              <w:rPr>
                <w:rFonts w:ascii="Arial" w:hAnsi="Arial"/>
                <w:b/>
                <w:bCs/>
                <w:color w:val="000000"/>
                <w:sz w:val="20"/>
                <w:lang w:eastAsia="bg-BG"/>
              </w:rPr>
              <w:t>Коригиран</w:t>
            </w:r>
            <w:r w:rsidRPr="00936DB6" w:rsidDel="00A05A14">
              <w:rPr>
                <w:rFonts w:ascii="Arial" w:hAnsi="Arial"/>
                <w:b/>
                <w:bCs/>
                <w:color w:val="000000"/>
                <w:sz w:val="20"/>
                <w:lang w:eastAsia="bg-BG"/>
              </w:rPr>
              <w:t xml:space="preserve"> </w:t>
            </w:r>
            <w:r w:rsidRPr="00936DB6">
              <w:rPr>
                <w:rFonts w:ascii="Arial" w:hAnsi="Arial"/>
                <w:b/>
                <w:bCs/>
                <w:color w:val="000000"/>
                <w:sz w:val="20"/>
                <w:lang w:eastAsia="bg-BG"/>
              </w:rPr>
              <w:t>капитал</w:t>
            </w:r>
          </w:p>
        </w:tc>
        <w:tc>
          <w:tcPr>
            <w:tcW w:w="1417" w:type="dxa"/>
            <w:tcBorders>
              <w:top w:val="single" w:sz="4" w:space="0" w:color="auto"/>
              <w:left w:val="nil"/>
              <w:bottom w:val="nil"/>
              <w:right w:val="nil"/>
            </w:tcBorders>
            <w:shd w:val="clear" w:color="000000" w:fill="FFFFFF"/>
            <w:vAlign w:val="bottom"/>
            <w:hideMark/>
          </w:tcPr>
          <w:p w:rsidR="00D444FE" w:rsidRPr="00845FD2" w:rsidRDefault="00845FD2" w:rsidP="00ED652E">
            <w:pPr>
              <w:jc w:val="right"/>
              <w:rPr>
                <w:rFonts w:ascii="Arial" w:hAnsi="Arial"/>
                <w:b/>
                <w:bCs/>
                <w:color w:val="000000" w:themeColor="text1"/>
                <w:sz w:val="20"/>
              </w:rPr>
            </w:pPr>
            <w:r w:rsidRPr="00845FD2">
              <w:rPr>
                <w:rFonts w:ascii="Arial" w:hAnsi="Arial"/>
                <w:b/>
                <w:bCs/>
                <w:color w:val="000000" w:themeColor="text1"/>
                <w:sz w:val="20"/>
              </w:rPr>
              <w:t>39 221</w:t>
            </w:r>
          </w:p>
        </w:tc>
        <w:tc>
          <w:tcPr>
            <w:tcW w:w="1417" w:type="dxa"/>
            <w:tcBorders>
              <w:top w:val="single" w:sz="4" w:space="0" w:color="auto"/>
              <w:left w:val="nil"/>
              <w:bottom w:val="nil"/>
              <w:right w:val="nil"/>
            </w:tcBorders>
            <w:shd w:val="clear" w:color="000000" w:fill="FFFFFF"/>
            <w:vAlign w:val="bottom"/>
            <w:hideMark/>
          </w:tcPr>
          <w:p w:rsidR="00D444FE" w:rsidRPr="00857F17" w:rsidRDefault="00D444FE" w:rsidP="00D82638">
            <w:pPr>
              <w:jc w:val="right"/>
              <w:rPr>
                <w:rFonts w:ascii="Arial" w:hAnsi="Arial"/>
                <w:b/>
                <w:bCs/>
                <w:color w:val="000000"/>
                <w:sz w:val="20"/>
              </w:rPr>
            </w:pPr>
            <w:r>
              <w:rPr>
                <w:rFonts w:ascii="Arial" w:hAnsi="Arial"/>
                <w:b/>
                <w:bCs/>
                <w:color w:val="000000"/>
                <w:sz w:val="20"/>
              </w:rPr>
              <w:t>39</w:t>
            </w:r>
            <w:r w:rsidDel="00A05A14">
              <w:rPr>
                <w:rFonts w:ascii="Arial" w:hAnsi="Arial"/>
                <w:b/>
                <w:bCs/>
                <w:color w:val="000000"/>
                <w:sz w:val="20"/>
              </w:rPr>
              <w:t xml:space="preserve"> </w:t>
            </w:r>
            <w:r>
              <w:rPr>
                <w:rFonts w:ascii="Arial" w:hAnsi="Arial"/>
                <w:b/>
                <w:bCs/>
                <w:color w:val="000000"/>
                <w:sz w:val="20"/>
                <w:lang w:val="en-US"/>
              </w:rPr>
              <w:t>15</w:t>
            </w:r>
            <w:r>
              <w:rPr>
                <w:rFonts w:ascii="Arial" w:hAnsi="Arial"/>
                <w:b/>
                <w:bCs/>
                <w:color w:val="000000"/>
                <w:sz w:val="20"/>
              </w:rPr>
              <w:t>3</w:t>
            </w:r>
          </w:p>
        </w:tc>
      </w:tr>
      <w:tr w:rsidR="00D444FE" w:rsidRPr="00936DB6" w:rsidTr="001D6DC3">
        <w:trPr>
          <w:trHeight w:val="170"/>
        </w:trPr>
        <w:tc>
          <w:tcPr>
            <w:tcW w:w="6406" w:type="dxa"/>
            <w:tcBorders>
              <w:top w:val="nil"/>
              <w:left w:val="nil"/>
              <w:bottom w:val="nil"/>
              <w:right w:val="nil"/>
            </w:tcBorders>
            <w:shd w:val="clear" w:color="000000" w:fill="FFFFFF"/>
            <w:vAlign w:val="bottom"/>
            <w:hideMark/>
          </w:tcPr>
          <w:p w:rsidR="00D444FE" w:rsidRPr="00936DB6" w:rsidRDefault="00D444FE" w:rsidP="00C11FB5">
            <w:pPr>
              <w:rPr>
                <w:rFonts w:ascii="Arial" w:hAnsi="Arial"/>
                <w:color w:val="000000"/>
                <w:sz w:val="20"/>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rsidR="00D444FE" w:rsidRPr="00845FD2" w:rsidRDefault="00D444FE" w:rsidP="00C11FB5">
            <w:pPr>
              <w:jc w:val="right"/>
              <w:rPr>
                <w:rFonts w:ascii="Arial" w:hAnsi="Arial"/>
                <w:color w:val="000000" w:themeColor="text1"/>
                <w:sz w:val="20"/>
              </w:rPr>
            </w:pPr>
            <w:r w:rsidRPr="00845FD2">
              <w:rPr>
                <w:rFonts w:ascii="Arial" w:hAnsi="Arial"/>
                <w:color w:val="000000" w:themeColor="text1"/>
                <w:sz w:val="20"/>
              </w:rPr>
              <w:t xml:space="preserve"> </w:t>
            </w:r>
          </w:p>
        </w:tc>
        <w:tc>
          <w:tcPr>
            <w:tcW w:w="1417" w:type="dxa"/>
            <w:tcBorders>
              <w:top w:val="nil"/>
              <w:left w:val="nil"/>
              <w:bottom w:val="nil"/>
              <w:right w:val="nil"/>
            </w:tcBorders>
            <w:shd w:val="clear" w:color="000000" w:fill="FFFFFF"/>
            <w:vAlign w:val="bottom"/>
            <w:hideMark/>
          </w:tcPr>
          <w:p w:rsidR="00D444FE" w:rsidRPr="00936DB6" w:rsidRDefault="00D444FE" w:rsidP="00D82638">
            <w:pPr>
              <w:jc w:val="right"/>
              <w:rPr>
                <w:rFonts w:ascii="Arial" w:hAnsi="Arial"/>
                <w:color w:val="000000"/>
                <w:sz w:val="20"/>
              </w:rPr>
            </w:pPr>
            <w:r>
              <w:rPr>
                <w:rFonts w:ascii="Arial" w:hAnsi="Arial"/>
                <w:color w:val="000000"/>
                <w:sz w:val="20"/>
              </w:rPr>
              <w:t xml:space="preserve"> </w:t>
            </w:r>
          </w:p>
        </w:tc>
      </w:tr>
      <w:tr w:rsidR="00D444FE" w:rsidRPr="00936DB6" w:rsidTr="001D6DC3">
        <w:trPr>
          <w:trHeight w:val="170"/>
        </w:trPr>
        <w:tc>
          <w:tcPr>
            <w:tcW w:w="6406" w:type="dxa"/>
            <w:tcBorders>
              <w:top w:val="nil"/>
              <w:left w:val="nil"/>
              <w:bottom w:val="nil"/>
              <w:right w:val="nil"/>
            </w:tcBorders>
            <w:shd w:val="clear" w:color="000000" w:fill="FFFFFF"/>
            <w:vAlign w:val="bottom"/>
            <w:hideMark/>
          </w:tcPr>
          <w:p w:rsidR="00D444FE" w:rsidRPr="00936DB6" w:rsidRDefault="00D444FE" w:rsidP="00C11FB5">
            <w:pPr>
              <w:rPr>
                <w:rFonts w:ascii="Arial" w:hAnsi="Arial"/>
                <w:color w:val="000000"/>
                <w:sz w:val="20"/>
              </w:rPr>
            </w:pPr>
            <w:r w:rsidRPr="00936DB6">
              <w:rPr>
                <w:rFonts w:ascii="Arial" w:hAnsi="Arial"/>
                <w:color w:val="000000"/>
                <w:sz w:val="20"/>
              </w:rPr>
              <w:t>+</w:t>
            </w:r>
            <w:r w:rsidRPr="00936DB6" w:rsidDel="00A05A14">
              <w:rPr>
                <w:rFonts w:ascii="Arial" w:hAnsi="Arial"/>
                <w:color w:val="000000"/>
                <w:sz w:val="20"/>
              </w:rPr>
              <w:t xml:space="preserve"> </w:t>
            </w:r>
            <w:r w:rsidRPr="00936DB6">
              <w:rPr>
                <w:rFonts w:ascii="Arial" w:hAnsi="Arial"/>
                <w:color w:val="000000"/>
                <w:sz w:val="20"/>
              </w:rPr>
              <w:t>Дълг</w:t>
            </w:r>
            <w:r w:rsidRPr="00936DB6" w:rsidDel="00A05A14">
              <w:rPr>
                <w:rFonts w:ascii="Arial" w:hAnsi="Arial"/>
                <w:color w:val="000000"/>
                <w:sz w:val="20"/>
              </w:rPr>
              <w:t xml:space="preserve"> </w:t>
            </w:r>
          </w:p>
        </w:tc>
        <w:tc>
          <w:tcPr>
            <w:tcW w:w="1417" w:type="dxa"/>
            <w:tcBorders>
              <w:top w:val="nil"/>
              <w:left w:val="nil"/>
              <w:right w:val="nil"/>
            </w:tcBorders>
            <w:shd w:val="clear" w:color="000000" w:fill="FFFFFF"/>
            <w:vAlign w:val="bottom"/>
            <w:hideMark/>
          </w:tcPr>
          <w:p w:rsidR="00D444FE" w:rsidRPr="00845FD2" w:rsidRDefault="00E370E9" w:rsidP="00702435">
            <w:pPr>
              <w:jc w:val="right"/>
              <w:rPr>
                <w:rFonts w:ascii="Arial" w:hAnsi="Arial"/>
                <w:color w:val="000000" w:themeColor="text1"/>
                <w:sz w:val="20"/>
                <w:lang w:val="en-US"/>
              </w:rPr>
            </w:pPr>
            <w:r w:rsidRPr="00845FD2">
              <w:rPr>
                <w:rFonts w:ascii="Arial" w:hAnsi="Arial"/>
                <w:color w:val="000000" w:themeColor="text1"/>
                <w:sz w:val="20"/>
              </w:rPr>
              <w:t>26 676</w:t>
            </w:r>
          </w:p>
        </w:tc>
        <w:tc>
          <w:tcPr>
            <w:tcW w:w="1417" w:type="dxa"/>
            <w:tcBorders>
              <w:top w:val="nil"/>
              <w:left w:val="nil"/>
              <w:right w:val="nil"/>
            </w:tcBorders>
            <w:shd w:val="clear" w:color="000000" w:fill="FFFFFF"/>
            <w:vAlign w:val="bottom"/>
            <w:hideMark/>
          </w:tcPr>
          <w:p w:rsidR="00D444FE" w:rsidRPr="0080250A" w:rsidRDefault="00D444FE" w:rsidP="00D82638">
            <w:pPr>
              <w:jc w:val="right"/>
              <w:rPr>
                <w:rFonts w:ascii="Arial" w:hAnsi="Arial"/>
                <w:color w:val="000000"/>
                <w:sz w:val="20"/>
              </w:rPr>
            </w:pPr>
            <w:r>
              <w:rPr>
                <w:rFonts w:ascii="Arial" w:hAnsi="Arial"/>
                <w:color w:val="000000"/>
                <w:sz w:val="20"/>
              </w:rPr>
              <w:t>26</w:t>
            </w:r>
            <w:r w:rsidDel="00A05A14">
              <w:rPr>
                <w:rFonts w:ascii="Arial" w:hAnsi="Arial"/>
                <w:color w:val="000000"/>
                <w:sz w:val="20"/>
              </w:rPr>
              <w:t xml:space="preserve"> </w:t>
            </w:r>
            <w:r>
              <w:rPr>
                <w:rFonts w:ascii="Arial" w:hAnsi="Arial"/>
                <w:color w:val="000000"/>
                <w:sz w:val="20"/>
                <w:lang w:val="en-US"/>
              </w:rPr>
              <w:t>50</w:t>
            </w:r>
            <w:r>
              <w:rPr>
                <w:rFonts w:ascii="Arial" w:hAnsi="Arial"/>
                <w:color w:val="000000"/>
                <w:sz w:val="20"/>
              </w:rPr>
              <w:t>4</w:t>
            </w:r>
          </w:p>
        </w:tc>
      </w:tr>
      <w:tr w:rsidR="00D444FE" w:rsidRPr="00936DB6" w:rsidTr="001D6DC3">
        <w:trPr>
          <w:trHeight w:val="170"/>
        </w:trPr>
        <w:tc>
          <w:tcPr>
            <w:tcW w:w="6406" w:type="dxa"/>
            <w:tcBorders>
              <w:top w:val="nil"/>
              <w:left w:val="nil"/>
              <w:bottom w:val="nil"/>
              <w:right w:val="nil"/>
            </w:tcBorders>
            <w:shd w:val="clear" w:color="000000" w:fill="FFFFFF"/>
            <w:vAlign w:val="bottom"/>
            <w:hideMark/>
          </w:tcPr>
          <w:p w:rsidR="00D444FE" w:rsidRPr="00936DB6" w:rsidRDefault="00D444FE" w:rsidP="00C11FB5">
            <w:pPr>
              <w:rPr>
                <w:rFonts w:ascii="Arial" w:hAnsi="Arial"/>
                <w:color w:val="000000"/>
                <w:sz w:val="20"/>
              </w:rPr>
            </w:pPr>
            <w:r w:rsidRPr="00936DB6">
              <w:rPr>
                <w:rFonts w:ascii="Arial" w:hAnsi="Arial"/>
                <w:color w:val="000000"/>
                <w:sz w:val="20"/>
              </w:rPr>
              <w:t>-</w:t>
            </w:r>
            <w:r w:rsidRPr="00936DB6" w:rsidDel="00A05A14">
              <w:rPr>
                <w:rFonts w:ascii="Arial" w:hAnsi="Arial"/>
                <w:color w:val="000000"/>
                <w:sz w:val="20"/>
              </w:rPr>
              <w:t xml:space="preserve"> </w:t>
            </w:r>
            <w:r>
              <w:rPr>
                <w:rFonts w:ascii="Arial" w:hAnsi="Arial"/>
                <w:color w:val="000000"/>
                <w:sz w:val="20"/>
              </w:rPr>
              <w:t xml:space="preserve"> </w:t>
            </w:r>
            <w:r w:rsidRPr="00936DB6">
              <w:rPr>
                <w:rFonts w:ascii="Arial" w:hAnsi="Arial"/>
                <w:color w:val="000000"/>
                <w:sz w:val="20"/>
              </w:rPr>
              <w:t>Пари</w:t>
            </w:r>
            <w:r w:rsidRPr="00936DB6" w:rsidDel="00A05A14">
              <w:rPr>
                <w:rFonts w:ascii="Arial" w:hAnsi="Arial"/>
                <w:color w:val="000000"/>
                <w:sz w:val="20"/>
              </w:rPr>
              <w:t xml:space="preserve"> </w:t>
            </w:r>
            <w:r w:rsidRPr="00936DB6">
              <w:rPr>
                <w:rFonts w:ascii="Arial" w:hAnsi="Arial"/>
                <w:color w:val="000000"/>
                <w:sz w:val="20"/>
              </w:rPr>
              <w:t>и</w:t>
            </w:r>
            <w:r w:rsidRPr="00936DB6" w:rsidDel="00A05A14">
              <w:rPr>
                <w:rFonts w:ascii="Arial" w:hAnsi="Arial"/>
                <w:color w:val="000000"/>
                <w:sz w:val="20"/>
              </w:rPr>
              <w:t xml:space="preserve"> </w:t>
            </w:r>
            <w:r w:rsidRPr="00936DB6">
              <w:rPr>
                <w:rFonts w:ascii="Arial" w:hAnsi="Arial"/>
                <w:color w:val="000000"/>
                <w:sz w:val="20"/>
              </w:rPr>
              <w:t>парични</w:t>
            </w:r>
            <w:r w:rsidRPr="00936DB6" w:rsidDel="00A05A14">
              <w:rPr>
                <w:rFonts w:ascii="Arial" w:hAnsi="Arial"/>
                <w:color w:val="000000"/>
                <w:sz w:val="20"/>
              </w:rPr>
              <w:t xml:space="preserve"> </w:t>
            </w:r>
            <w:r w:rsidRPr="00936DB6">
              <w:rPr>
                <w:rFonts w:ascii="Arial" w:hAnsi="Arial"/>
                <w:color w:val="000000"/>
                <w:sz w:val="20"/>
              </w:rPr>
              <w:t>еквиваленти</w:t>
            </w:r>
          </w:p>
        </w:tc>
        <w:tc>
          <w:tcPr>
            <w:tcW w:w="1417" w:type="dxa"/>
            <w:tcBorders>
              <w:top w:val="nil"/>
              <w:left w:val="nil"/>
              <w:bottom w:val="single" w:sz="4" w:space="0" w:color="auto"/>
              <w:right w:val="nil"/>
            </w:tcBorders>
            <w:shd w:val="clear" w:color="000000" w:fill="FFFFFF"/>
            <w:vAlign w:val="bottom"/>
            <w:hideMark/>
          </w:tcPr>
          <w:p w:rsidR="00D444FE" w:rsidRPr="00845FD2" w:rsidRDefault="00D444FE" w:rsidP="00E370E9">
            <w:pPr>
              <w:jc w:val="right"/>
              <w:rPr>
                <w:rFonts w:ascii="Arial" w:hAnsi="Arial"/>
                <w:color w:val="000000" w:themeColor="text1"/>
                <w:sz w:val="20"/>
              </w:rPr>
            </w:pPr>
            <w:r w:rsidRPr="00845FD2">
              <w:rPr>
                <w:rFonts w:ascii="Arial" w:hAnsi="Arial"/>
                <w:color w:val="000000" w:themeColor="text1"/>
                <w:sz w:val="20"/>
              </w:rPr>
              <w:t>(</w:t>
            </w:r>
            <w:r w:rsidR="00E370E9" w:rsidRPr="00845FD2">
              <w:rPr>
                <w:rFonts w:ascii="Arial" w:hAnsi="Arial"/>
                <w:color w:val="000000" w:themeColor="text1"/>
                <w:sz w:val="20"/>
              </w:rPr>
              <w:t>60</w:t>
            </w:r>
            <w:r w:rsidRPr="00845FD2">
              <w:rPr>
                <w:rFonts w:ascii="Arial" w:hAnsi="Arial"/>
                <w:color w:val="000000" w:themeColor="text1"/>
                <w:sz w:val="20"/>
              </w:rPr>
              <w:t>)</w:t>
            </w:r>
          </w:p>
        </w:tc>
        <w:tc>
          <w:tcPr>
            <w:tcW w:w="1417" w:type="dxa"/>
            <w:tcBorders>
              <w:top w:val="nil"/>
              <w:left w:val="nil"/>
              <w:bottom w:val="single" w:sz="4" w:space="0" w:color="auto"/>
              <w:right w:val="nil"/>
            </w:tcBorders>
            <w:shd w:val="clear" w:color="000000" w:fill="FFFFFF"/>
            <w:vAlign w:val="bottom"/>
            <w:hideMark/>
          </w:tcPr>
          <w:p w:rsidR="00D444FE" w:rsidRPr="00936DB6" w:rsidRDefault="00D444FE" w:rsidP="00D82638">
            <w:pPr>
              <w:jc w:val="right"/>
              <w:rPr>
                <w:rFonts w:ascii="Arial" w:hAnsi="Arial"/>
                <w:color w:val="000000"/>
                <w:sz w:val="20"/>
              </w:rPr>
            </w:pPr>
            <w:r w:rsidRPr="00936DB6">
              <w:rPr>
                <w:rFonts w:ascii="Arial" w:hAnsi="Arial"/>
                <w:color w:val="000000"/>
                <w:sz w:val="20"/>
              </w:rPr>
              <w:t>(</w:t>
            </w:r>
            <w:r>
              <w:rPr>
                <w:rFonts w:ascii="Arial" w:hAnsi="Arial"/>
                <w:color w:val="000000"/>
                <w:sz w:val="20"/>
              </w:rPr>
              <w:t>144</w:t>
            </w:r>
            <w:r w:rsidRPr="00936DB6">
              <w:rPr>
                <w:rFonts w:ascii="Arial" w:hAnsi="Arial"/>
                <w:color w:val="000000"/>
                <w:sz w:val="20"/>
              </w:rPr>
              <w:t>)</w:t>
            </w:r>
          </w:p>
        </w:tc>
      </w:tr>
      <w:tr w:rsidR="00D444FE" w:rsidRPr="00936DB6" w:rsidTr="001D6DC3">
        <w:trPr>
          <w:trHeight w:val="170"/>
        </w:trPr>
        <w:tc>
          <w:tcPr>
            <w:tcW w:w="6406" w:type="dxa"/>
            <w:tcBorders>
              <w:top w:val="nil"/>
              <w:left w:val="nil"/>
              <w:bottom w:val="nil"/>
              <w:right w:val="nil"/>
            </w:tcBorders>
            <w:shd w:val="clear" w:color="000000" w:fill="FFFFFF"/>
            <w:vAlign w:val="bottom"/>
            <w:hideMark/>
          </w:tcPr>
          <w:p w:rsidR="00D444FE" w:rsidRPr="00936DB6" w:rsidRDefault="00D444FE" w:rsidP="00C11FB5">
            <w:pPr>
              <w:rPr>
                <w:rFonts w:ascii="Arial" w:hAnsi="Arial"/>
                <w:b/>
                <w:bCs/>
                <w:color w:val="000000"/>
                <w:sz w:val="20"/>
              </w:rPr>
            </w:pPr>
            <w:r w:rsidRPr="00936DB6">
              <w:rPr>
                <w:rFonts w:ascii="Arial" w:hAnsi="Arial"/>
                <w:b/>
                <w:bCs/>
                <w:color w:val="000000"/>
                <w:sz w:val="20"/>
              </w:rPr>
              <w:t>Нетен</w:t>
            </w:r>
            <w:r w:rsidRPr="00936DB6" w:rsidDel="00A05A14">
              <w:rPr>
                <w:rFonts w:ascii="Arial" w:hAnsi="Arial"/>
                <w:b/>
                <w:bCs/>
                <w:color w:val="000000"/>
                <w:sz w:val="20"/>
              </w:rPr>
              <w:t xml:space="preserve"> </w:t>
            </w:r>
            <w:r w:rsidRPr="00936DB6">
              <w:rPr>
                <w:rFonts w:ascii="Arial" w:hAnsi="Arial"/>
                <w:b/>
                <w:bCs/>
                <w:color w:val="000000"/>
                <w:sz w:val="20"/>
              </w:rPr>
              <w:t>дълг</w:t>
            </w:r>
          </w:p>
        </w:tc>
        <w:tc>
          <w:tcPr>
            <w:tcW w:w="1417" w:type="dxa"/>
            <w:tcBorders>
              <w:top w:val="single" w:sz="4" w:space="0" w:color="auto"/>
              <w:left w:val="nil"/>
              <w:bottom w:val="single" w:sz="4" w:space="0" w:color="auto"/>
              <w:right w:val="nil"/>
            </w:tcBorders>
            <w:shd w:val="clear" w:color="000000" w:fill="FFFFFF"/>
            <w:vAlign w:val="bottom"/>
            <w:hideMark/>
          </w:tcPr>
          <w:p w:rsidR="00D444FE" w:rsidRPr="00845FD2" w:rsidRDefault="00E370E9" w:rsidP="00702435">
            <w:pPr>
              <w:jc w:val="right"/>
              <w:rPr>
                <w:rFonts w:ascii="Arial" w:hAnsi="Arial"/>
                <w:b/>
                <w:bCs/>
                <w:color w:val="000000" w:themeColor="text1"/>
                <w:sz w:val="20"/>
                <w:lang w:val="en-US"/>
              </w:rPr>
            </w:pPr>
            <w:r w:rsidRPr="00845FD2">
              <w:rPr>
                <w:rFonts w:ascii="Arial" w:hAnsi="Arial"/>
                <w:b/>
                <w:bCs/>
                <w:color w:val="000000" w:themeColor="text1"/>
                <w:sz w:val="20"/>
              </w:rPr>
              <w:t>26 616</w:t>
            </w:r>
          </w:p>
        </w:tc>
        <w:tc>
          <w:tcPr>
            <w:tcW w:w="1417" w:type="dxa"/>
            <w:tcBorders>
              <w:top w:val="single" w:sz="4" w:space="0" w:color="auto"/>
              <w:left w:val="nil"/>
              <w:bottom w:val="single" w:sz="4" w:space="0" w:color="auto"/>
              <w:right w:val="nil"/>
            </w:tcBorders>
            <w:shd w:val="clear" w:color="000000" w:fill="FFFFFF"/>
            <w:vAlign w:val="bottom"/>
            <w:hideMark/>
          </w:tcPr>
          <w:p w:rsidR="00D444FE" w:rsidRPr="00A1231A" w:rsidRDefault="00D444FE" w:rsidP="00D82638">
            <w:pPr>
              <w:jc w:val="right"/>
              <w:rPr>
                <w:rFonts w:ascii="Arial" w:hAnsi="Arial"/>
                <w:b/>
                <w:bCs/>
                <w:color w:val="000000"/>
                <w:sz w:val="20"/>
              </w:rPr>
            </w:pPr>
            <w:r>
              <w:rPr>
                <w:rFonts w:ascii="Arial" w:hAnsi="Arial"/>
                <w:b/>
                <w:bCs/>
                <w:color w:val="000000"/>
                <w:sz w:val="20"/>
              </w:rPr>
              <w:t>26</w:t>
            </w:r>
            <w:r w:rsidDel="00A05A14">
              <w:rPr>
                <w:rFonts w:ascii="Arial" w:hAnsi="Arial"/>
                <w:b/>
                <w:bCs/>
                <w:color w:val="000000"/>
                <w:sz w:val="20"/>
              </w:rPr>
              <w:t xml:space="preserve"> </w:t>
            </w:r>
            <w:r>
              <w:rPr>
                <w:rFonts w:ascii="Arial" w:hAnsi="Arial"/>
                <w:b/>
                <w:bCs/>
                <w:color w:val="000000"/>
                <w:sz w:val="20"/>
                <w:lang w:val="en-US"/>
              </w:rPr>
              <w:t>3</w:t>
            </w:r>
            <w:r>
              <w:rPr>
                <w:rFonts w:ascii="Arial" w:hAnsi="Arial"/>
                <w:b/>
                <w:bCs/>
                <w:color w:val="000000"/>
                <w:sz w:val="20"/>
              </w:rPr>
              <w:t>60</w:t>
            </w:r>
          </w:p>
        </w:tc>
      </w:tr>
      <w:tr w:rsidR="00D444FE" w:rsidRPr="00936DB6" w:rsidTr="001D6DC3">
        <w:trPr>
          <w:trHeight w:val="170"/>
        </w:trPr>
        <w:tc>
          <w:tcPr>
            <w:tcW w:w="6406" w:type="dxa"/>
            <w:tcBorders>
              <w:top w:val="nil"/>
              <w:left w:val="nil"/>
              <w:bottom w:val="nil"/>
              <w:right w:val="nil"/>
            </w:tcBorders>
            <w:shd w:val="clear" w:color="000000" w:fill="FFFFFF"/>
            <w:vAlign w:val="bottom"/>
            <w:hideMark/>
          </w:tcPr>
          <w:p w:rsidR="00D444FE" w:rsidRPr="00936DB6" w:rsidRDefault="00D444FE" w:rsidP="00C11FB5">
            <w:pPr>
              <w:rPr>
                <w:rFonts w:ascii="Arial" w:hAnsi="Arial"/>
                <w:color w:val="000000"/>
                <w:sz w:val="20"/>
              </w:rPr>
            </w:pPr>
            <w:r>
              <w:rPr>
                <w:rFonts w:ascii="Arial" w:hAnsi="Arial"/>
                <w:color w:val="000000"/>
                <w:sz w:val="20"/>
                <w:lang w:eastAsia="bg-BG"/>
              </w:rPr>
              <w:t xml:space="preserve"> </w:t>
            </w:r>
          </w:p>
        </w:tc>
        <w:tc>
          <w:tcPr>
            <w:tcW w:w="1417" w:type="dxa"/>
            <w:tcBorders>
              <w:top w:val="single" w:sz="4" w:space="0" w:color="auto"/>
              <w:left w:val="nil"/>
              <w:bottom w:val="single" w:sz="4" w:space="0" w:color="auto"/>
              <w:right w:val="nil"/>
            </w:tcBorders>
            <w:shd w:val="clear" w:color="000000" w:fill="FFFFFF"/>
            <w:vAlign w:val="bottom"/>
            <w:hideMark/>
          </w:tcPr>
          <w:p w:rsidR="00D444FE" w:rsidRPr="00845FD2" w:rsidRDefault="00D444FE" w:rsidP="00845FD2">
            <w:pPr>
              <w:jc w:val="right"/>
              <w:rPr>
                <w:rFonts w:ascii="Arial" w:hAnsi="Arial"/>
                <w:b/>
                <w:bCs/>
                <w:color w:val="000000" w:themeColor="text1"/>
                <w:sz w:val="20"/>
                <w:lang w:eastAsia="en-GB"/>
              </w:rPr>
            </w:pPr>
            <w:r w:rsidRPr="00845FD2">
              <w:rPr>
                <w:rFonts w:ascii="Arial" w:hAnsi="Arial"/>
                <w:b/>
                <w:bCs/>
                <w:color w:val="000000" w:themeColor="text1"/>
                <w:sz w:val="20"/>
              </w:rPr>
              <w:t>1:0.6</w:t>
            </w:r>
            <w:r w:rsidR="00845FD2" w:rsidRPr="00845FD2">
              <w:rPr>
                <w:rFonts w:ascii="Arial" w:hAnsi="Arial"/>
                <w:b/>
                <w:bCs/>
                <w:color w:val="000000" w:themeColor="text1"/>
                <w:sz w:val="20"/>
              </w:rPr>
              <w:t>8</w:t>
            </w:r>
          </w:p>
        </w:tc>
        <w:tc>
          <w:tcPr>
            <w:tcW w:w="1417" w:type="dxa"/>
            <w:tcBorders>
              <w:top w:val="single" w:sz="4" w:space="0" w:color="auto"/>
              <w:left w:val="nil"/>
              <w:bottom w:val="single" w:sz="4" w:space="0" w:color="auto"/>
              <w:right w:val="nil"/>
            </w:tcBorders>
            <w:shd w:val="clear" w:color="000000" w:fill="FFFFFF"/>
            <w:vAlign w:val="bottom"/>
            <w:hideMark/>
          </w:tcPr>
          <w:p w:rsidR="00D444FE" w:rsidRPr="00BA6616" w:rsidRDefault="00D444FE" w:rsidP="00D82638">
            <w:pPr>
              <w:jc w:val="right"/>
              <w:rPr>
                <w:rFonts w:ascii="Arial" w:hAnsi="Arial"/>
                <w:b/>
                <w:bCs/>
                <w:color w:val="000000"/>
                <w:sz w:val="20"/>
                <w:lang w:eastAsia="en-GB"/>
              </w:rPr>
            </w:pPr>
            <w:r w:rsidRPr="00936DB6">
              <w:rPr>
                <w:rFonts w:ascii="Arial" w:hAnsi="Arial"/>
                <w:b/>
                <w:bCs/>
                <w:color w:val="000000"/>
                <w:sz w:val="20"/>
              </w:rPr>
              <w:t>1:0.</w:t>
            </w:r>
            <w:r>
              <w:rPr>
                <w:rFonts w:ascii="Arial" w:hAnsi="Arial"/>
                <w:b/>
                <w:bCs/>
                <w:color w:val="000000"/>
                <w:sz w:val="20"/>
              </w:rPr>
              <w:t>67</w:t>
            </w:r>
          </w:p>
        </w:tc>
      </w:tr>
    </w:tbl>
    <w:p w:rsidR="00076AD9" w:rsidRPr="00936DB6" w:rsidRDefault="00076AD9" w:rsidP="00D330CC">
      <w:pPr>
        <w:pStyle w:val="1"/>
        <w:numPr>
          <w:ilvl w:val="0"/>
          <w:numId w:val="36"/>
        </w:numPr>
        <w:spacing w:before="240" w:line="240" w:lineRule="auto"/>
        <w:ind w:left="0" w:firstLine="0"/>
        <w:jc w:val="both"/>
        <w:rPr>
          <w:rFonts w:ascii="Arial" w:hAnsi="Arial" w:cs="Arial"/>
          <w:color w:val="auto"/>
          <w:sz w:val="20"/>
          <w:szCs w:val="20"/>
        </w:rPr>
      </w:pPr>
      <w:proofErr w:type="spellStart"/>
      <w:r w:rsidRPr="00936DB6">
        <w:rPr>
          <w:rFonts w:ascii="Arial" w:hAnsi="Arial" w:cs="Arial"/>
          <w:color w:val="auto"/>
          <w:sz w:val="20"/>
          <w:szCs w:val="20"/>
        </w:rPr>
        <w:lastRenderedPageBreak/>
        <w:t>Безналични</w:t>
      </w:r>
      <w:proofErr w:type="spellEnd"/>
      <w:r w:rsidRPr="00936DB6" w:rsidDel="00A05A14">
        <w:rPr>
          <w:rFonts w:ascii="Arial" w:hAnsi="Arial" w:cs="Arial"/>
          <w:color w:val="auto"/>
          <w:sz w:val="20"/>
          <w:szCs w:val="20"/>
        </w:rPr>
        <w:t xml:space="preserve"> </w:t>
      </w:r>
      <w:r w:rsidRPr="00936DB6">
        <w:rPr>
          <w:rFonts w:ascii="Arial" w:hAnsi="Arial" w:cs="Arial"/>
          <w:color w:val="auto"/>
          <w:sz w:val="20"/>
          <w:szCs w:val="20"/>
        </w:rPr>
        <w:t>сделки</w:t>
      </w:r>
    </w:p>
    <w:p w:rsidR="00840131" w:rsidRPr="00936DB6" w:rsidRDefault="00840131" w:rsidP="00840131">
      <w:pPr>
        <w:autoSpaceDE w:val="0"/>
        <w:autoSpaceDN w:val="0"/>
        <w:adjustRightInd w:val="0"/>
        <w:jc w:val="both"/>
        <w:rPr>
          <w:rFonts w:ascii="Arial" w:hAnsi="Arial"/>
          <w:sz w:val="20"/>
        </w:rPr>
      </w:pPr>
      <w:bookmarkStart w:id="145" w:name="_Ref248330379"/>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005905B9" w:rsidRPr="00936DB6">
        <w:rPr>
          <w:rFonts w:ascii="Arial" w:hAnsi="Arial"/>
          <w:sz w:val="20"/>
        </w:rPr>
        <w:t>няма</w:t>
      </w:r>
      <w:r w:rsidR="00E345E2" w:rsidRPr="00936DB6" w:rsidDel="00A05A14">
        <w:rPr>
          <w:rFonts w:ascii="Arial" w:hAnsi="Arial"/>
          <w:sz w:val="20"/>
        </w:rPr>
        <w:t xml:space="preserve"> </w:t>
      </w:r>
      <w:r w:rsidR="00E345E2" w:rsidRPr="00936DB6">
        <w:rPr>
          <w:rFonts w:ascii="Arial" w:hAnsi="Arial"/>
          <w:sz w:val="20"/>
        </w:rPr>
        <w:t>сключени</w:t>
      </w:r>
      <w:r w:rsidR="00E345E2" w:rsidRPr="00936DB6" w:rsidDel="00A05A14">
        <w:rPr>
          <w:rFonts w:ascii="Arial" w:hAnsi="Arial"/>
          <w:sz w:val="20"/>
        </w:rPr>
        <w:t xml:space="preserve"> </w:t>
      </w:r>
      <w:r w:rsidR="00E345E2" w:rsidRPr="00936DB6">
        <w:rPr>
          <w:rFonts w:ascii="Arial" w:hAnsi="Arial"/>
          <w:sz w:val="20"/>
        </w:rPr>
        <w:t>договори,</w:t>
      </w:r>
      <w:r w:rsidR="00E345E2" w:rsidRPr="00936DB6" w:rsidDel="00A05A14">
        <w:rPr>
          <w:rFonts w:ascii="Arial" w:hAnsi="Arial"/>
          <w:sz w:val="20"/>
        </w:rPr>
        <w:t xml:space="preserve"> </w:t>
      </w:r>
      <w:r w:rsidR="00E345E2" w:rsidRPr="00936DB6">
        <w:rPr>
          <w:rFonts w:ascii="Arial" w:hAnsi="Arial"/>
          <w:sz w:val="20"/>
        </w:rPr>
        <w:t>при</w:t>
      </w:r>
      <w:r w:rsidR="00E345E2" w:rsidRPr="00936DB6" w:rsidDel="00A05A14">
        <w:rPr>
          <w:rFonts w:ascii="Arial" w:hAnsi="Arial"/>
          <w:sz w:val="20"/>
        </w:rPr>
        <w:t xml:space="preserve"> </w:t>
      </w:r>
      <w:r w:rsidR="00E345E2" w:rsidRPr="00936DB6">
        <w:rPr>
          <w:rFonts w:ascii="Arial" w:hAnsi="Arial"/>
          <w:sz w:val="20"/>
        </w:rPr>
        <w:t>които</w:t>
      </w:r>
      <w:r w:rsidR="00E345E2" w:rsidRPr="00936DB6" w:rsidDel="00A05A14">
        <w:rPr>
          <w:rFonts w:ascii="Arial" w:hAnsi="Arial"/>
          <w:sz w:val="20"/>
        </w:rPr>
        <w:t xml:space="preserve"> </w:t>
      </w:r>
      <w:r w:rsidR="00E345E2" w:rsidRPr="00936DB6">
        <w:rPr>
          <w:rFonts w:ascii="Arial" w:hAnsi="Arial"/>
          <w:sz w:val="20"/>
        </w:rPr>
        <w:t>да</w:t>
      </w:r>
      <w:r w:rsidR="00E345E2" w:rsidRPr="00936DB6" w:rsidDel="00A05A14">
        <w:rPr>
          <w:rFonts w:ascii="Arial" w:hAnsi="Arial"/>
          <w:sz w:val="20"/>
        </w:rPr>
        <w:t xml:space="preserve"> </w:t>
      </w:r>
      <w:r w:rsidR="00E345E2" w:rsidRPr="00936DB6">
        <w:rPr>
          <w:rFonts w:ascii="Arial" w:hAnsi="Arial"/>
          <w:sz w:val="20"/>
        </w:rPr>
        <w:t>не</w:t>
      </w:r>
      <w:r w:rsidR="00E345E2" w:rsidRPr="00936DB6" w:rsidDel="00A05A14">
        <w:rPr>
          <w:rFonts w:ascii="Arial" w:hAnsi="Arial"/>
          <w:sz w:val="20"/>
        </w:rPr>
        <w:t xml:space="preserve"> </w:t>
      </w:r>
      <w:r w:rsidR="00A05A14">
        <w:rPr>
          <w:rFonts w:ascii="Arial" w:hAnsi="Arial"/>
          <w:sz w:val="20"/>
        </w:rPr>
        <w:t xml:space="preserve"> </w:t>
      </w:r>
      <w:r w:rsidR="00E345E2" w:rsidRPr="00936DB6">
        <w:rPr>
          <w:rFonts w:ascii="Arial" w:hAnsi="Arial"/>
          <w:sz w:val="20"/>
        </w:rPr>
        <w:t>са</w:t>
      </w:r>
      <w:r w:rsidR="00E345E2" w:rsidRPr="00936DB6" w:rsidDel="00A05A14">
        <w:rPr>
          <w:rFonts w:ascii="Arial" w:hAnsi="Arial"/>
          <w:sz w:val="20"/>
        </w:rPr>
        <w:t xml:space="preserve"> </w:t>
      </w:r>
      <w:r w:rsidR="00E345E2" w:rsidRPr="00936DB6">
        <w:rPr>
          <w:rFonts w:ascii="Arial" w:hAnsi="Arial"/>
          <w:sz w:val="20"/>
        </w:rPr>
        <w:t>използвани</w:t>
      </w:r>
      <w:r w:rsidR="00E345E2" w:rsidRPr="00936DB6" w:rsidDel="00A05A14">
        <w:rPr>
          <w:rFonts w:ascii="Arial" w:hAnsi="Arial"/>
          <w:sz w:val="20"/>
        </w:rPr>
        <w:t xml:space="preserve"> </w:t>
      </w:r>
      <w:r w:rsidR="00E345E2" w:rsidRPr="00936DB6">
        <w:rPr>
          <w:rFonts w:ascii="Arial" w:hAnsi="Arial"/>
          <w:sz w:val="20"/>
        </w:rPr>
        <w:t>пари</w:t>
      </w:r>
      <w:r w:rsidR="00E345E2" w:rsidRPr="00936DB6" w:rsidDel="00A05A14">
        <w:rPr>
          <w:rFonts w:ascii="Arial" w:hAnsi="Arial"/>
          <w:sz w:val="20"/>
        </w:rPr>
        <w:t xml:space="preserve"> </w:t>
      </w:r>
      <w:r w:rsidR="00E345E2" w:rsidRPr="00936DB6">
        <w:rPr>
          <w:rFonts w:ascii="Arial" w:hAnsi="Arial"/>
          <w:sz w:val="20"/>
        </w:rPr>
        <w:t>и</w:t>
      </w:r>
      <w:r w:rsidR="00E345E2" w:rsidRPr="00936DB6" w:rsidDel="00A05A14">
        <w:rPr>
          <w:rFonts w:ascii="Arial" w:hAnsi="Arial"/>
          <w:sz w:val="20"/>
        </w:rPr>
        <w:t xml:space="preserve"> </w:t>
      </w:r>
      <w:r w:rsidR="00E345E2" w:rsidRPr="00936DB6">
        <w:rPr>
          <w:rFonts w:ascii="Arial" w:hAnsi="Arial"/>
          <w:sz w:val="20"/>
        </w:rPr>
        <w:t>парични</w:t>
      </w:r>
      <w:r w:rsidR="00E345E2" w:rsidRPr="00936DB6" w:rsidDel="00A05A14">
        <w:rPr>
          <w:rFonts w:ascii="Arial" w:hAnsi="Arial"/>
          <w:sz w:val="20"/>
        </w:rPr>
        <w:t xml:space="preserve"> </w:t>
      </w:r>
      <w:r w:rsidR="00E345E2" w:rsidRPr="00936DB6">
        <w:rPr>
          <w:rFonts w:ascii="Arial" w:hAnsi="Arial"/>
          <w:sz w:val="20"/>
        </w:rPr>
        <w:t>еквиваленти</w:t>
      </w:r>
      <w:r w:rsidRPr="00936DB6">
        <w:rPr>
          <w:rFonts w:ascii="Arial" w:hAnsi="Arial"/>
          <w:sz w:val="20"/>
        </w:rPr>
        <w:t>.</w:t>
      </w:r>
    </w:p>
    <w:p w:rsidR="00FC1358" w:rsidRPr="00936DB6" w:rsidRDefault="00FC1358" w:rsidP="00D330CC">
      <w:pPr>
        <w:pStyle w:val="1"/>
        <w:numPr>
          <w:ilvl w:val="0"/>
          <w:numId w:val="36"/>
        </w:numPr>
        <w:spacing w:before="240" w:line="240" w:lineRule="auto"/>
        <w:ind w:left="0" w:firstLine="0"/>
        <w:jc w:val="both"/>
        <w:rPr>
          <w:rFonts w:ascii="Arial" w:hAnsi="Arial" w:cs="Arial"/>
          <w:color w:val="auto"/>
          <w:sz w:val="20"/>
          <w:szCs w:val="20"/>
        </w:rPr>
      </w:pPr>
      <w:bookmarkStart w:id="146" w:name="_Ref415054737"/>
      <w:r w:rsidRPr="00936DB6">
        <w:rPr>
          <w:rFonts w:ascii="Arial" w:hAnsi="Arial" w:cs="Arial"/>
          <w:color w:val="auto"/>
          <w:sz w:val="20"/>
          <w:szCs w:val="20"/>
        </w:rPr>
        <w:t>Събития</w:t>
      </w:r>
      <w:r w:rsidRPr="00936DB6" w:rsidDel="00A05A14">
        <w:rPr>
          <w:rFonts w:ascii="Arial" w:hAnsi="Arial" w:cs="Arial"/>
          <w:color w:val="auto"/>
          <w:sz w:val="20"/>
          <w:szCs w:val="20"/>
        </w:rPr>
        <w:t xml:space="preserve"> </w:t>
      </w:r>
      <w:r w:rsidRPr="00936DB6">
        <w:rPr>
          <w:rFonts w:ascii="Arial" w:hAnsi="Arial" w:cs="Arial"/>
          <w:color w:val="auto"/>
          <w:sz w:val="20"/>
          <w:szCs w:val="20"/>
        </w:rPr>
        <w:t>след</w:t>
      </w:r>
      <w:r w:rsidRPr="00936DB6" w:rsidDel="00A05A14">
        <w:rPr>
          <w:rFonts w:ascii="Arial" w:hAnsi="Arial" w:cs="Arial"/>
          <w:color w:val="auto"/>
          <w:sz w:val="20"/>
          <w:szCs w:val="20"/>
        </w:rPr>
        <w:t xml:space="preserve"> </w:t>
      </w:r>
      <w:r w:rsidRPr="00936DB6">
        <w:rPr>
          <w:rFonts w:ascii="Arial" w:hAnsi="Arial" w:cs="Arial"/>
          <w:color w:val="auto"/>
          <w:sz w:val="20"/>
          <w:szCs w:val="20"/>
        </w:rPr>
        <w:t>края</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отчетния</w:t>
      </w:r>
      <w:r w:rsidRPr="00936DB6" w:rsidDel="00A05A14">
        <w:rPr>
          <w:rFonts w:ascii="Arial" w:hAnsi="Arial" w:cs="Arial"/>
          <w:color w:val="auto"/>
          <w:sz w:val="20"/>
          <w:szCs w:val="20"/>
        </w:rPr>
        <w:t xml:space="preserve"> </w:t>
      </w:r>
      <w:r w:rsidRPr="00936DB6">
        <w:rPr>
          <w:rFonts w:ascii="Arial" w:hAnsi="Arial" w:cs="Arial"/>
          <w:color w:val="auto"/>
          <w:sz w:val="20"/>
          <w:szCs w:val="20"/>
        </w:rPr>
        <w:t>период</w:t>
      </w:r>
      <w:bookmarkEnd w:id="146"/>
    </w:p>
    <w:p w:rsidR="00F61C2E" w:rsidRDefault="00B502CF" w:rsidP="009C026E">
      <w:pPr>
        <w:jc w:val="both"/>
        <w:rPr>
          <w:rFonts w:ascii="Arial" w:hAnsi="Arial"/>
          <w:sz w:val="20"/>
        </w:rPr>
      </w:pPr>
      <w:r w:rsidRPr="004C2818">
        <w:rPr>
          <w:rFonts w:ascii="Arial" w:hAnsi="Arial"/>
          <w:sz w:val="20"/>
        </w:rPr>
        <w:t>Не</w:t>
      </w:r>
      <w:r w:rsidRPr="004C2818" w:rsidDel="00A05A14">
        <w:rPr>
          <w:rFonts w:ascii="Arial" w:hAnsi="Arial"/>
          <w:sz w:val="20"/>
        </w:rPr>
        <w:t xml:space="preserve"> </w:t>
      </w:r>
      <w:r w:rsidRPr="004C2818">
        <w:rPr>
          <w:rFonts w:ascii="Arial" w:hAnsi="Arial"/>
          <w:sz w:val="20"/>
        </w:rPr>
        <w:t>са</w:t>
      </w:r>
      <w:r w:rsidRPr="004C2818" w:rsidDel="00A05A14">
        <w:rPr>
          <w:rFonts w:ascii="Arial" w:hAnsi="Arial"/>
          <w:sz w:val="20"/>
        </w:rPr>
        <w:t xml:space="preserve"> </w:t>
      </w:r>
      <w:r w:rsidRPr="004C2818">
        <w:rPr>
          <w:rFonts w:ascii="Arial" w:hAnsi="Arial"/>
          <w:sz w:val="20"/>
        </w:rPr>
        <w:t>възникнали</w:t>
      </w:r>
      <w:r w:rsidRPr="004C2818" w:rsidDel="00A05A14">
        <w:rPr>
          <w:rFonts w:ascii="Arial" w:hAnsi="Arial"/>
          <w:sz w:val="20"/>
        </w:rPr>
        <w:t xml:space="preserve"> </w:t>
      </w:r>
      <w:r w:rsidRPr="004C2818">
        <w:rPr>
          <w:rFonts w:ascii="Arial" w:hAnsi="Arial"/>
          <w:sz w:val="20"/>
        </w:rPr>
        <w:t>коригиращи</w:t>
      </w:r>
      <w:r w:rsidRPr="004C2818" w:rsidDel="00A05A14">
        <w:rPr>
          <w:rFonts w:ascii="Arial" w:hAnsi="Arial"/>
          <w:sz w:val="20"/>
        </w:rPr>
        <w:t xml:space="preserve"> </w:t>
      </w:r>
      <w:r w:rsidRPr="004C2818">
        <w:rPr>
          <w:rFonts w:ascii="Arial" w:hAnsi="Arial"/>
          <w:sz w:val="20"/>
        </w:rPr>
        <w:t>събития</w:t>
      </w:r>
      <w:r w:rsidRPr="004C2818" w:rsidDel="00A05A14">
        <w:rPr>
          <w:rFonts w:ascii="Arial" w:hAnsi="Arial"/>
          <w:sz w:val="20"/>
        </w:rPr>
        <w:t xml:space="preserve"> </w:t>
      </w:r>
      <w:r w:rsidRPr="004C2818">
        <w:rPr>
          <w:rFonts w:ascii="Arial" w:hAnsi="Arial"/>
          <w:sz w:val="20"/>
        </w:rPr>
        <w:t>или</w:t>
      </w:r>
      <w:r w:rsidRPr="004C2818" w:rsidDel="00A05A14">
        <w:rPr>
          <w:rFonts w:ascii="Arial" w:hAnsi="Arial"/>
          <w:sz w:val="20"/>
        </w:rPr>
        <w:t xml:space="preserve"> </w:t>
      </w:r>
      <w:r w:rsidRPr="004C2818">
        <w:rPr>
          <w:rFonts w:ascii="Arial" w:hAnsi="Arial"/>
          <w:sz w:val="20"/>
        </w:rPr>
        <w:t>значителни</w:t>
      </w:r>
      <w:r w:rsidRPr="004C2818" w:rsidDel="00A05A14">
        <w:rPr>
          <w:rFonts w:ascii="Arial" w:hAnsi="Arial"/>
          <w:sz w:val="20"/>
        </w:rPr>
        <w:t xml:space="preserve"> </w:t>
      </w:r>
      <w:r w:rsidRPr="004C2818">
        <w:rPr>
          <w:rFonts w:ascii="Arial" w:hAnsi="Arial"/>
          <w:sz w:val="20"/>
        </w:rPr>
        <w:t>некоригиращи</w:t>
      </w:r>
      <w:r w:rsidRPr="004C2818" w:rsidDel="00A05A14">
        <w:rPr>
          <w:rFonts w:ascii="Arial" w:hAnsi="Arial"/>
          <w:sz w:val="20"/>
        </w:rPr>
        <w:t xml:space="preserve"> </w:t>
      </w:r>
      <w:r w:rsidRPr="004C2818">
        <w:rPr>
          <w:rFonts w:ascii="Arial" w:hAnsi="Arial"/>
          <w:sz w:val="20"/>
        </w:rPr>
        <w:t>събития</w:t>
      </w:r>
      <w:r w:rsidRPr="004C2818" w:rsidDel="00A05A14">
        <w:rPr>
          <w:rFonts w:ascii="Arial" w:hAnsi="Arial"/>
          <w:sz w:val="20"/>
        </w:rPr>
        <w:t xml:space="preserve"> </w:t>
      </w:r>
      <w:r w:rsidRPr="004C2818">
        <w:rPr>
          <w:rFonts w:ascii="Arial" w:hAnsi="Arial"/>
          <w:sz w:val="20"/>
        </w:rPr>
        <w:t>между</w:t>
      </w:r>
      <w:r w:rsidRPr="004C2818" w:rsidDel="00A05A14">
        <w:rPr>
          <w:rFonts w:ascii="Arial" w:hAnsi="Arial"/>
          <w:sz w:val="20"/>
        </w:rPr>
        <w:t xml:space="preserve"> </w:t>
      </w:r>
      <w:r w:rsidRPr="004C2818">
        <w:rPr>
          <w:rFonts w:ascii="Arial" w:hAnsi="Arial"/>
          <w:sz w:val="20"/>
        </w:rPr>
        <w:t>датата</w:t>
      </w:r>
      <w:r w:rsidRPr="004C2818" w:rsidDel="00A05A14">
        <w:rPr>
          <w:rFonts w:ascii="Arial" w:hAnsi="Arial"/>
          <w:sz w:val="20"/>
        </w:rPr>
        <w:t xml:space="preserve"> </w:t>
      </w:r>
      <w:r w:rsidRPr="004C2818">
        <w:rPr>
          <w:rFonts w:ascii="Arial" w:hAnsi="Arial"/>
          <w:sz w:val="20"/>
        </w:rPr>
        <w:t>на</w:t>
      </w:r>
      <w:r w:rsidRPr="004C2818" w:rsidDel="00A05A14">
        <w:rPr>
          <w:rFonts w:ascii="Arial" w:hAnsi="Arial"/>
          <w:sz w:val="20"/>
        </w:rPr>
        <w:t xml:space="preserve"> </w:t>
      </w:r>
      <w:r w:rsidRPr="004C2818">
        <w:rPr>
          <w:rFonts w:ascii="Arial" w:hAnsi="Arial"/>
          <w:sz w:val="20"/>
        </w:rPr>
        <w:t>финансовия</w:t>
      </w:r>
      <w:r w:rsidRPr="004C2818" w:rsidDel="00A05A14">
        <w:rPr>
          <w:rFonts w:ascii="Arial" w:hAnsi="Arial"/>
          <w:sz w:val="20"/>
        </w:rPr>
        <w:t xml:space="preserve"> </w:t>
      </w:r>
      <w:r w:rsidRPr="004C2818">
        <w:rPr>
          <w:rFonts w:ascii="Arial" w:hAnsi="Arial"/>
          <w:sz w:val="20"/>
        </w:rPr>
        <w:t>отчет</w:t>
      </w:r>
      <w:r w:rsidRPr="004C2818" w:rsidDel="00A05A14">
        <w:rPr>
          <w:rFonts w:ascii="Arial" w:hAnsi="Arial"/>
          <w:sz w:val="20"/>
        </w:rPr>
        <w:t xml:space="preserve"> </w:t>
      </w:r>
      <w:r w:rsidRPr="004C2818">
        <w:rPr>
          <w:rFonts w:ascii="Arial" w:hAnsi="Arial"/>
          <w:sz w:val="20"/>
        </w:rPr>
        <w:t>и</w:t>
      </w:r>
      <w:r w:rsidRPr="004C2818" w:rsidDel="00A05A14">
        <w:rPr>
          <w:rFonts w:ascii="Arial" w:hAnsi="Arial"/>
          <w:sz w:val="20"/>
        </w:rPr>
        <w:t xml:space="preserve"> </w:t>
      </w:r>
      <w:r w:rsidRPr="004C2818">
        <w:rPr>
          <w:rFonts w:ascii="Arial" w:hAnsi="Arial"/>
          <w:sz w:val="20"/>
        </w:rPr>
        <w:t>датата</w:t>
      </w:r>
      <w:r w:rsidRPr="004C2818" w:rsidDel="00A05A14">
        <w:rPr>
          <w:rFonts w:ascii="Arial" w:hAnsi="Arial"/>
          <w:sz w:val="20"/>
        </w:rPr>
        <w:t xml:space="preserve"> </w:t>
      </w:r>
      <w:r w:rsidRPr="004C2818">
        <w:rPr>
          <w:rFonts w:ascii="Arial" w:hAnsi="Arial"/>
          <w:sz w:val="20"/>
        </w:rPr>
        <w:t>на</w:t>
      </w:r>
      <w:r w:rsidRPr="004C2818" w:rsidDel="00A05A14">
        <w:rPr>
          <w:rFonts w:ascii="Arial" w:hAnsi="Arial"/>
          <w:sz w:val="20"/>
        </w:rPr>
        <w:t xml:space="preserve"> </w:t>
      </w:r>
      <w:r w:rsidRPr="004C2818">
        <w:rPr>
          <w:rFonts w:ascii="Arial" w:hAnsi="Arial"/>
          <w:sz w:val="20"/>
        </w:rPr>
        <w:t>оторизирането</w:t>
      </w:r>
      <w:r w:rsidRPr="004C2818" w:rsidDel="00A05A14">
        <w:rPr>
          <w:rFonts w:ascii="Arial" w:hAnsi="Arial"/>
          <w:sz w:val="20"/>
        </w:rPr>
        <w:t xml:space="preserve"> </w:t>
      </w:r>
      <w:r w:rsidRPr="004C2818">
        <w:rPr>
          <w:rFonts w:ascii="Arial" w:hAnsi="Arial"/>
          <w:sz w:val="20"/>
        </w:rPr>
        <w:t>му</w:t>
      </w:r>
      <w:r w:rsidRPr="004C2818" w:rsidDel="00A05A14">
        <w:rPr>
          <w:rFonts w:ascii="Arial" w:hAnsi="Arial"/>
          <w:sz w:val="20"/>
        </w:rPr>
        <w:t xml:space="preserve"> </w:t>
      </w:r>
      <w:r w:rsidRPr="004C2818">
        <w:rPr>
          <w:rFonts w:ascii="Arial" w:hAnsi="Arial"/>
          <w:sz w:val="20"/>
        </w:rPr>
        <w:t>за</w:t>
      </w:r>
      <w:r w:rsidRPr="004C2818" w:rsidDel="00A05A14">
        <w:rPr>
          <w:rFonts w:ascii="Arial" w:hAnsi="Arial"/>
          <w:sz w:val="20"/>
        </w:rPr>
        <w:t xml:space="preserve"> </w:t>
      </w:r>
      <w:r w:rsidRPr="004C2818">
        <w:rPr>
          <w:rFonts w:ascii="Arial" w:hAnsi="Arial"/>
          <w:sz w:val="20"/>
        </w:rPr>
        <w:t>одобрение</w:t>
      </w:r>
      <w:r w:rsidRPr="004C2818" w:rsidDel="00A05A14">
        <w:rPr>
          <w:rFonts w:ascii="Arial" w:hAnsi="Arial"/>
          <w:sz w:val="20"/>
        </w:rPr>
        <w:t xml:space="preserve"> </w:t>
      </w:r>
      <w:r w:rsidRPr="004C2818">
        <w:rPr>
          <w:rFonts w:ascii="Arial" w:hAnsi="Arial"/>
          <w:sz w:val="20"/>
        </w:rPr>
        <w:t>за</w:t>
      </w:r>
      <w:r w:rsidRPr="004C2818" w:rsidDel="00A05A14">
        <w:rPr>
          <w:rFonts w:ascii="Arial" w:hAnsi="Arial"/>
          <w:sz w:val="20"/>
        </w:rPr>
        <w:t xml:space="preserve"> </w:t>
      </w:r>
      <w:r w:rsidRPr="004C2818">
        <w:rPr>
          <w:rFonts w:ascii="Arial" w:hAnsi="Arial"/>
          <w:sz w:val="20"/>
        </w:rPr>
        <w:t>публикуване</w:t>
      </w:r>
      <w:r w:rsidR="00C90D7F">
        <w:rPr>
          <w:rFonts w:ascii="Arial" w:hAnsi="Arial"/>
          <w:sz w:val="20"/>
        </w:rPr>
        <w:t>.</w:t>
      </w:r>
      <w:r w:rsidR="00782221" w:rsidDel="00A05A14">
        <w:rPr>
          <w:rFonts w:ascii="Arial" w:hAnsi="Arial"/>
          <w:sz w:val="20"/>
        </w:rPr>
        <w:t xml:space="preserve">  </w:t>
      </w:r>
    </w:p>
    <w:p w:rsidR="000C6EFB" w:rsidRPr="00936DB6" w:rsidRDefault="000C6EFB" w:rsidP="00D330CC">
      <w:pPr>
        <w:pStyle w:val="1"/>
        <w:numPr>
          <w:ilvl w:val="0"/>
          <w:numId w:val="36"/>
        </w:numPr>
        <w:spacing w:before="240" w:line="240" w:lineRule="auto"/>
        <w:ind w:left="0" w:firstLine="0"/>
        <w:jc w:val="both"/>
        <w:rPr>
          <w:rFonts w:ascii="Arial" w:hAnsi="Arial" w:cs="Arial"/>
          <w:color w:val="auto"/>
          <w:sz w:val="20"/>
          <w:szCs w:val="20"/>
        </w:rPr>
      </w:pPr>
      <w:bookmarkStart w:id="147" w:name="_Ref162809399"/>
      <w:r w:rsidRPr="00936DB6">
        <w:rPr>
          <w:rFonts w:ascii="Arial" w:hAnsi="Arial" w:cs="Arial"/>
          <w:color w:val="auto"/>
          <w:sz w:val="20"/>
          <w:szCs w:val="20"/>
        </w:rPr>
        <w:t>Одобрени</w:t>
      </w:r>
      <w:r w:rsidR="00C71F02">
        <w:rPr>
          <w:rFonts w:ascii="Arial" w:hAnsi="Arial" w:cs="Arial"/>
          <w:color w:val="auto"/>
          <w:sz w:val="20"/>
          <w:szCs w:val="20"/>
          <w:lang w:val="en-GB"/>
        </w:rPr>
        <w:t>e</w:t>
      </w:r>
      <w:r w:rsidR="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финансовия</w:t>
      </w:r>
      <w:r w:rsidRPr="00936DB6" w:rsidDel="00A05A14">
        <w:rPr>
          <w:rFonts w:ascii="Arial" w:hAnsi="Arial" w:cs="Arial"/>
          <w:color w:val="auto"/>
          <w:sz w:val="20"/>
          <w:szCs w:val="20"/>
        </w:rPr>
        <w:t xml:space="preserve"> </w:t>
      </w:r>
      <w:r w:rsidRPr="00936DB6">
        <w:rPr>
          <w:rFonts w:ascii="Arial" w:hAnsi="Arial" w:cs="Arial"/>
          <w:color w:val="auto"/>
          <w:sz w:val="20"/>
          <w:szCs w:val="20"/>
        </w:rPr>
        <w:t>отчет</w:t>
      </w:r>
      <w:bookmarkEnd w:id="147"/>
    </w:p>
    <w:bookmarkEnd w:id="145"/>
    <w:p w:rsidR="000C6EFB" w:rsidRPr="00936DB6" w:rsidRDefault="000C6EFB" w:rsidP="00100A25">
      <w:pPr>
        <w:spacing w:after="240"/>
        <w:jc w:val="both"/>
        <w:rPr>
          <w:rFonts w:ascii="Arial" w:hAnsi="Arial"/>
          <w:sz w:val="20"/>
        </w:rPr>
      </w:pPr>
      <w:r w:rsidRPr="00936DB6">
        <w:rPr>
          <w:rFonts w:ascii="Arial" w:hAnsi="Arial"/>
          <w:sz w:val="20"/>
        </w:rPr>
        <w:t>Финансовият</w:t>
      </w:r>
      <w:r w:rsidRPr="00936DB6" w:rsidDel="00A05A14">
        <w:rPr>
          <w:rFonts w:ascii="Arial" w:hAnsi="Arial"/>
          <w:sz w:val="20"/>
        </w:rPr>
        <w:t xml:space="preserve"> </w:t>
      </w:r>
      <w:r w:rsidRPr="00936DB6">
        <w:rPr>
          <w:rFonts w:ascii="Arial" w:hAnsi="Arial"/>
          <w:sz w:val="20"/>
        </w:rPr>
        <w:t>отчет</w:t>
      </w:r>
      <w:r w:rsidR="00117B68" w:rsidRPr="00936DB6" w:rsidDel="00A05A14">
        <w:rPr>
          <w:rFonts w:ascii="Arial" w:hAnsi="Arial"/>
          <w:sz w:val="20"/>
        </w:rPr>
        <w:t xml:space="preserve"> </w:t>
      </w:r>
      <w:r w:rsidR="00730A55">
        <w:rPr>
          <w:rFonts w:ascii="Arial" w:hAnsi="Arial"/>
          <w:sz w:val="20"/>
        </w:rPr>
        <w:t>към</w:t>
      </w:r>
      <w:r w:rsidR="00EB4BEF" w:rsidRPr="00936DB6" w:rsidDel="00A05A14">
        <w:rPr>
          <w:rFonts w:ascii="Arial" w:hAnsi="Arial"/>
          <w:sz w:val="20"/>
        </w:rPr>
        <w:t xml:space="preserve"> </w:t>
      </w:r>
      <w:r w:rsidR="002B23BF">
        <w:rPr>
          <w:rFonts w:ascii="Arial" w:hAnsi="Arial"/>
          <w:sz w:val="20"/>
        </w:rPr>
        <w:t>30.0</w:t>
      </w:r>
      <w:r w:rsidR="001D42D2">
        <w:rPr>
          <w:rFonts w:ascii="Arial" w:hAnsi="Arial"/>
          <w:sz w:val="20"/>
          <w:lang w:val="en-US"/>
        </w:rPr>
        <w:t>9</w:t>
      </w:r>
      <w:r w:rsidR="00730A55">
        <w:rPr>
          <w:rFonts w:ascii="Arial" w:hAnsi="Arial"/>
          <w:sz w:val="20"/>
        </w:rPr>
        <w:t>.</w:t>
      </w:r>
      <w:r w:rsidRPr="00936DB6">
        <w:rPr>
          <w:rFonts w:ascii="Arial" w:hAnsi="Arial"/>
          <w:sz w:val="20"/>
        </w:rPr>
        <w:t>20</w:t>
      </w:r>
      <w:r w:rsidR="00C76D03" w:rsidRPr="00936DB6">
        <w:rPr>
          <w:rFonts w:ascii="Arial" w:hAnsi="Arial"/>
          <w:sz w:val="20"/>
        </w:rPr>
        <w:t>2</w:t>
      </w:r>
      <w:r w:rsidR="00CC6682">
        <w:rPr>
          <w:rFonts w:ascii="Arial" w:hAnsi="Arial"/>
          <w:sz w:val="20"/>
        </w:rPr>
        <w:t>4</w:t>
      </w:r>
      <w:r w:rsidRPr="00936DB6" w:rsidDel="00A05A14">
        <w:rPr>
          <w:rFonts w:ascii="Arial" w:hAnsi="Arial"/>
          <w:sz w:val="20"/>
        </w:rPr>
        <w:t xml:space="preserve"> </w:t>
      </w:r>
      <w:r w:rsidRPr="00936DB6">
        <w:rPr>
          <w:rFonts w:ascii="Arial" w:hAnsi="Arial"/>
          <w:sz w:val="20"/>
        </w:rPr>
        <w:t>г</w:t>
      </w:r>
      <w:r w:rsidR="00C278AE" w:rsidRPr="00936DB6">
        <w:rPr>
          <w:rFonts w:ascii="Arial" w:hAnsi="Arial"/>
          <w:sz w:val="20"/>
        </w:rPr>
        <w:t>.</w:t>
      </w:r>
      <w:r w:rsidRPr="00936DB6" w:rsidDel="00A05A14">
        <w:rPr>
          <w:rFonts w:ascii="Arial" w:hAnsi="Arial"/>
          <w:sz w:val="20"/>
        </w:rPr>
        <w:t xml:space="preserve"> </w:t>
      </w:r>
      <w:r w:rsidRPr="00936DB6">
        <w:rPr>
          <w:rFonts w:ascii="Arial" w:hAnsi="Arial"/>
          <w:sz w:val="20"/>
        </w:rPr>
        <w:t>(включително</w:t>
      </w:r>
      <w:r w:rsidRPr="00936DB6" w:rsidDel="00A05A14">
        <w:rPr>
          <w:rFonts w:ascii="Arial" w:hAnsi="Arial"/>
          <w:sz w:val="20"/>
        </w:rPr>
        <w:t xml:space="preserve"> </w:t>
      </w:r>
      <w:r w:rsidRPr="00936DB6">
        <w:rPr>
          <w:rFonts w:ascii="Arial" w:hAnsi="Arial"/>
          <w:sz w:val="20"/>
        </w:rPr>
        <w:t>сравнителната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одобрен</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приет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Управителния</w:t>
      </w:r>
      <w:r w:rsidRPr="00936DB6" w:rsidDel="00A05A14">
        <w:rPr>
          <w:rFonts w:ascii="Arial" w:hAnsi="Arial"/>
          <w:sz w:val="20"/>
        </w:rPr>
        <w:t xml:space="preserve"> </w:t>
      </w:r>
      <w:r w:rsidRPr="009E57E9">
        <w:rPr>
          <w:rFonts w:ascii="Arial" w:hAnsi="Arial"/>
          <w:sz w:val="20"/>
        </w:rPr>
        <w:t>съвет</w:t>
      </w:r>
      <w:r w:rsidRPr="009E57E9" w:rsidDel="00A05A14">
        <w:rPr>
          <w:rFonts w:ascii="Arial" w:hAnsi="Arial"/>
          <w:sz w:val="20"/>
        </w:rPr>
        <w:t xml:space="preserve"> </w:t>
      </w:r>
      <w:r w:rsidRPr="009E57E9">
        <w:rPr>
          <w:rFonts w:ascii="Arial" w:hAnsi="Arial"/>
          <w:sz w:val="20"/>
        </w:rPr>
        <w:t>на</w:t>
      </w:r>
      <w:r w:rsidRPr="009E57E9" w:rsidDel="00A05A14">
        <w:rPr>
          <w:rFonts w:ascii="Arial" w:hAnsi="Arial"/>
          <w:sz w:val="20"/>
        </w:rPr>
        <w:t xml:space="preserve"> </w:t>
      </w:r>
      <w:r w:rsidR="001D42D2">
        <w:rPr>
          <w:rFonts w:ascii="Arial" w:hAnsi="Arial"/>
          <w:color w:val="000000" w:themeColor="text1"/>
          <w:sz w:val="20"/>
          <w:lang w:val="en-US"/>
        </w:rPr>
        <w:t>28</w:t>
      </w:r>
      <w:r w:rsidR="001944BE" w:rsidDel="00A05A14">
        <w:rPr>
          <w:rFonts w:ascii="Arial" w:hAnsi="Arial"/>
          <w:color w:val="000000" w:themeColor="text1"/>
          <w:sz w:val="20"/>
        </w:rPr>
        <w:t xml:space="preserve"> </w:t>
      </w:r>
      <w:r w:rsidR="001D42D2">
        <w:rPr>
          <w:rFonts w:ascii="Arial" w:hAnsi="Arial"/>
          <w:color w:val="000000" w:themeColor="text1"/>
          <w:sz w:val="20"/>
        </w:rPr>
        <w:t>октомври</w:t>
      </w:r>
      <w:r w:rsidR="00283833" w:rsidRPr="00730A55" w:rsidDel="00A05A14">
        <w:rPr>
          <w:rFonts w:ascii="Arial" w:hAnsi="Arial"/>
          <w:color w:val="000000" w:themeColor="text1"/>
          <w:sz w:val="20"/>
        </w:rPr>
        <w:t xml:space="preserve"> </w:t>
      </w:r>
      <w:r w:rsidR="00E53EB8" w:rsidRPr="00730A55">
        <w:rPr>
          <w:rFonts w:ascii="Arial" w:hAnsi="Arial"/>
          <w:color w:val="000000" w:themeColor="text1"/>
          <w:sz w:val="20"/>
        </w:rPr>
        <w:t>20</w:t>
      </w:r>
      <w:r w:rsidR="004D4969" w:rsidRPr="00730A55">
        <w:rPr>
          <w:rFonts w:ascii="Arial" w:hAnsi="Arial"/>
          <w:color w:val="000000" w:themeColor="text1"/>
          <w:sz w:val="20"/>
        </w:rPr>
        <w:t>2</w:t>
      </w:r>
      <w:r w:rsidR="005349D7">
        <w:rPr>
          <w:rFonts w:ascii="Arial" w:hAnsi="Arial"/>
          <w:color w:val="000000" w:themeColor="text1"/>
          <w:sz w:val="20"/>
        </w:rPr>
        <w:t>4</w:t>
      </w:r>
      <w:r w:rsidR="00D94B20" w:rsidRPr="009E57E9" w:rsidDel="00A05A14">
        <w:rPr>
          <w:rFonts w:ascii="Arial" w:hAnsi="Arial"/>
          <w:sz w:val="20"/>
        </w:rPr>
        <w:t xml:space="preserve"> </w:t>
      </w:r>
      <w:r w:rsidRPr="009E57E9">
        <w:rPr>
          <w:rFonts w:ascii="Arial" w:hAnsi="Arial"/>
          <w:sz w:val="20"/>
        </w:rPr>
        <w:t>г.</w:t>
      </w:r>
    </w:p>
    <w:sectPr w:rsidR="000C6EFB" w:rsidRPr="00936DB6" w:rsidSect="00282F81">
      <w:footerReference w:type="default" r:id="rId14"/>
      <w:pgSz w:w="11906" w:h="16838" w:code="9"/>
      <w:pgMar w:top="0" w:right="1274" w:bottom="993" w:left="1440" w:header="706" w:footer="5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C3D" w:rsidRDefault="00B02C3D">
      <w:r>
        <w:separator/>
      </w:r>
    </w:p>
  </w:endnote>
  <w:endnote w:type="continuationSeparator" w:id="0">
    <w:p w:rsidR="00B02C3D" w:rsidRDefault="00B02C3D">
      <w:r>
        <w:continuationSeparator/>
      </w:r>
    </w:p>
  </w:endnote>
  <w:endnote w:type="continuationNotice" w:id="1">
    <w:p w:rsidR="00B02C3D" w:rsidRDefault="00B02C3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5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Arial-BoldMT">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05" w:rsidRPr="008D5FFB" w:rsidRDefault="009A0805" w:rsidP="00CA6ED4">
    <w:pPr>
      <w:pStyle w:val="a9"/>
      <w:jc w:val="center"/>
      <w:rPr>
        <w:rStyle w:val="af"/>
        <w:rFonts w:ascii="Garamond" w:hAnsi="Garamond"/>
        <w:sz w:val="16"/>
        <w:szCs w:val="16"/>
        <w:lang w:val="ru-RU"/>
      </w:rPr>
    </w:pPr>
  </w:p>
  <w:p w:rsidR="009A0805" w:rsidRPr="008D5FFB" w:rsidRDefault="009A0805" w:rsidP="00CA6ED4">
    <w:pPr>
      <w:pStyle w:val="a9"/>
      <w:jc w:val="right"/>
      <w:rPr>
        <w:rFonts w:ascii="Garamond" w:hAnsi="Garamond"/>
        <w:sz w:val="20"/>
        <w:lang w:val="bg-BG"/>
      </w:rPr>
    </w:pPr>
  </w:p>
  <w:p w:rsidR="009A0805" w:rsidRPr="008D5FFB" w:rsidRDefault="009A0805" w:rsidP="00CA6ED4">
    <w:pPr>
      <w:pStyle w:val="a9"/>
      <w:jc w:val="right"/>
      <w:rPr>
        <w:rFonts w:ascii="Garamond" w:hAnsi="Garamond"/>
        <w:sz w:val="22"/>
        <w:szCs w:val="22"/>
        <w:lang w:val="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05" w:rsidRPr="00F05E27" w:rsidRDefault="009A0805" w:rsidP="00D23A09">
    <w:pPr>
      <w:pStyle w:val="a9"/>
      <w:jc w:val="center"/>
      <w:rPr>
        <w:sz w:val="18"/>
        <w:szCs w:val="22"/>
        <w:lang w:val="ru-RU"/>
      </w:rPr>
    </w:pPr>
    <w:proofErr w:type="spellStart"/>
    <w:r w:rsidRPr="00E54019">
      <w:rPr>
        <w:b w:val="0"/>
        <w:sz w:val="18"/>
        <w:szCs w:val="22"/>
        <w:lang w:val="ru-RU"/>
      </w:rPr>
      <w:t>Поясненията</w:t>
    </w:r>
    <w:proofErr w:type="spellEnd"/>
    <w:r w:rsidRPr="00E54019">
      <w:rPr>
        <w:b w:val="0"/>
        <w:sz w:val="18"/>
        <w:szCs w:val="22"/>
        <w:lang w:val="ru-RU"/>
      </w:rPr>
      <w:t xml:space="preserve"> </w:t>
    </w:r>
    <w:proofErr w:type="spellStart"/>
    <w:r w:rsidRPr="00E54019">
      <w:rPr>
        <w:b w:val="0"/>
        <w:sz w:val="18"/>
        <w:szCs w:val="22"/>
        <w:lang w:val="ru-RU"/>
      </w:rPr>
      <w:t>към</w:t>
    </w:r>
    <w:proofErr w:type="spellEnd"/>
    <w:r w:rsidRPr="00E54019">
      <w:rPr>
        <w:b w:val="0"/>
        <w:sz w:val="18"/>
        <w:szCs w:val="22"/>
        <w:lang w:val="ru-RU"/>
      </w:rPr>
      <w:t xml:space="preserve"> финансов</w:t>
    </w:r>
    <w:proofErr w:type="spellStart"/>
    <w:r w:rsidRPr="00E54019">
      <w:rPr>
        <w:b w:val="0"/>
        <w:sz w:val="18"/>
        <w:szCs w:val="22"/>
        <w:lang w:val="bg-BG"/>
      </w:rPr>
      <w:t>ия</w:t>
    </w:r>
    <w:proofErr w:type="spellEnd"/>
    <w:r w:rsidRPr="00E54019">
      <w:rPr>
        <w:b w:val="0"/>
        <w:sz w:val="18"/>
        <w:szCs w:val="22"/>
        <w:lang w:val="ru-RU"/>
      </w:rPr>
      <w:t xml:space="preserve"> отчет </w:t>
    </w:r>
    <w:r w:rsidRPr="00E54019">
      <w:rPr>
        <w:b w:val="0"/>
        <w:color w:val="808080"/>
        <w:sz w:val="18"/>
        <w:szCs w:val="22"/>
        <w:lang w:val="bg-BG"/>
      </w:rPr>
      <w:t xml:space="preserve">от </w:t>
    </w:r>
    <w:r w:rsidRPr="00180F20">
      <w:rPr>
        <w:b w:val="0"/>
        <w:color w:val="808080"/>
        <w:sz w:val="18"/>
        <w:szCs w:val="22"/>
        <w:lang w:val="bg-BG"/>
      </w:rPr>
      <w:t xml:space="preserve">1 до </w:t>
    </w:r>
    <w:r>
      <w:rPr>
        <w:b w:val="0"/>
        <w:color w:val="808080"/>
        <w:sz w:val="18"/>
        <w:szCs w:val="22"/>
        <w:lang w:val="bg-BG"/>
      </w:rPr>
      <w:fldChar w:fldCharType="begin"/>
    </w:r>
    <w:r>
      <w:rPr>
        <w:b w:val="0"/>
        <w:color w:val="808080"/>
        <w:sz w:val="18"/>
        <w:szCs w:val="22"/>
        <w:lang w:val="bg-BG"/>
      </w:rPr>
      <w:instrText xml:space="preserve"> REF _Ref162809399 \r \h </w:instrText>
    </w:r>
    <w:r>
      <w:rPr>
        <w:b w:val="0"/>
        <w:color w:val="808080"/>
        <w:sz w:val="18"/>
        <w:szCs w:val="22"/>
        <w:lang w:val="bg-BG"/>
      </w:rPr>
    </w:r>
    <w:r>
      <w:rPr>
        <w:b w:val="0"/>
        <w:color w:val="808080"/>
        <w:sz w:val="18"/>
        <w:szCs w:val="22"/>
        <w:lang w:val="bg-BG"/>
      </w:rPr>
      <w:fldChar w:fldCharType="separate"/>
    </w:r>
    <w:r>
      <w:rPr>
        <w:b w:val="0"/>
        <w:color w:val="808080"/>
        <w:sz w:val="18"/>
        <w:szCs w:val="22"/>
        <w:lang w:val="bg-BG"/>
      </w:rPr>
      <w:t>35</w:t>
    </w:r>
    <w:r>
      <w:rPr>
        <w:b w:val="0"/>
        <w:color w:val="808080"/>
        <w:sz w:val="18"/>
        <w:szCs w:val="22"/>
        <w:lang w:val="bg-BG"/>
      </w:rPr>
      <w:fldChar w:fldCharType="end"/>
    </w:r>
    <w:r w:rsidRPr="00180F20">
      <w:rPr>
        <w:b w:val="0"/>
        <w:color w:val="808080"/>
        <w:sz w:val="18"/>
        <w:szCs w:val="22"/>
        <w:lang w:val="bg-BG"/>
      </w:rPr>
      <w:t xml:space="preserve"> </w:t>
    </w:r>
    <w:proofErr w:type="spellStart"/>
    <w:r w:rsidRPr="00180F20">
      <w:rPr>
        <w:b w:val="0"/>
        <w:sz w:val="18"/>
        <w:szCs w:val="22"/>
        <w:lang w:val="ru-RU"/>
      </w:rPr>
      <w:t>представляват</w:t>
    </w:r>
    <w:proofErr w:type="spellEnd"/>
    <w:r w:rsidRPr="00E54019">
      <w:rPr>
        <w:b w:val="0"/>
        <w:sz w:val="18"/>
        <w:szCs w:val="22"/>
        <w:lang w:val="ru-RU"/>
      </w:rPr>
      <w:t xml:space="preserve"> </w:t>
    </w:r>
    <w:proofErr w:type="spellStart"/>
    <w:r w:rsidRPr="00E54019">
      <w:rPr>
        <w:b w:val="0"/>
        <w:sz w:val="18"/>
        <w:szCs w:val="22"/>
        <w:lang w:val="ru-RU"/>
      </w:rPr>
      <w:t>неразделна</w:t>
    </w:r>
    <w:proofErr w:type="spellEnd"/>
    <w:r w:rsidRPr="00E54019">
      <w:rPr>
        <w:b w:val="0"/>
        <w:sz w:val="18"/>
        <w:szCs w:val="22"/>
        <w:lang w:val="ru-RU"/>
      </w:rPr>
      <w:t xml:space="preserve"> част от него.</w:t>
    </w:r>
  </w:p>
  <w:p w:rsidR="009A0805" w:rsidRPr="008D5FFB" w:rsidRDefault="009A0805" w:rsidP="00CA6ED4">
    <w:pPr>
      <w:pStyle w:val="a9"/>
      <w:jc w:val="center"/>
      <w:rPr>
        <w:rStyle w:val="af"/>
        <w:rFonts w:ascii="Garamond" w:hAnsi="Garamond"/>
        <w:sz w:val="16"/>
        <w:szCs w:val="16"/>
        <w:lang w:val="ru-RU"/>
      </w:rPr>
    </w:pPr>
  </w:p>
  <w:p w:rsidR="009A0805" w:rsidRPr="008D5FFB" w:rsidRDefault="009A0805" w:rsidP="00CA6ED4">
    <w:pPr>
      <w:pStyle w:val="a9"/>
      <w:jc w:val="right"/>
      <w:rPr>
        <w:rFonts w:ascii="Garamond" w:hAnsi="Garamond"/>
        <w:sz w:val="20"/>
        <w:lang w:val="bg-BG"/>
      </w:rPr>
    </w:pPr>
  </w:p>
  <w:p w:rsidR="009A0805" w:rsidRPr="008D5FFB" w:rsidRDefault="009A0805" w:rsidP="00CA6ED4">
    <w:pPr>
      <w:pStyle w:val="a9"/>
      <w:jc w:val="right"/>
      <w:rPr>
        <w:rFonts w:ascii="Garamond" w:hAnsi="Garamond"/>
        <w:sz w:val="22"/>
        <w:szCs w:val="22"/>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05" w:rsidRPr="008D5FFB" w:rsidRDefault="009A0805" w:rsidP="008D5FFB">
    <w:pPr>
      <w:pStyle w:val="a9"/>
      <w:jc w:val="right"/>
      <w:rPr>
        <w:rFonts w:ascii="Garamond" w:hAnsi="Garamond"/>
        <w:sz w:val="22"/>
        <w:szCs w:val="22"/>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C3D" w:rsidRDefault="00B02C3D">
      <w:r>
        <w:separator/>
      </w:r>
    </w:p>
  </w:footnote>
  <w:footnote w:type="continuationSeparator" w:id="0">
    <w:p w:rsidR="00B02C3D" w:rsidRDefault="00B02C3D">
      <w:r>
        <w:continuationSeparator/>
      </w:r>
    </w:p>
  </w:footnote>
  <w:footnote w:type="continuationNotice" w:id="1">
    <w:p w:rsidR="00B02C3D" w:rsidRDefault="00B02C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05" w:rsidRPr="00B93D03" w:rsidRDefault="009A0805" w:rsidP="00B93D03">
    <w:pPr>
      <w:pStyle w:val="a7"/>
      <w:ind w:right="360"/>
      <w:rPr>
        <w:rFonts w:ascii="Garamond" w:hAnsi="Garamond"/>
        <w:b w:val="0"/>
        <w:sz w:val="24"/>
        <w:szCs w:val="24"/>
        <w:lang w:val="bg-B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05" w:rsidRPr="00335019" w:rsidRDefault="009A0805" w:rsidP="00CA6ED4">
    <w:pPr>
      <w:pStyle w:val="a7"/>
      <w:framePr w:wrap="around" w:vAnchor="text" w:hAnchor="page" w:x="10571" w:y="120"/>
      <w:rPr>
        <w:rStyle w:val="af"/>
        <w:rFonts w:ascii="Garamond" w:hAnsi="Garamond"/>
        <w:b w:val="0"/>
        <w:sz w:val="24"/>
        <w:szCs w:val="24"/>
      </w:rPr>
    </w:pPr>
  </w:p>
  <w:p w:rsidR="009A0805" w:rsidRPr="00011620" w:rsidRDefault="009A0805" w:rsidP="00CA6ED4">
    <w:pPr>
      <w:pStyle w:val="a7"/>
      <w:ind w:right="-324"/>
      <w:rPr>
        <w:lang w:val="ru-RU"/>
      </w:rPr>
    </w:pPr>
    <w:r w:rsidRPr="00011620">
      <w:rPr>
        <w:lang w:val="ru-RU"/>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05" w:rsidRPr="00404AF7" w:rsidRDefault="009A0805" w:rsidP="00F610FC">
    <w:pPr>
      <w:pStyle w:val="a7"/>
      <w:rPr>
        <w:b w:val="0"/>
        <w:sz w:val="20"/>
        <w:szCs w:val="24"/>
      </w:rPr>
    </w:pPr>
    <w:r w:rsidRPr="00404AF7">
      <w:rPr>
        <w:b w:val="0"/>
        <w:sz w:val="20"/>
        <w:szCs w:val="24"/>
        <w:lang w:val="bg-BG"/>
      </w:rPr>
      <w:t>Асенова Крепост АД</w:t>
    </w:r>
    <w:r w:rsidRPr="00404AF7">
      <w:rPr>
        <w:b w:val="0"/>
        <w:sz w:val="20"/>
        <w:szCs w:val="24"/>
      </w:rPr>
      <w:t xml:space="preserve">                                  </w:t>
    </w:r>
    <w:r>
      <w:rPr>
        <w:b w:val="0"/>
        <w:sz w:val="20"/>
        <w:szCs w:val="24"/>
      </w:rPr>
      <w:tab/>
    </w:r>
    <w:r w:rsidRPr="00404AF7">
      <w:rPr>
        <w:b w:val="0"/>
        <w:sz w:val="20"/>
        <w:szCs w:val="24"/>
      </w:rPr>
      <w:t xml:space="preserve">                                                                </w:t>
    </w:r>
    <w:r w:rsidRPr="00404AF7">
      <w:rPr>
        <w:rStyle w:val="af"/>
        <w:b w:val="0"/>
        <w:sz w:val="20"/>
        <w:szCs w:val="24"/>
      </w:rPr>
      <w:fldChar w:fldCharType="begin"/>
    </w:r>
    <w:r w:rsidRPr="00404AF7">
      <w:rPr>
        <w:rStyle w:val="af"/>
        <w:b w:val="0"/>
        <w:sz w:val="20"/>
        <w:szCs w:val="24"/>
      </w:rPr>
      <w:instrText xml:space="preserve"> PAGE  </w:instrText>
    </w:r>
    <w:r w:rsidRPr="00404AF7">
      <w:rPr>
        <w:rStyle w:val="af"/>
        <w:b w:val="0"/>
        <w:sz w:val="20"/>
        <w:szCs w:val="24"/>
      </w:rPr>
      <w:fldChar w:fldCharType="separate"/>
    </w:r>
    <w:r w:rsidR="006A5728">
      <w:rPr>
        <w:rStyle w:val="af"/>
        <w:b w:val="0"/>
        <w:noProof/>
        <w:sz w:val="20"/>
        <w:szCs w:val="24"/>
      </w:rPr>
      <w:t>47</w:t>
    </w:r>
    <w:r w:rsidRPr="00404AF7">
      <w:rPr>
        <w:rStyle w:val="af"/>
        <w:b w:val="0"/>
        <w:sz w:val="20"/>
        <w:szCs w:val="24"/>
      </w:rPr>
      <w:fldChar w:fldCharType="end"/>
    </w:r>
  </w:p>
  <w:p w:rsidR="009A0805" w:rsidRPr="00404AF7" w:rsidRDefault="009A0805" w:rsidP="00F610FC">
    <w:pPr>
      <w:pStyle w:val="a7"/>
      <w:rPr>
        <w:b w:val="0"/>
        <w:color w:val="auto"/>
        <w:sz w:val="20"/>
        <w:szCs w:val="24"/>
        <w:lang w:val="bg-BG"/>
      </w:rPr>
    </w:pPr>
    <w:r>
      <w:rPr>
        <w:b w:val="0"/>
        <w:sz w:val="20"/>
        <w:szCs w:val="24"/>
        <w:lang w:val="bg-BG"/>
      </w:rPr>
      <w:t>Ф</w:t>
    </w:r>
    <w:r w:rsidRPr="00404AF7">
      <w:rPr>
        <w:b w:val="0"/>
        <w:sz w:val="20"/>
        <w:szCs w:val="24"/>
        <w:lang w:val="bg-BG"/>
      </w:rPr>
      <w:t>инансов отчет</w:t>
    </w:r>
  </w:p>
  <w:p w:rsidR="009A0805" w:rsidRDefault="009A0805" w:rsidP="005A0A64">
    <w:pPr>
      <w:pStyle w:val="a7"/>
      <w:rPr>
        <w:b w:val="0"/>
        <w:sz w:val="20"/>
        <w:szCs w:val="24"/>
        <w:lang w:val="en-US"/>
      </w:rPr>
    </w:pPr>
    <w:r>
      <w:rPr>
        <w:b w:val="0"/>
        <w:sz w:val="20"/>
        <w:szCs w:val="24"/>
        <w:lang w:val="bg-BG"/>
      </w:rPr>
      <w:t xml:space="preserve">30 септември </w:t>
    </w:r>
    <w:r w:rsidRPr="00404AF7">
      <w:rPr>
        <w:b w:val="0"/>
        <w:sz w:val="20"/>
        <w:szCs w:val="24"/>
      </w:rPr>
      <w:t>20</w:t>
    </w:r>
    <w:r>
      <w:rPr>
        <w:b w:val="0"/>
        <w:sz w:val="20"/>
        <w:szCs w:val="24"/>
        <w:lang w:val="bg-BG"/>
      </w:rPr>
      <w:t>24</w:t>
    </w:r>
    <w:r w:rsidRPr="00404AF7">
      <w:rPr>
        <w:b w:val="0"/>
        <w:sz w:val="20"/>
        <w:szCs w:val="24"/>
        <w:lang w:val="bg-BG"/>
      </w:rPr>
      <w:t xml:space="preserve"> г</w:t>
    </w:r>
    <w:r>
      <w:rPr>
        <w:b w:val="0"/>
        <w:sz w:val="20"/>
        <w:szCs w:val="24"/>
        <w:lang w:val="en-US"/>
      </w:rPr>
      <w:t>.</w:t>
    </w:r>
  </w:p>
  <w:p w:rsidR="009A0805" w:rsidRPr="008C2CAB" w:rsidRDefault="009A0805" w:rsidP="005A0A64">
    <w:pPr>
      <w:pStyle w:val="a7"/>
      <w:rPr>
        <w:sz w:val="12"/>
        <w:lang w:val="bg-B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B9D58D"/>
    <w:multiLevelType w:val="hybridMultilevel"/>
    <w:tmpl w:val="AD0D38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2"/>
    <w:multiLevelType w:val="singleLevel"/>
    <w:tmpl w:val="A1969F74"/>
    <w:lvl w:ilvl="0">
      <w:start w:val="1"/>
      <w:numFmt w:val="bullet"/>
      <w:pStyle w:val="3"/>
      <w:lvlText w:val=""/>
      <w:lvlJc w:val="left"/>
      <w:pPr>
        <w:tabs>
          <w:tab w:val="num" w:pos="926"/>
        </w:tabs>
        <w:ind w:left="926" w:hanging="360"/>
      </w:pPr>
      <w:rPr>
        <w:rFonts w:ascii="Symbol" w:hAnsi="Symbol" w:hint="default"/>
      </w:rPr>
    </w:lvl>
  </w:abstractNum>
  <w:abstractNum w:abstractNumId="2">
    <w:nsid w:val="00000010"/>
    <w:multiLevelType w:val="singleLevel"/>
    <w:tmpl w:val="D20482A4"/>
    <w:name w:val="WW8Num17"/>
    <w:lvl w:ilvl="0">
      <w:start w:val="1"/>
      <w:numFmt w:val="bullet"/>
      <w:lvlText w:val=""/>
      <w:lvlJc w:val="left"/>
      <w:pPr>
        <w:tabs>
          <w:tab w:val="num" w:pos="720"/>
        </w:tabs>
        <w:ind w:left="720" w:hanging="360"/>
      </w:pPr>
      <w:rPr>
        <w:rFonts w:ascii="Symbol" w:hAnsi="Symbol"/>
        <w:color w:val="auto"/>
      </w:rPr>
    </w:lvl>
  </w:abstractNum>
  <w:abstractNum w:abstractNumId="3">
    <w:nsid w:val="00347A86"/>
    <w:multiLevelType w:val="hybridMultilevel"/>
    <w:tmpl w:val="7A38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615D99"/>
    <w:multiLevelType w:val="hybridMultilevel"/>
    <w:tmpl w:val="1352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087613"/>
    <w:multiLevelType w:val="hybridMultilevel"/>
    <w:tmpl w:val="2920302A"/>
    <w:lvl w:ilvl="0" w:tplc="5FE07832">
      <w:start w:val="1"/>
      <w:numFmt w:val="bullet"/>
      <w:lvlText w:val=""/>
      <w:lvlJc w:val="left"/>
      <w:pPr>
        <w:tabs>
          <w:tab w:val="num" w:pos="720"/>
        </w:tabs>
        <w:ind w:left="720" w:hanging="360"/>
      </w:pPr>
      <w:rPr>
        <w:rFonts w:ascii="Symbol" w:hAnsi="Symbol" w:hint="default"/>
      </w:rPr>
    </w:lvl>
    <w:lvl w:ilvl="1" w:tplc="82928A08" w:tentative="1">
      <w:start w:val="1"/>
      <w:numFmt w:val="bullet"/>
      <w:lvlText w:val="o"/>
      <w:lvlJc w:val="left"/>
      <w:pPr>
        <w:tabs>
          <w:tab w:val="num" w:pos="1440"/>
        </w:tabs>
        <w:ind w:left="1440" w:hanging="360"/>
      </w:pPr>
      <w:rPr>
        <w:rFonts w:ascii="Courier New" w:hAnsi="Courier New" w:cs="Courier New" w:hint="default"/>
      </w:rPr>
    </w:lvl>
    <w:lvl w:ilvl="2" w:tplc="D3166F8E" w:tentative="1">
      <w:start w:val="1"/>
      <w:numFmt w:val="bullet"/>
      <w:lvlText w:val=""/>
      <w:lvlJc w:val="left"/>
      <w:pPr>
        <w:tabs>
          <w:tab w:val="num" w:pos="2160"/>
        </w:tabs>
        <w:ind w:left="2160" w:hanging="360"/>
      </w:pPr>
      <w:rPr>
        <w:rFonts w:ascii="Wingdings" w:hAnsi="Wingdings" w:hint="default"/>
      </w:rPr>
    </w:lvl>
    <w:lvl w:ilvl="3" w:tplc="09D6D5C0" w:tentative="1">
      <w:start w:val="1"/>
      <w:numFmt w:val="bullet"/>
      <w:lvlText w:val=""/>
      <w:lvlJc w:val="left"/>
      <w:pPr>
        <w:tabs>
          <w:tab w:val="num" w:pos="2880"/>
        </w:tabs>
        <w:ind w:left="2880" w:hanging="360"/>
      </w:pPr>
      <w:rPr>
        <w:rFonts w:ascii="Symbol" w:hAnsi="Symbol" w:hint="default"/>
      </w:rPr>
    </w:lvl>
    <w:lvl w:ilvl="4" w:tplc="E83CF7B6" w:tentative="1">
      <w:start w:val="1"/>
      <w:numFmt w:val="bullet"/>
      <w:lvlText w:val="o"/>
      <w:lvlJc w:val="left"/>
      <w:pPr>
        <w:tabs>
          <w:tab w:val="num" w:pos="3600"/>
        </w:tabs>
        <w:ind w:left="3600" w:hanging="360"/>
      </w:pPr>
      <w:rPr>
        <w:rFonts w:ascii="Courier New" w:hAnsi="Courier New" w:cs="Courier New" w:hint="default"/>
      </w:rPr>
    </w:lvl>
    <w:lvl w:ilvl="5" w:tplc="B19C3342" w:tentative="1">
      <w:start w:val="1"/>
      <w:numFmt w:val="bullet"/>
      <w:lvlText w:val=""/>
      <w:lvlJc w:val="left"/>
      <w:pPr>
        <w:tabs>
          <w:tab w:val="num" w:pos="4320"/>
        </w:tabs>
        <w:ind w:left="4320" w:hanging="360"/>
      </w:pPr>
      <w:rPr>
        <w:rFonts w:ascii="Wingdings" w:hAnsi="Wingdings" w:hint="default"/>
      </w:rPr>
    </w:lvl>
    <w:lvl w:ilvl="6" w:tplc="D19836A8" w:tentative="1">
      <w:start w:val="1"/>
      <w:numFmt w:val="bullet"/>
      <w:lvlText w:val=""/>
      <w:lvlJc w:val="left"/>
      <w:pPr>
        <w:tabs>
          <w:tab w:val="num" w:pos="5040"/>
        </w:tabs>
        <w:ind w:left="5040" w:hanging="360"/>
      </w:pPr>
      <w:rPr>
        <w:rFonts w:ascii="Symbol" w:hAnsi="Symbol" w:hint="default"/>
      </w:rPr>
    </w:lvl>
    <w:lvl w:ilvl="7" w:tplc="418C17E2" w:tentative="1">
      <w:start w:val="1"/>
      <w:numFmt w:val="bullet"/>
      <w:lvlText w:val="o"/>
      <w:lvlJc w:val="left"/>
      <w:pPr>
        <w:tabs>
          <w:tab w:val="num" w:pos="5760"/>
        </w:tabs>
        <w:ind w:left="5760" w:hanging="360"/>
      </w:pPr>
      <w:rPr>
        <w:rFonts w:ascii="Courier New" w:hAnsi="Courier New" w:cs="Courier New" w:hint="default"/>
      </w:rPr>
    </w:lvl>
    <w:lvl w:ilvl="8" w:tplc="81E243AA" w:tentative="1">
      <w:start w:val="1"/>
      <w:numFmt w:val="bullet"/>
      <w:lvlText w:val=""/>
      <w:lvlJc w:val="left"/>
      <w:pPr>
        <w:tabs>
          <w:tab w:val="num" w:pos="6480"/>
        </w:tabs>
        <w:ind w:left="6480" w:hanging="360"/>
      </w:pPr>
      <w:rPr>
        <w:rFonts w:ascii="Wingdings" w:hAnsi="Wingdings" w:hint="default"/>
      </w:rPr>
    </w:lvl>
  </w:abstractNum>
  <w:abstractNum w:abstractNumId="6">
    <w:nsid w:val="0E574E5D"/>
    <w:multiLevelType w:val="hybridMultilevel"/>
    <w:tmpl w:val="168E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FA071A"/>
    <w:multiLevelType w:val="hybridMultilevel"/>
    <w:tmpl w:val="3E70BF68"/>
    <w:lvl w:ilvl="0" w:tplc="2E806DD6">
      <w:start w:val="1"/>
      <w:numFmt w:val="bullet"/>
      <w:lvlText w:val=""/>
      <w:lvlJc w:val="left"/>
      <w:pPr>
        <w:ind w:left="720" w:hanging="360"/>
      </w:pPr>
      <w:rPr>
        <w:rFonts w:ascii="Symbol" w:hAnsi="Symbol" w:hint="default"/>
      </w:rPr>
    </w:lvl>
    <w:lvl w:ilvl="1" w:tplc="049AFBBE" w:tentative="1">
      <w:start w:val="1"/>
      <w:numFmt w:val="bullet"/>
      <w:lvlText w:val="o"/>
      <w:lvlJc w:val="left"/>
      <w:pPr>
        <w:ind w:left="1440" w:hanging="360"/>
      </w:pPr>
      <w:rPr>
        <w:rFonts w:ascii="Courier New" w:hAnsi="Courier New" w:cs="Courier New" w:hint="default"/>
      </w:rPr>
    </w:lvl>
    <w:lvl w:ilvl="2" w:tplc="6206FFFA" w:tentative="1">
      <w:start w:val="1"/>
      <w:numFmt w:val="bullet"/>
      <w:lvlText w:val=""/>
      <w:lvlJc w:val="left"/>
      <w:pPr>
        <w:ind w:left="2160" w:hanging="360"/>
      </w:pPr>
      <w:rPr>
        <w:rFonts w:ascii="Wingdings" w:hAnsi="Wingdings" w:hint="default"/>
      </w:rPr>
    </w:lvl>
    <w:lvl w:ilvl="3" w:tplc="AB4E51A2" w:tentative="1">
      <w:start w:val="1"/>
      <w:numFmt w:val="bullet"/>
      <w:lvlText w:val=""/>
      <w:lvlJc w:val="left"/>
      <w:pPr>
        <w:ind w:left="2880" w:hanging="360"/>
      </w:pPr>
      <w:rPr>
        <w:rFonts w:ascii="Symbol" w:hAnsi="Symbol" w:hint="default"/>
      </w:rPr>
    </w:lvl>
    <w:lvl w:ilvl="4" w:tplc="4E2ECEDA" w:tentative="1">
      <w:start w:val="1"/>
      <w:numFmt w:val="bullet"/>
      <w:lvlText w:val="o"/>
      <w:lvlJc w:val="left"/>
      <w:pPr>
        <w:ind w:left="3600" w:hanging="360"/>
      </w:pPr>
      <w:rPr>
        <w:rFonts w:ascii="Courier New" w:hAnsi="Courier New" w:cs="Courier New" w:hint="default"/>
      </w:rPr>
    </w:lvl>
    <w:lvl w:ilvl="5" w:tplc="F6D86F6E" w:tentative="1">
      <w:start w:val="1"/>
      <w:numFmt w:val="bullet"/>
      <w:lvlText w:val=""/>
      <w:lvlJc w:val="left"/>
      <w:pPr>
        <w:ind w:left="4320" w:hanging="360"/>
      </w:pPr>
      <w:rPr>
        <w:rFonts w:ascii="Wingdings" w:hAnsi="Wingdings" w:hint="default"/>
      </w:rPr>
    </w:lvl>
    <w:lvl w:ilvl="6" w:tplc="73005F84" w:tentative="1">
      <w:start w:val="1"/>
      <w:numFmt w:val="bullet"/>
      <w:lvlText w:val=""/>
      <w:lvlJc w:val="left"/>
      <w:pPr>
        <w:ind w:left="5040" w:hanging="360"/>
      </w:pPr>
      <w:rPr>
        <w:rFonts w:ascii="Symbol" w:hAnsi="Symbol" w:hint="default"/>
      </w:rPr>
    </w:lvl>
    <w:lvl w:ilvl="7" w:tplc="B6347974" w:tentative="1">
      <w:start w:val="1"/>
      <w:numFmt w:val="bullet"/>
      <w:lvlText w:val="o"/>
      <w:lvlJc w:val="left"/>
      <w:pPr>
        <w:ind w:left="5760" w:hanging="360"/>
      </w:pPr>
      <w:rPr>
        <w:rFonts w:ascii="Courier New" w:hAnsi="Courier New" w:cs="Courier New" w:hint="default"/>
      </w:rPr>
    </w:lvl>
    <w:lvl w:ilvl="8" w:tplc="D0E0D752" w:tentative="1">
      <w:start w:val="1"/>
      <w:numFmt w:val="bullet"/>
      <w:lvlText w:val=""/>
      <w:lvlJc w:val="left"/>
      <w:pPr>
        <w:ind w:left="6480" w:hanging="360"/>
      </w:pPr>
      <w:rPr>
        <w:rFonts w:ascii="Wingdings" w:hAnsi="Wingdings" w:hint="default"/>
      </w:rPr>
    </w:lvl>
  </w:abstractNum>
  <w:abstractNum w:abstractNumId="8">
    <w:nsid w:val="135565C5"/>
    <w:multiLevelType w:val="hybridMultilevel"/>
    <w:tmpl w:val="5A70F226"/>
    <w:lvl w:ilvl="0" w:tplc="1BCEF84E">
      <w:start w:val="30"/>
      <w:numFmt w:val="bullet"/>
      <w:lvlText w:val="-"/>
      <w:lvlJc w:val="left"/>
      <w:pPr>
        <w:ind w:left="720" w:hanging="360"/>
      </w:pPr>
      <w:rPr>
        <w:rFonts w:ascii="Garamond" w:eastAsia="Times New Roman" w:hAnsi="Garamond" w:cs="Times New Roman" w:hint="default"/>
      </w:rPr>
    </w:lvl>
    <w:lvl w:ilvl="1" w:tplc="851292F6" w:tentative="1">
      <w:start w:val="1"/>
      <w:numFmt w:val="bullet"/>
      <w:lvlText w:val="o"/>
      <w:lvlJc w:val="left"/>
      <w:pPr>
        <w:ind w:left="1440" w:hanging="360"/>
      </w:pPr>
      <w:rPr>
        <w:rFonts w:ascii="Courier New" w:hAnsi="Courier New" w:cs="Courier New" w:hint="default"/>
      </w:rPr>
    </w:lvl>
    <w:lvl w:ilvl="2" w:tplc="88F6BFC2" w:tentative="1">
      <w:start w:val="1"/>
      <w:numFmt w:val="bullet"/>
      <w:lvlText w:val=""/>
      <w:lvlJc w:val="left"/>
      <w:pPr>
        <w:ind w:left="2160" w:hanging="360"/>
      </w:pPr>
      <w:rPr>
        <w:rFonts w:ascii="Wingdings" w:hAnsi="Wingdings" w:hint="default"/>
      </w:rPr>
    </w:lvl>
    <w:lvl w:ilvl="3" w:tplc="30742AAA" w:tentative="1">
      <w:start w:val="1"/>
      <w:numFmt w:val="bullet"/>
      <w:lvlText w:val=""/>
      <w:lvlJc w:val="left"/>
      <w:pPr>
        <w:ind w:left="2880" w:hanging="360"/>
      </w:pPr>
      <w:rPr>
        <w:rFonts w:ascii="Symbol" w:hAnsi="Symbol" w:hint="default"/>
      </w:rPr>
    </w:lvl>
    <w:lvl w:ilvl="4" w:tplc="1714B9CE" w:tentative="1">
      <w:start w:val="1"/>
      <w:numFmt w:val="bullet"/>
      <w:lvlText w:val="o"/>
      <w:lvlJc w:val="left"/>
      <w:pPr>
        <w:ind w:left="3600" w:hanging="360"/>
      </w:pPr>
      <w:rPr>
        <w:rFonts w:ascii="Courier New" w:hAnsi="Courier New" w:cs="Courier New" w:hint="default"/>
      </w:rPr>
    </w:lvl>
    <w:lvl w:ilvl="5" w:tplc="A33A7850" w:tentative="1">
      <w:start w:val="1"/>
      <w:numFmt w:val="bullet"/>
      <w:lvlText w:val=""/>
      <w:lvlJc w:val="left"/>
      <w:pPr>
        <w:ind w:left="4320" w:hanging="360"/>
      </w:pPr>
      <w:rPr>
        <w:rFonts w:ascii="Wingdings" w:hAnsi="Wingdings" w:hint="default"/>
      </w:rPr>
    </w:lvl>
    <w:lvl w:ilvl="6" w:tplc="1C74D76E" w:tentative="1">
      <w:start w:val="1"/>
      <w:numFmt w:val="bullet"/>
      <w:lvlText w:val=""/>
      <w:lvlJc w:val="left"/>
      <w:pPr>
        <w:ind w:left="5040" w:hanging="360"/>
      </w:pPr>
      <w:rPr>
        <w:rFonts w:ascii="Symbol" w:hAnsi="Symbol" w:hint="default"/>
      </w:rPr>
    </w:lvl>
    <w:lvl w:ilvl="7" w:tplc="590EFDDE" w:tentative="1">
      <w:start w:val="1"/>
      <w:numFmt w:val="bullet"/>
      <w:lvlText w:val="o"/>
      <w:lvlJc w:val="left"/>
      <w:pPr>
        <w:ind w:left="5760" w:hanging="360"/>
      </w:pPr>
      <w:rPr>
        <w:rFonts w:ascii="Courier New" w:hAnsi="Courier New" w:cs="Courier New" w:hint="default"/>
      </w:rPr>
    </w:lvl>
    <w:lvl w:ilvl="8" w:tplc="F2762B32" w:tentative="1">
      <w:start w:val="1"/>
      <w:numFmt w:val="bullet"/>
      <w:lvlText w:val=""/>
      <w:lvlJc w:val="left"/>
      <w:pPr>
        <w:ind w:left="6480" w:hanging="360"/>
      </w:pPr>
      <w:rPr>
        <w:rFonts w:ascii="Wingdings" w:hAnsi="Wingdings" w:hint="default"/>
      </w:rPr>
    </w:lvl>
  </w:abstractNum>
  <w:abstractNum w:abstractNumId="9">
    <w:nsid w:val="138E51A6"/>
    <w:multiLevelType w:val="hybridMultilevel"/>
    <w:tmpl w:val="0E56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A42EB6"/>
    <w:multiLevelType w:val="hybridMultilevel"/>
    <w:tmpl w:val="7026C91C"/>
    <w:lvl w:ilvl="0" w:tplc="0402000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256FD4"/>
    <w:multiLevelType w:val="hybridMultilevel"/>
    <w:tmpl w:val="B584416C"/>
    <w:lvl w:ilvl="0" w:tplc="125833B8">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A22146"/>
    <w:multiLevelType w:val="hybridMultilevel"/>
    <w:tmpl w:val="8078FA9E"/>
    <w:lvl w:ilvl="0" w:tplc="0402000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C97B33"/>
    <w:multiLevelType w:val="hybridMultilevel"/>
    <w:tmpl w:val="3C0C1E6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nsid w:val="1612787C"/>
    <w:multiLevelType w:val="hybridMultilevel"/>
    <w:tmpl w:val="E54C144C"/>
    <w:lvl w:ilvl="0" w:tplc="04090001">
      <w:start w:val="1"/>
      <w:numFmt w:val="bullet"/>
      <w:lvlText w:val=""/>
      <w:lvlJc w:val="left"/>
      <w:pPr>
        <w:ind w:left="6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22531A"/>
    <w:multiLevelType w:val="hybridMultilevel"/>
    <w:tmpl w:val="0246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CC3FF1"/>
    <w:multiLevelType w:val="multilevel"/>
    <w:tmpl w:val="6F4889A6"/>
    <w:lvl w:ilvl="0">
      <w:start w:val="2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E0A2B71"/>
    <w:multiLevelType w:val="multilevel"/>
    <w:tmpl w:val="B7026C52"/>
    <w:lvl w:ilvl="0">
      <w:start w:val="26"/>
      <w:numFmt w:val="decimal"/>
      <w:lvlText w:val="%1"/>
      <w:lvlJc w:val="left"/>
      <w:pPr>
        <w:ind w:left="390" w:hanging="390"/>
      </w:pPr>
      <w:rPr>
        <w:rFonts w:hint="default"/>
      </w:rPr>
    </w:lvl>
    <w:lvl w:ilvl="1">
      <w:start w:val="2"/>
      <w:numFmt w:val="decimal"/>
      <w:lvlText w:val="%1.%2"/>
      <w:lvlJc w:val="left"/>
      <w:pPr>
        <w:ind w:left="531"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892FFF"/>
    <w:multiLevelType w:val="hybridMultilevel"/>
    <w:tmpl w:val="F08CCF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4825496"/>
    <w:multiLevelType w:val="hybridMultilevel"/>
    <w:tmpl w:val="6D4C5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75650FE"/>
    <w:multiLevelType w:val="hybridMultilevel"/>
    <w:tmpl w:val="10CCD4FA"/>
    <w:lvl w:ilvl="0" w:tplc="50286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7867C09"/>
    <w:multiLevelType w:val="hybridMultilevel"/>
    <w:tmpl w:val="CC22C078"/>
    <w:lvl w:ilvl="0" w:tplc="6E0C392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E7C7857"/>
    <w:multiLevelType w:val="hybridMultilevel"/>
    <w:tmpl w:val="BD4A686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30630FCA"/>
    <w:multiLevelType w:val="hybridMultilevel"/>
    <w:tmpl w:val="B5FE8A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31A66515"/>
    <w:multiLevelType w:val="hybridMultilevel"/>
    <w:tmpl w:val="23A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3A56F94"/>
    <w:multiLevelType w:val="hybridMultilevel"/>
    <w:tmpl w:val="40F8FF0A"/>
    <w:lvl w:ilvl="0" w:tplc="F15AA716">
      <w:numFmt w:val="bullet"/>
      <w:lvlText w:val="-"/>
      <w:lvlJc w:val="left"/>
      <w:pPr>
        <w:ind w:left="211" w:hanging="240"/>
      </w:pPr>
      <w:rPr>
        <w:rFonts w:ascii="Microsoft Sans Serif" w:eastAsia="Microsoft Sans Serif" w:hAnsi="Microsoft Sans Serif" w:cs="Microsoft Sans Serif" w:hint="default"/>
        <w:w w:val="99"/>
        <w:sz w:val="24"/>
        <w:szCs w:val="24"/>
        <w:lang w:val="bg-BG" w:eastAsia="en-US" w:bidi="ar-SA"/>
      </w:rPr>
    </w:lvl>
    <w:lvl w:ilvl="1" w:tplc="9454FC86">
      <w:numFmt w:val="bullet"/>
      <w:lvlText w:val="•"/>
      <w:lvlJc w:val="left"/>
      <w:pPr>
        <w:ind w:left="1234" w:hanging="240"/>
      </w:pPr>
      <w:rPr>
        <w:rFonts w:hint="default"/>
        <w:lang w:val="bg-BG" w:eastAsia="en-US" w:bidi="ar-SA"/>
      </w:rPr>
    </w:lvl>
    <w:lvl w:ilvl="2" w:tplc="6742AE88">
      <w:numFmt w:val="bullet"/>
      <w:lvlText w:val="•"/>
      <w:lvlJc w:val="left"/>
      <w:pPr>
        <w:ind w:left="2249" w:hanging="240"/>
      </w:pPr>
      <w:rPr>
        <w:rFonts w:hint="default"/>
        <w:lang w:val="bg-BG" w:eastAsia="en-US" w:bidi="ar-SA"/>
      </w:rPr>
    </w:lvl>
    <w:lvl w:ilvl="3" w:tplc="4830DA18">
      <w:numFmt w:val="bullet"/>
      <w:lvlText w:val="•"/>
      <w:lvlJc w:val="left"/>
      <w:pPr>
        <w:ind w:left="3263" w:hanging="240"/>
      </w:pPr>
      <w:rPr>
        <w:rFonts w:hint="default"/>
        <w:lang w:val="bg-BG" w:eastAsia="en-US" w:bidi="ar-SA"/>
      </w:rPr>
    </w:lvl>
    <w:lvl w:ilvl="4" w:tplc="745EB0B4">
      <w:numFmt w:val="bullet"/>
      <w:lvlText w:val="•"/>
      <w:lvlJc w:val="left"/>
      <w:pPr>
        <w:ind w:left="4278" w:hanging="240"/>
      </w:pPr>
      <w:rPr>
        <w:rFonts w:hint="default"/>
        <w:lang w:val="bg-BG" w:eastAsia="en-US" w:bidi="ar-SA"/>
      </w:rPr>
    </w:lvl>
    <w:lvl w:ilvl="5" w:tplc="8494C188">
      <w:numFmt w:val="bullet"/>
      <w:lvlText w:val="•"/>
      <w:lvlJc w:val="left"/>
      <w:pPr>
        <w:ind w:left="5293" w:hanging="240"/>
      </w:pPr>
      <w:rPr>
        <w:rFonts w:hint="default"/>
        <w:lang w:val="bg-BG" w:eastAsia="en-US" w:bidi="ar-SA"/>
      </w:rPr>
    </w:lvl>
    <w:lvl w:ilvl="6" w:tplc="377E5284">
      <w:numFmt w:val="bullet"/>
      <w:lvlText w:val="•"/>
      <w:lvlJc w:val="left"/>
      <w:pPr>
        <w:ind w:left="6307" w:hanging="240"/>
      </w:pPr>
      <w:rPr>
        <w:rFonts w:hint="default"/>
        <w:lang w:val="bg-BG" w:eastAsia="en-US" w:bidi="ar-SA"/>
      </w:rPr>
    </w:lvl>
    <w:lvl w:ilvl="7" w:tplc="163443CE">
      <w:numFmt w:val="bullet"/>
      <w:lvlText w:val="•"/>
      <w:lvlJc w:val="left"/>
      <w:pPr>
        <w:ind w:left="7322" w:hanging="240"/>
      </w:pPr>
      <w:rPr>
        <w:rFonts w:hint="default"/>
        <w:lang w:val="bg-BG" w:eastAsia="en-US" w:bidi="ar-SA"/>
      </w:rPr>
    </w:lvl>
    <w:lvl w:ilvl="8" w:tplc="96CC8608">
      <w:numFmt w:val="bullet"/>
      <w:lvlText w:val="•"/>
      <w:lvlJc w:val="left"/>
      <w:pPr>
        <w:ind w:left="8337" w:hanging="240"/>
      </w:pPr>
      <w:rPr>
        <w:rFonts w:hint="default"/>
        <w:lang w:val="bg-BG" w:eastAsia="en-US" w:bidi="ar-SA"/>
      </w:rPr>
    </w:lvl>
  </w:abstractNum>
  <w:abstractNum w:abstractNumId="26">
    <w:nsid w:val="33B43AA5"/>
    <w:multiLevelType w:val="multilevel"/>
    <w:tmpl w:val="8070E61E"/>
    <w:lvl w:ilvl="0">
      <w:start w:val="1"/>
      <w:numFmt w:val="decimal"/>
      <w:lvlText w:val="%1."/>
      <w:lvlJc w:val="left"/>
      <w:pPr>
        <w:ind w:left="644" w:hanging="360"/>
      </w:pPr>
      <w:rPr>
        <w:color w:val="auto"/>
      </w:rPr>
    </w:lvl>
    <w:lvl w:ilvl="1">
      <w:start w:val="1"/>
      <w:numFmt w:val="decimal"/>
      <w:lvlText w:val="%1.%2."/>
      <w:lvlJc w:val="left"/>
      <w:pPr>
        <w:ind w:left="858" w:hanging="432"/>
      </w:pPr>
      <w:rPr>
        <w:b/>
        <w:color w:val="auto"/>
      </w:rPr>
    </w:lvl>
    <w:lvl w:ilvl="2">
      <w:start w:val="1"/>
      <w:numFmt w:val="decimal"/>
      <w:lvlText w:val="%1.%2.%3."/>
      <w:lvlJc w:val="left"/>
      <w:pPr>
        <w:ind w:left="944" w:hanging="504"/>
      </w:pPr>
      <w:rPr>
        <w:b/>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8">
    <w:nsid w:val="39A12421"/>
    <w:multiLevelType w:val="hybridMultilevel"/>
    <w:tmpl w:val="94609388"/>
    <w:lvl w:ilvl="0" w:tplc="6F16FC52">
      <w:start w:val="1"/>
      <w:numFmt w:val="bullet"/>
      <w:lvlText w:val=""/>
      <w:lvlJc w:val="left"/>
      <w:pPr>
        <w:tabs>
          <w:tab w:val="num" w:pos="470"/>
        </w:tabs>
        <w:ind w:left="470" w:hanging="360"/>
      </w:pPr>
      <w:rPr>
        <w:rFonts w:ascii="Symbol" w:hAnsi="Symbol" w:hint="default"/>
        <w:color w:val="auto"/>
      </w:rPr>
    </w:lvl>
    <w:lvl w:ilvl="1" w:tplc="8F949E0E" w:tentative="1">
      <w:start w:val="1"/>
      <w:numFmt w:val="bullet"/>
      <w:lvlText w:val="o"/>
      <w:lvlJc w:val="left"/>
      <w:pPr>
        <w:tabs>
          <w:tab w:val="num" w:pos="1440"/>
        </w:tabs>
        <w:ind w:left="1440" w:hanging="360"/>
      </w:pPr>
      <w:rPr>
        <w:rFonts w:ascii="Courier New" w:hAnsi="Courier New" w:cs="Courier New" w:hint="default"/>
      </w:rPr>
    </w:lvl>
    <w:lvl w:ilvl="2" w:tplc="EF7CED52" w:tentative="1">
      <w:start w:val="1"/>
      <w:numFmt w:val="bullet"/>
      <w:lvlText w:val=""/>
      <w:lvlJc w:val="left"/>
      <w:pPr>
        <w:tabs>
          <w:tab w:val="num" w:pos="2160"/>
        </w:tabs>
        <w:ind w:left="2160" w:hanging="360"/>
      </w:pPr>
      <w:rPr>
        <w:rFonts w:ascii="Wingdings" w:hAnsi="Wingdings" w:hint="default"/>
      </w:rPr>
    </w:lvl>
    <w:lvl w:ilvl="3" w:tplc="EBB888DC" w:tentative="1">
      <w:start w:val="1"/>
      <w:numFmt w:val="bullet"/>
      <w:lvlText w:val=""/>
      <w:lvlJc w:val="left"/>
      <w:pPr>
        <w:tabs>
          <w:tab w:val="num" w:pos="2880"/>
        </w:tabs>
        <w:ind w:left="2880" w:hanging="360"/>
      </w:pPr>
      <w:rPr>
        <w:rFonts w:ascii="Symbol" w:hAnsi="Symbol" w:hint="default"/>
      </w:rPr>
    </w:lvl>
    <w:lvl w:ilvl="4" w:tplc="CA3CF33A" w:tentative="1">
      <w:start w:val="1"/>
      <w:numFmt w:val="bullet"/>
      <w:lvlText w:val="o"/>
      <w:lvlJc w:val="left"/>
      <w:pPr>
        <w:tabs>
          <w:tab w:val="num" w:pos="3600"/>
        </w:tabs>
        <w:ind w:left="3600" w:hanging="360"/>
      </w:pPr>
      <w:rPr>
        <w:rFonts w:ascii="Courier New" w:hAnsi="Courier New" w:cs="Courier New" w:hint="default"/>
      </w:rPr>
    </w:lvl>
    <w:lvl w:ilvl="5" w:tplc="C2BC483E" w:tentative="1">
      <w:start w:val="1"/>
      <w:numFmt w:val="bullet"/>
      <w:lvlText w:val=""/>
      <w:lvlJc w:val="left"/>
      <w:pPr>
        <w:tabs>
          <w:tab w:val="num" w:pos="4320"/>
        </w:tabs>
        <w:ind w:left="4320" w:hanging="360"/>
      </w:pPr>
      <w:rPr>
        <w:rFonts w:ascii="Wingdings" w:hAnsi="Wingdings" w:hint="default"/>
      </w:rPr>
    </w:lvl>
    <w:lvl w:ilvl="6" w:tplc="DB445C2A" w:tentative="1">
      <w:start w:val="1"/>
      <w:numFmt w:val="bullet"/>
      <w:lvlText w:val=""/>
      <w:lvlJc w:val="left"/>
      <w:pPr>
        <w:tabs>
          <w:tab w:val="num" w:pos="5040"/>
        </w:tabs>
        <w:ind w:left="5040" w:hanging="360"/>
      </w:pPr>
      <w:rPr>
        <w:rFonts w:ascii="Symbol" w:hAnsi="Symbol" w:hint="default"/>
      </w:rPr>
    </w:lvl>
    <w:lvl w:ilvl="7" w:tplc="164A93FE" w:tentative="1">
      <w:start w:val="1"/>
      <w:numFmt w:val="bullet"/>
      <w:lvlText w:val="o"/>
      <w:lvlJc w:val="left"/>
      <w:pPr>
        <w:tabs>
          <w:tab w:val="num" w:pos="5760"/>
        </w:tabs>
        <w:ind w:left="5760" w:hanging="360"/>
      </w:pPr>
      <w:rPr>
        <w:rFonts w:ascii="Courier New" w:hAnsi="Courier New" w:cs="Courier New" w:hint="default"/>
      </w:rPr>
    </w:lvl>
    <w:lvl w:ilvl="8" w:tplc="0BD08234" w:tentative="1">
      <w:start w:val="1"/>
      <w:numFmt w:val="bullet"/>
      <w:lvlText w:val=""/>
      <w:lvlJc w:val="left"/>
      <w:pPr>
        <w:tabs>
          <w:tab w:val="num" w:pos="6480"/>
        </w:tabs>
        <w:ind w:left="6480" w:hanging="360"/>
      </w:pPr>
      <w:rPr>
        <w:rFonts w:ascii="Wingdings" w:hAnsi="Wingdings" w:hint="default"/>
      </w:rPr>
    </w:lvl>
  </w:abstractNum>
  <w:abstractNum w:abstractNumId="29">
    <w:nsid w:val="3F986601"/>
    <w:multiLevelType w:val="hybridMultilevel"/>
    <w:tmpl w:val="107CCB08"/>
    <w:lvl w:ilvl="0" w:tplc="0809000F">
      <w:start w:val="2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2B13A00"/>
    <w:multiLevelType w:val="multilevel"/>
    <w:tmpl w:val="216EE0A0"/>
    <w:lvl w:ilvl="0">
      <w:start w:val="1"/>
      <w:numFmt w:val="decimal"/>
      <w:lvlText w:val="%1."/>
      <w:lvlJc w:val="left"/>
      <w:pPr>
        <w:ind w:left="720" w:hanging="360"/>
      </w:pPr>
      <w:rPr>
        <w:b/>
        <w:bCs w:val="0"/>
      </w:rPr>
    </w:lvl>
    <w:lvl w:ilvl="1">
      <w:start w:val="1"/>
      <w:numFmt w:val="decimal"/>
      <w:pStyle w:val="Heading2s"/>
      <w:isLgl/>
      <w:lvlText w:val="%1.%2."/>
      <w:lvlJc w:val="left"/>
      <w:pPr>
        <w:ind w:left="1080" w:hanging="72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440" w:hanging="1080"/>
      </w:pPr>
      <w:rPr>
        <w:rFonts w:hint="default"/>
        <w:b/>
        <w:sz w:val="20"/>
      </w:rPr>
    </w:lvl>
    <w:lvl w:ilvl="4">
      <w:start w:val="1"/>
      <w:numFmt w:val="decimal"/>
      <w:isLgl/>
      <w:lvlText w:val="%1.%2.%3.%4.%5."/>
      <w:lvlJc w:val="left"/>
      <w:pPr>
        <w:ind w:left="1800" w:hanging="1440"/>
      </w:pPr>
      <w:rPr>
        <w:rFonts w:hint="default"/>
        <w:b/>
        <w:sz w:val="20"/>
      </w:rPr>
    </w:lvl>
    <w:lvl w:ilvl="5">
      <w:start w:val="1"/>
      <w:numFmt w:val="decimal"/>
      <w:isLgl/>
      <w:lvlText w:val="%1.%2.%3.%4.%5.%6."/>
      <w:lvlJc w:val="left"/>
      <w:pPr>
        <w:ind w:left="1800" w:hanging="1440"/>
      </w:pPr>
      <w:rPr>
        <w:rFonts w:hint="default"/>
        <w:b/>
        <w:sz w:val="20"/>
      </w:rPr>
    </w:lvl>
    <w:lvl w:ilvl="6">
      <w:start w:val="1"/>
      <w:numFmt w:val="decimal"/>
      <w:isLgl/>
      <w:lvlText w:val="%1.%2.%3.%4.%5.%6.%7."/>
      <w:lvlJc w:val="left"/>
      <w:pPr>
        <w:ind w:left="2160" w:hanging="1800"/>
      </w:pPr>
      <w:rPr>
        <w:rFonts w:hint="default"/>
        <w:b/>
        <w:sz w:val="20"/>
      </w:rPr>
    </w:lvl>
    <w:lvl w:ilvl="7">
      <w:start w:val="1"/>
      <w:numFmt w:val="decimal"/>
      <w:isLgl/>
      <w:lvlText w:val="%1.%2.%3.%4.%5.%6.%7.%8."/>
      <w:lvlJc w:val="left"/>
      <w:pPr>
        <w:ind w:left="2160" w:hanging="1800"/>
      </w:pPr>
      <w:rPr>
        <w:rFonts w:hint="default"/>
        <w:b/>
        <w:sz w:val="20"/>
      </w:rPr>
    </w:lvl>
    <w:lvl w:ilvl="8">
      <w:start w:val="1"/>
      <w:numFmt w:val="decimal"/>
      <w:isLgl/>
      <w:lvlText w:val="%1.%2.%3.%4.%5.%6.%7.%8.%9."/>
      <w:lvlJc w:val="left"/>
      <w:pPr>
        <w:ind w:left="2520" w:hanging="2160"/>
      </w:pPr>
      <w:rPr>
        <w:rFonts w:hint="default"/>
        <w:b/>
        <w:sz w:val="20"/>
      </w:rPr>
    </w:lvl>
  </w:abstractNum>
  <w:abstractNum w:abstractNumId="31">
    <w:nsid w:val="43097CE0"/>
    <w:multiLevelType w:val="hybridMultilevel"/>
    <w:tmpl w:val="784C887C"/>
    <w:lvl w:ilvl="0" w:tplc="DACA1C28">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5D36F73"/>
    <w:multiLevelType w:val="hybridMultilevel"/>
    <w:tmpl w:val="F648AF1A"/>
    <w:lvl w:ilvl="0" w:tplc="03A4F1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10F6171"/>
    <w:multiLevelType w:val="hybridMultilevel"/>
    <w:tmpl w:val="CFDA781C"/>
    <w:lvl w:ilvl="0" w:tplc="4972159C">
      <w:start w:val="1"/>
      <w:numFmt w:val="bullet"/>
      <w:lvlText w:val="•"/>
      <w:lvlJc w:val="left"/>
      <w:pPr>
        <w:tabs>
          <w:tab w:val="num" w:pos="720"/>
        </w:tabs>
        <w:ind w:left="720" w:hanging="360"/>
      </w:pPr>
      <w:rPr>
        <w:rFonts w:ascii="Times New Roman" w:hAnsi="Times New Roman" w:hint="default"/>
      </w:rPr>
    </w:lvl>
    <w:lvl w:ilvl="1" w:tplc="4BD45D56">
      <w:numFmt w:val="bullet"/>
      <w:lvlText w:val="–"/>
      <w:lvlJc w:val="left"/>
      <w:pPr>
        <w:tabs>
          <w:tab w:val="num" w:pos="1440"/>
        </w:tabs>
        <w:ind w:left="1440" w:hanging="360"/>
      </w:pPr>
      <w:rPr>
        <w:rFonts w:ascii="Times New Roman" w:hAnsi="Times New Roman" w:hint="default"/>
      </w:rPr>
    </w:lvl>
    <w:lvl w:ilvl="2" w:tplc="20EAF406" w:tentative="1">
      <w:start w:val="1"/>
      <w:numFmt w:val="bullet"/>
      <w:lvlText w:val="•"/>
      <w:lvlJc w:val="left"/>
      <w:pPr>
        <w:tabs>
          <w:tab w:val="num" w:pos="2160"/>
        </w:tabs>
        <w:ind w:left="2160" w:hanging="360"/>
      </w:pPr>
      <w:rPr>
        <w:rFonts w:ascii="Times New Roman" w:hAnsi="Times New Roman" w:hint="default"/>
      </w:rPr>
    </w:lvl>
    <w:lvl w:ilvl="3" w:tplc="1C66F596" w:tentative="1">
      <w:start w:val="1"/>
      <w:numFmt w:val="bullet"/>
      <w:lvlText w:val="•"/>
      <w:lvlJc w:val="left"/>
      <w:pPr>
        <w:tabs>
          <w:tab w:val="num" w:pos="2880"/>
        </w:tabs>
        <w:ind w:left="2880" w:hanging="360"/>
      </w:pPr>
      <w:rPr>
        <w:rFonts w:ascii="Times New Roman" w:hAnsi="Times New Roman" w:hint="default"/>
      </w:rPr>
    </w:lvl>
    <w:lvl w:ilvl="4" w:tplc="3FC4BA10" w:tentative="1">
      <w:start w:val="1"/>
      <w:numFmt w:val="bullet"/>
      <w:lvlText w:val="•"/>
      <w:lvlJc w:val="left"/>
      <w:pPr>
        <w:tabs>
          <w:tab w:val="num" w:pos="3600"/>
        </w:tabs>
        <w:ind w:left="3600" w:hanging="360"/>
      </w:pPr>
      <w:rPr>
        <w:rFonts w:ascii="Times New Roman" w:hAnsi="Times New Roman" w:hint="default"/>
      </w:rPr>
    </w:lvl>
    <w:lvl w:ilvl="5" w:tplc="82067E08" w:tentative="1">
      <w:start w:val="1"/>
      <w:numFmt w:val="bullet"/>
      <w:lvlText w:val="•"/>
      <w:lvlJc w:val="left"/>
      <w:pPr>
        <w:tabs>
          <w:tab w:val="num" w:pos="4320"/>
        </w:tabs>
        <w:ind w:left="4320" w:hanging="360"/>
      </w:pPr>
      <w:rPr>
        <w:rFonts w:ascii="Times New Roman" w:hAnsi="Times New Roman" w:hint="default"/>
      </w:rPr>
    </w:lvl>
    <w:lvl w:ilvl="6" w:tplc="6AB29716" w:tentative="1">
      <w:start w:val="1"/>
      <w:numFmt w:val="bullet"/>
      <w:lvlText w:val="•"/>
      <w:lvlJc w:val="left"/>
      <w:pPr>
        <w:tabs>
          <w:tab w:val="num" w:pos="5040"/>
        </w:tabs>
        <w:ind w:left="5040" w:hanging="360"/>
      </w:pPr>
      <w:rPr>
        <w:rFonts w:ascii="Times New Roman" w:hAnsi="Times New Roman" w:hint="default"/>
      </w:rPr>
    </w:lvl>
    <w:lvl w:ilvl="7" w:tplc="96C0D45E" w:tentative="1">
      <w:start w:val="1"/>
      <w:numFmt w:val="bullet"/>
      <w:lvlText w:val="•"/>
      <w:lvlJc w:val="left"/>
      <w:pPr>
        <w:tabs>
          <w:tab w:val="num" w:pos="5760"/>
        </w:tabs>
        <w:ind w:left="5760" w:hanging="360"/>
      </w:pPr>
      <w:rPr>
        <w:rFonts w:ascii="Times New Roman" w:hAnsi="Times New Roman" w:hint="default"/>
      </w:rPr>
    </w:lvl>
    <w:lvl w:ilvl="8" w:tplc="B848562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5BA117C"/>
    <w:multiLevelType w:val="hybridMultilevel"/>
    <w:tmpl w:val="F6EC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97367F"/>
    <w:multiLevelType w:val="multilevel"/>
    <w:tmpl w:val="8CDE91A6"/>
    <w:lvl w:ilvl="0">
      <w:start w:val="30"/>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29670A3"/>
    <w:multiLevelType w:val="hybridMultilevel"/>
    <w:tmpl w:val="72FC9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5BA6F3E"/>
    <w:multiLevelType w:val="hybridMultilevel"/>
    <w:tmpl w:val="6928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F10ED5"/>
    <w:multiLevelType w:val="multilevel"/>
    <w:tmpl w:val="43CEBAF8"/>
    <w:lvl w:ilvl="0">
      <w:start w:val="26"/>
      <w:numFmt w:val="decimal"/>
      <w:lvlText w:val="%1."/>
      <w:lvlJc w:val="left"/>
      <w:pPr>
        <w:ind w:left="450" w:hanging="450"/>
      </w:pPr>
      <w:rPr>
        <w:rFonts w:hint="default"/>
      </w:rPr>
    </w:lvl>
    <w:lvl w:ilvl="1">
      <w:start w:val="3"/>
      <w:numFmt w:val="decimal"/>
      <w:lvlText w:val="%1.%2."/>
      <w:lvlJc w:val="left"/>
      <w:pPr>
        <w:ind w:left="591"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C558BB"/>
    <w:multiLevelType w:val="hybridMultilevel"/>
    <w:tmpl w:val="791CC188"/>
    <w:lvl w:ilvl="0" w:tplc="C5DAE852">
      <w:start w:val="30"/>
      <w:numFmt w:val="bullet"/>
      <w:lvlText w:val="-"/>
      <w:lvlJc w:val="left"/>
      <w:pPr>
        <w:ind w:left="720" w:hanging="360"/>
      </w:pPr>
      <w:rPr>
        <w:rFonts w:ascii="Garamond" w:eastAsia="Times New Roman" w:hAnsi="Garamond"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69245801"/>
    <w:multiLevelType w:val="hybridMultilevel"/>
    <w:tmpl w:val="A4944474"/>
    <w:lvl w:ilvl="0" w:tplc="206C32EA">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F167805"/>
    <w:multiLevelType w:val="multilevel"/>
    <w:tmpl w:val="75104CA0"/>
    <w:lvl w:ilvl="0">
      <w:start w:val="2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07D3083"/>
    <w:multiLevelType w:val="multilevel"/>
    <w:tmpl w:val="ADB0BBC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768271A"/>
    <w:multiLevelType w:val="hybridMultilevel"/>
    <w:tmpl w:val="B9A0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7"/>
  </w:num>
  <w:num w:numId="4">
    <w:abstractNumId w:val="28"/>
  </w:num>
  <w:num w:numId="5">
    <w:abstractNumId w:val="36"/>
  </w:num>
  <w:num w:numId="6">
    <w:abstractNumId w:val="18"/>
  </w:num>
  <w:num w:numId="7">
    <w:abstractNumId w:val="11"/>
  </w:num>
  <w:num w:numId="8">
    <w:abstractNumId w:val="5"/>
  </w:num>
  <w:num w:numId="9">
    <w:abstractNumId w:val="34"/>
  </w:num>
  <w:num w:numId="10">
    <w:abstractNumId w:val="8"/>
  </w:num>
  <w:num w:numId="11">
    <w:abstractNumId w:val="33"/>
  </w:num>
  <w:num w:numId="12">
    <w:abstractNumId w:val="3"/>
  </w:num>
  <w:num w:numId="13">
    <w:abstractNumId w:val="19"/>
  </w:num>
  <w:num w:numId="14">
    <w:abstractNumId w:val="43"/>
  </w:num>
  <w:num w:numId="15">
    <w:abstractNumId w:val="32"/>
  </w:num>
  <w:num w:numId="16">
    <w:abstractNumId w:val="9"/>
  </w:num>
  <w:num w:numId="17">
    <w:abstractNumId w:val="14"/>
  </w:num>
  <w:num w:numId="18">
    <w:abstractNumId w:val="4"/>
  </w:num>
  <w:num w:numId="19">
    <w:abstractNumId w:val="37"/>
  </w:num>
  <w:num w:numId="20">
    <w:abstractNumId w:val="1"/>
  </w:num>
  <w:num w:numId="21">
    <w:abstractNumId w:val="30"/>
  </w:num>
  <w:num w:numId="22">
    <w:abstractNumId w:val="39"/>
  </w:num>
  <w:num w:numId="23">
    <w:abstractNumId w:val="42"/>
  </w:num>
  <w:num w:numId="24">
    <w:abstractNumId w:val="0"/>
  </w:num>
  <w:num w:numId="25">
    <w:abstractNumId w:val="25"/>
  </w:num>
  <w:num w:numId="26">
    <w:abstractNumId w:val="40"/>
  </w:num>
  <w:num w:numId="27">
    <w:abstractNumId w:val="10"/>
  </w:num>
  <w:num w:numId="28">
    <w:abstractNumId w:val="6"/>
  </w:num>
  <w:num w:numId="29">
    <w:abstractNumId w:val="17"/>
  </w:num>
  <w:num w:numId="30">
    <w:abstractNumId w:val="38"/>
  </w:num>
  <w:num w:numId="31">
    <w:abstractNumId w:val="24"/>
  </w:num>
  <w:num w:numId="32">
    <w:abstractNumId w:val="12"/>
  </w:num>
  <w:num w:numId="33">
    <w:abstractNumId w:val="22"/>
  </w:num>
  <w:num w:numId="34">
    <w:abstractNumId w:val="15"/>
  </w:num>
  <w:num w:numId="35">
    <w:abstractNumId w:val="13"/>
  </w:num>
  <w:num w:numId="36">
    <w:abstractNumId w:val="29"/>
  </w:num>
  <w:num w:numId="37">
    <w:abstractNumId w:val="20"/>
  </w:num>
  <w:num w:numId="38">
    <w:abstractNumId w:val="41"/>
  </w:num>
  <w:num w:numId="39">
    <w:abstractNumId w:val="16"/>
  </w:num>
  <w:num w:numId="40">
    <w:abstractNumId w:val="31"/>
  </w:num>
  <w:num w:numId="41">
    <w:abstractNumId w:val="35"/>
  </w:num>
  <w:num w:numId="42">
    <w:abstractNumId w:val="21"/>
  </w:num>
  <w:num w:numId="43">
    <w:abstractNumId w:val="2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GrammaticalErrors/>
  <w:activeWritingStyle w:appName="MSWord" w:lang="bg-BG" w:vendorID="11" w:dllVersion="512" w:checkStyle="1"/>
  <w:activeWritingStyle w:appName="MSWord" w:lang="ru-RU" w:vendorID="1" w:dllVersion="512" w:checkStyle="1"/>
  <w:proofState w:spelling="clean"/>
  <w:attachedTemplate r:id="rId1"/>
  <w:stylePaneFormatFilter w:val="1F08"/>
  <w:defaultTabStop w:val="720"/>
  <w:hyphenationZone w:val="425"/>
  <w:drawingGridHorizontalSpacing w:val="110"/>
  <w:displayHorizontalDrawingGridEvery w:val="2"/>
  <w:characterSpacingControl w:val="doNotCompress"/>
  <w:hdrShapeDefaults>
    <o:shapedefaults v:ext="edit" spidmax="30722"/>
  </w:hdrShapeDefaults>
  <w:footnotePr>
    <w:numStart w:val="3"/>
    <w:footnote w:id="-1"/>
    <w:footnote w:id="0"/>
    <w:footnote w:id="1"/>
  </w:footnotePr>
  <w:endnotePr>
    <w:endnote w:id="-1"/>
    <w:endnote w:id="0"/>
    <w:endnote w:id="1"/>
  </w:endnotePr>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233"/>
    <w:rsid w:val="00000282"/>
    <w:rsid w:val="00000296"/>
    <w:rsid w:val="00000355"/>
    <w:rsid w:val="000003B0"/>
    <w:rsid w:val="000003E6"/>
    <w:rsid w:val="000007A7"/>
    <w:rsid w:val="00000944"/>
    <w:rsid w:val="000009AC"/>
    <w:rsid w:val="000009E3"/>
    <w:rsid w:val="00000AD6"/>
    <w:rsid w:val="00000CFF"/>
    <w:rsid w:val="000010DE"/>
    <w:rsid w:val="000011FC"/>
    <w:rsid w:val="00001580"/>
    <w:rsid w:val="000015F3"/>
    <w:rsid w:val="00001931"/>
    <w:rsid w:val="00002038"/>
    <w:rsid w:val="000020FC"/>
    <w:rsid w:val="000023AF"/>
    <w:rsid w:val="00002711"/>
    <w:rsid w:val="00002924"/>
    <w:rsid w:val="00002A63"/>
    <w:rsid w:val="00002EBB"/>
    <w:rsid w:val="0000312A"/>
    <w:rsid w:val="0000368A"/>
    <w:rsid w:val="000036A6"/>
    <w:rsid w:val="0000381E"/>
    <w:rsid w:val="00003931"/>
    <w:rsid w:val="000043B2"/>
    <w:rsid w:val="00004497"/>
    <w:rsid w:val="00004515"/>
    <w:rsid w:val="0000478E"/>
    <w:rsid w:val="0000498E"/>
    <w:rsid w:val="00004CAE"/>
    <w:rsid w:val="00004F04"/>
    <w:rsid w:val="00005289"/>
    <w:rsid w:val="00005378"/>
    <w:rsid w:val="00005B9C"/>
    <w:rsid w:val="00005C4F"/>
    <w:rsid w:val="0000601C"/>
    <w:rsid w:val="000060C8"/>
    <w:rsid w:val="000061D2"/>
    <w:rsid w:val="00006741"/>
    <w:rsid w:val="0000678B"/>
    <w:rsid w:val="00006899"/>
    <w:rsid w:val="000069F6"/>
    <w:rsid w:val="00006A5C"/>
    <w:rsid w:val="00006A7A"/>
    <w:rsid w:val="00006B31"/>
    <w:rsid w:val="000075FD"/>
    <w:rsid w:val="0000760C"/>
    <w:rsid w:val="00007D35"/>
    <w:rsid w:val="00007DD2"/>
    <w:rsid w:val="0001031B"/>
    <w:rsid w:val="00010679"/>
    <w:rsid w:val="00010827"/>
    <w:rsid w:val="000109F0"/>
    <w:rsid w:val="00010BFE"/>
    <w:rsid w:val="00010C56"/>
    <w:rsid w:val="0001102B"/>
    <w:rsid w:val="00011093"/>
    <w:rsid w:val="000110C8"/>
    <w:rsid w:val="000111B4"/>
    <w:rsid w:val="000115DC"/>
    <w:rsid w:val="00011620"/>
    <w:rsid w:val="00011AC2"/>
    <w:rsid w:val="00011C37"/>
    <w:rsid w:val="00011C80"/>
    <w:rsid w:val="00011D0E"/>
    <w:rsid w:val="00011D95"/>
    <w:rsid w:val="00011E27"/>
    <w:rsid w:val="000126BE"/>
    <w:rsid w:val="0001298E"/>
    <w:rsid w:val="000129E2"/>
    <w:rsid w:val="000129EE"/>
    <w:rsid w:val="00012D5B"/>
    <w:rsid w:val="0001315D"/>
    <w:rsid w:val="0001322E"/>
    <w:rsid w:val="00013459"/>
    <w:rsid w:val="00013600"/>
    <w:rsid w:val="000139A0"/>
    <w:rsid w:val="000141D6"/>
    <w:rsid w:val="0001466B"/>
    <w:rsid w:val="00014864"/>
    <w:rsid w:val="000149AA"/>
    <w:rsid w:val="00014BD4"/>
    <w:rsid w:val="00014C5A"/>
    <w:rsid w:val="00014CAC"/>
    <w:rsid w:val="00014D59"/>
    <w:rsid w:val="00014FB1"/>
    <w:rsid w:val="00014FCE"/>
    <w:rsid w:val="000150F1"/>
    <w:rsid w:val="0001529D"/>
    <w:rsid w:val="000153C6"/>
    <w:rsid w:val="0001541E"/>
    <w:rsid w:val="000155A4"/>
    <w:rsid w:val="00015915"/>
    <w:rsid w:val="0001592D"/>
    <w:rsid w:val="00015D53"/>
    <w:rsid w:val="00016049"/>
    <w:rsid w:val="0001639E"/>
    <w:rsid w:val="0001643E"/>
    <w:rsid w:val="000164CE"/>
    <w:rsid w:val="00016A3D"/>
    <w:rsid w:val="00016DCC"/>
    <w:rsid w:val="0001729E"/>
    <w:rsid w:val="00017376"/>
    <w:rsid w:val="00017761"/>
    <w:rsid w:val="00017CC0"/>
    <w:rsid w:val="00017CDD"/>
    <w:rsid w:val="000201FD"/>
    <w:rsid w:val="0002022F"/>
    <w:rsid w:val="0002046E"/>
    <w:rsid w:val="0002060F"/>
    <w:rsid w:val="00021453"/>
    <w:rsid w:val="00021454"/>
    <w:rsid w:val="000214F1"/>
    <w:rsid w:val="00021FA9"/>
    <w:rsid w:val="00022213"/>
    <w:rsid w:val="00022761"/>
    <w:rsid w:val="000227DA"/>
    <w:rsid w:val="000228DC"/>
    <w:rsid w:val="00022BAA"/>
    <w:rsid w:val="00023286"/>
    <w:rsid w:val="0002328C"/>
    <w:rsid w:val="00023402"/>
    <w:rsid w:val="00023484"/>
    <w:rsid w:val="000235E6"/>
    <w:rsid w:val="00023683"/>
    <w:rsid w:val="00023756"/>
    <w:rsid w:val="000239B3"/>
    <w:rsid w:val="00024094"/>
    <w:rsid w:val="000243B6"/>
    <w:rsid w:val="0002446A"/>
    <w:rsid w:val="000244A0"/>
    <w:rsid w:val="000245CA"/>
    <w:rsid w:val="0002475B"/>
    <w:rsid w:val="000248A4"/>
    <w:rsid w:val="00024DAD"/>
    <w:rsid w:val="000250FC"/>
    <w:rsid w:val="00025315"/>
    <w:rsid w:val="00025529"/>
    <w:rsid w:val="0002565F"/>
    <w:rsid w:val="00025AA2"/>
    <w:rsid w:val="00025C7F"/>
    <w:rsid w:val="00025F9E"/>
    <w:rsid w:val="00026073"/>
    <w:rsid w:val="0002624F"/>
    <w:rsid w:val="00026942"/>
    <w:rsid w:val="00026B37"/>
    <w:rsid w:val="000270B2"/>
    <w:rsid w:val="0002757C"/>
    <w:rsid w:val="00027848"/>
    <w:rsid w:val="0002795E"/>
    <w:rsid w:val="00027E5E"/>
    <w:rsid w:val="000300D1"/>
    <w:rsid w:val="000304A6"/>
    <w:rsid w:val="000306C3"/>
    <w:rsid w:val="00030709"/>
    <w:rsid w:val="00030A3D"/>
    <w:rsid w:val="00030BD4"/>
    <w:rsid w:val="00030BE4"/>
    <w:rsid w:val="00030CB2"/>
    <w:rsid w:val="00030CF8"/>
    <w:rsid w:val="00030E6B"/>
    <w:rsid w:val="00030FFD"/>
    <w:rsid w:val="000310A4"/>
    <w:rsid w:val="00031154"/>
    <w:rsid w:val="00031436"/>
    <w:rsid w:val="00031BAA"/>
    <w:rsid w:val="00032146"/>
    <w:rsid w:val="00032258"/>
    <w:rsid w:val="0003227C"/>
    <w:rsid w:val="0003276F"/>
    <w:rsid w:val="000328E9"/>
    <w:rsid w:val="000329E3"/>
    <w:rsid w:val="00032AB0"/>
    <w:rsid w:val="00032C00"/>
    <w:rsid w:val="00032D0F"/>
    <w:rsid w:val="00032FB6"/>
    <w:rsid w:val="000330BA"/>
    <w:rsid w:val="000335BD"/>
    <w:rsid w:val="00033CEA"/>
    <w:rsid w:val="00033D83"/>
    <w:rsid w:val="0003407C"/>
    <w:rsid w:val="000340E0"/>
    <w:rsid w:val="0003453B"/>
    <w:rsid w:val="00034A13"/>
    <w:rsid w:val="00034BD5"/>
    <w:rsid w:val="00034E50"/>
    <w:rsid w:val="00034F69"/>
    <w:rsid w:val="000350D2"/>
    <w:rsid w:val="00035242"/>
    <w:rsid w:val="00035408"/>
    <w:rsid w:val="00035691"/>
    <w:rsid w:val="000358D6"/>
    <w:rsid w:val="0003599D"/>
    <w:rsid w:val="00035A64"/>
    <w:rsid w:val="00035B28"/>
    <w:rsid w:val="00035C40"/>
    <w:rsid w:val="00035DA0"/>
    <w:rsid w:val="00036147"/>
    <w:rsid w:val="000364C9"/>
    <w:rsid w:val="000365FD"/>
    <w:rsid w:val="00036884"/>
    <w:rsid w:val="00036B17"/>
    <w:rsid w:val="00036CAB"/>
    <w:rsid w:val="00036D9C"/>
    <w:rsid w:val="00036F1A"/>
    <w:rsid w:val="00037590"/>
    <w:rsid w:val="000375F3"/>
    <w:rsid w:val="0003769C"/>
    <w:rsid w:val="00037C26"/>
    <w:rsid w:val="000401D6"/>
    <w:rsid w:val="00040230"/>
    <w:rsid w:val="000402D4"/>
    <w:rsid w:val="000407A0"/>
    <w:rsid w:val="00040966"/>
    <w:rsid w:val="00040998"/>
    <w:rsid w:val="00040CDD"/>
    <w:rsid w:val="00040EBF"/>
    <w:rsid w:val="00041112"/>
    <w:rsid w:val="000413BA"/>
    <w:rsid w:val="00041539"/>
    <w:rsid w:val="000416CE"/>
    <w:rsid w:val="000421F4"/>
    <w:rsid w:val="000423A5"/>
    <w:rsid w:val="000425A7"/>
    <w:rsid w:val="000425DC"/>
    <w:rsid w:val="00042619"/>
    <w:rsid w:val="00042741"/>
    <w:rsid w:val="000429B2"/>
    <w:rsid w:val="00042A06"/>
    <w:rsid w:val="00042F15"/>
    <w:rsid w:val="00043022"/>
    <w:rsid w:val="000431C9"/>
    <w:rsid w:val="00043248"/>
    <w:rsid w:val="00043579"/>
    <w:rsid w:val="000438F2"/>
    <w:rsid w:val="000439CB"/>
    <w:rsid w:val="00043B0B"/>
    <w:rsid w:val="00043D3A"/>
    <w:rsid w:val="00043EBF"/>
    <w:rsid w:val="00043F28"/>
    <w:rsid w:val="00043F9F"/>
    <w:rsid w:val="00044199"/>
    <w:rsid w:val="00044345"/>
    <w:rsid w:val="00044408"/>
    <w:rsid w:val="00044A08"/>
    <w:rsid w:val="00044D1C"/>
    <w:rsid w:val="00045263"/>
    <w:rsid w:val="00045C57"/>
    <w:rsid w:val="00045D5A"/>
    <w:rsid w:val="00046144"/>
    <w:rsid w:val="00046317"/>
    <w:rsid w:val="0004632B"/>
    <w:rsid w:val="00046778"/>
    <w:rsid w:val="00046A66"/>
    <w:rsid w:val="00046DCE"/>
    <w:rsid w:val="000473EA"/>
    <w:rsid w:val="0004770C"/>
    <w:rsid w:val="00047A3B"/>
    <w:rsid w:val="00047B3A"/>
    <w:rsid w:val="000503F0"/>
    <w:rsid w:val="000505EF"/>
    <w:rsid w:val="00050694"/>
    <w:rsid w:val="000506E4"/>
    <w:rsid w:val="000508D2"/>
    <w:rsid w:val="00050E12"/>
    <w:rsid w:val="00050F6C"/>
    <w:rsid w:val="000512B4"/>
    <w:rsid w:val="000514B3"/>
    <w:rsid w:val="000516A7"/>
    <w:rsid w:val="000516D1"/>
    <w:rsid w:val="0005184E"/>
    <w:rsid w:val="00051B18"/>
    <w:rsid w:val="00051BDE"/>
    <w:rsid w:val="00051E3D"/>
    <w:rsid w:val="00051E78"/>
    <w:rsid w:val="000521AE"/>
    <w:rsid w:val="0005253A"/>
    <w:rsid w:val="00052597"/>
    <w:rsid w:val="00052747"/>
    <w:rsid w:val="000528C9"/>
    <w:rsid w:val="00052960"/>
    <w:rsid w:val="00052C37"/>
    <w:rsid w:val="00052D3F"/>
    <w:rsid w:val="00052D94"/>
    <w:rsid w:val="00052EAE"/>
    <w:rsid w:val="000539A6"/>
    <w:rsid w:val="00053B28"/>
    <w:rsid w:val="00053D57"/>
    <w:rsid w:val="0005422D"/>
    <w:rsid w:val="0005431A"/>
    <w:rsid w:val="00054492"/>
    <w:rsid w:val="0005467E"/>
    <w:rsid w:val="00054720"/>
    <w:rsid w:val="00054FEA"/>
    <w:rsid w:val="00055707"/>
    <w:rsid w:val="0005572C"/>
    <w:rsid w:val="00055749"/>
    <w:rsid w:val="0005599F"/>
    <w:rsid w:val="00055A03"/>
    <w:rsid w:val="00055AE6"/>
    <w:rsid w:val="00055D19"/>
    <w:rsid w:val="0005608E"/>
    <w:rsid w:val="000564D7"/>
    <w:rsid w:val="00056909"/>
    <w:rsid w:val="00056EFB"/>
    <w:rsid w:val="00056F28"/>
    <w:rsid w:val="000571B6"/>
    <w:rsid w:val="000573C0"/>
    <w:rsid w:val="00057508"/>
    <w:rsid w:val="00057556"/>
    <w:rsid w:val="00057698"/>
    <w:rsid w:val="00057772"/>
    <w:rsid w:val="00057906"/>
    <w:rsid w:val="00057BA2"/>
    <w:rsid w:val="00057EAC"/>
    <w:rsid w:val="00060AF4"/>
    <w:rsid w:val="00060B3E"/>
    <w:rsid w:val="00060B55"/>
    <w:rsid w:val="00060CB1"/>
    <w:rsid w:val="00060EF5"/>
    <w:rsid w:val="00060FDE"/>
    <w:rsid w:val="00061204"/>
    <w:rsid w:val="0006129B"/>
    <w:rsid w:val="00061462"/>
    <w:rsid w:val="00061647"/>
    <w:rsid w:val="0006166B"/>
    <w:rsid w:val="00061A43"/>
    <w:rsid w:val="00061B22"/>
    <w:rsid w:val="00062337"/>
    <w:rsid w:val="000623A9"/>
    <w:rsid w:val="00062723"/>
    <w:rsid w:val="00062892"/>
    <w:rsid w:val="000628DF"/>
    <w:rsid w:val="00062D7D"/>
    <w:rsid w:val="00062F0E"/>
    <w:rsid w:val="000631D2"/>
    <w:rsid w:val="00063267"/>
    <w:rsid w:val="00063309"/>
    <w:rsid w:val="00063423"/>
    <w:rsid w:val="00063758"/>
    <w:rsid w:val="00063837"/>
    <w:rsid w:val="0006384F"/>
    <w:rsid w:val="00063892"/>
    <w:rsid w:val="00063C84"/>
    <w:rsid w:val="000641BA"/>
    <w:rsid w:val="000641EA"/>
    <w:rsid w:val="0006460B"/>
    <w:rsid w:val="000647D7"/>
    <w:rsid w:val="00064876"/>
    <w:rsid w:val="00064D21"/>
    <w:rsid w:val="00065ABA"/>
    <w:rsid w:val="00065B4D"/>
    <w:rsid w:val="00065BCC"/>
    <w:rsid w:val="00066059"/>
    <w:rsid w:val="000660B5"/>
    <w:rsid w:val="000660C5"/>
    <w:rsid w:val="000662B5"/>
    <w:rsid w:val="00066508"/>
    <w:rsid w:val="00066607"/>
    <w:rsid w:val="00066660"/>
    <w:rsid w:val="0006668F"/>
    <w:rsid w:val="00066AEF"/>
    <w:rsid w:val="000673C4"/>
    <w:rsid w:val="000673E9"/>
    <w:rsid w:val="0006753C"/>
    <w:rsid w:val="000675B6"/>
    <w:rsid w:val="00067764"/>
    <w:rsid w:val="000677E0"/>
    <w:rsid w:val="0006786B"/>
    <w:rsid w:val="000678E3"/>
    <w:rsid w:val="00067D79"/>
    <w:rsid w:val="00070562"/>
    <w:rsid w:val="00070654"/>
    <w:rsid w:val="00070AB1"/>
    <w:rsid w:val="000710FA"/>
    <w:rsid w:val="000715C3"/>
    <w:rsid w:val="000719AE"/>
    <w:rsid w:val="00071DDA"/>
    <w:rsid w:val="00071F42"/>
    <w:rsid w:val="00072307"/>
    <w:rsid w:val="00072452"/>
    <w:rsid w:val="000728E7"/>
    <w:rsid w:val="00073846"/>
    <w:rsid w:val="00073B8A"/>
    <w:rsid w:val="00073CB0"/>
    <w:rsid w:val="00075170"/>
    <w:rsid w:val="00075218"/>
    <w:rsid w:val="00075430"/>
    <w:rsid w:val="00075598"/>
    <w:rsid w:val="000755FB"/>
    <w:rsid w:val="0007574A"/>
    <w:rsid w:val="00076105"/>
    <w:rsid w:val="0007669F"/>
    <w:rsid w:val="00076724"/>
    <w:rsid w:val="0007697C"/>
    <w:rsid w:val="00076AD9"/>
    <w:rsid w:val="00076DD0"/>
    <w:rsid w:val="00077075"/>
    <w:rsid w:val="00077119"/>
    <w:rsid w:val="000773B3"/>
    <w:rsid w:val="0007747B"/>
    <w:rsid w:val="00077674"/>
    <w:rsid w:val="0007772B"/>
    <w:rsid w:val="0007774B"/>
    <w:rsid w:val="000777AC"/>
    <w:rsid w:val="00077BAC"/>
    <w:rsid w:val="00077BB4"/>
    <w:rsid w:val="00077D91"/>
    <w:rsid w:val="00077F93"/>
    <w:rsid w:val="0008080A"/>
    <w:rsid w:val="00080C6C"/>
    <w:rsid w:val="00080D0C"/>
    <w:rsid w:val="00080D29"/>
    <w:rsid w:val="00080D30"/>
    <w:rsid w:val="000813AD"/>
    <w:rsid w:val="000814A9"/>
    <w:rsid w:val="00081877"/>
    <w:rsid w:val="0008190C"/>
    <w:rsid w:val="00081D81"/>
    <w:rsid w:val="00081EE0"/>
    <w:rsid w:val="000822A6"/>
    <w:rsid w:val="00082A5B"/>
    <w:rsid w:val="0008326A"/>
    <w:rsid w:val="0008337B"/>
    <w:rsid w:val="00083842"/>
    <w:rsid w:val="00083B82"/>
    <w:rsid w:val="00083CA7"/>
    <w:rsid w:val="00084170"/>
    <w:rsid w:val="00084D52"/>
    <w:rsid w:val="00084E05"/>
    <w:rsid w:val="00084E6E"/>
    <w:rsid w:val="00084F7A"/>
    <w:rsid w:val="000851A3"/>
    <w:rsid w:val="00085396"/>
    <w:rsid w:val="000856B6"/>
    <w:rsid w:val="00085A1B"/>
    <w:rsid w:val="00085DCB"/>
    <w:rsid w:val="00086062"/>
    <w:rsid w:val="00086339"/>
    <w:rsid w:val="000863BB"/>
    <w:rsid w:val="0008645A"/>
    <w:rsid w:val="00086469"/>
    <w:rsid w:val="000864FC"/>
    <w:rsid w:val="0008654C"/>
    <w:rsid w:val="00086A7E"/>
    <w:rsid w:val="00086B58"/>
    <w:rsid w:val="00086C48"/>
    <w:rsid w:val="00086D37"/>
    <w:rsid w:val="0008727C"/>
    <w:rsid w:val="00087815"/>
    <w:rsid w:val="00087940"/>
    <w:rsid w:val="00087970"/>
    <w:rsid w:val="00087A1F"/>
    <w:rsid w:val="00087CA9"/>
    <w:rsid w:val="00087CC4"/>
    <w:rsid w:val="00087EDD"/>
    <w:rsid w:val="000900D2"/>
    <w:rsid w:val="0009013D"/>
    <w:rsid w:val="00090385"/>
    <w:rsid w:val="0009051C"/>
    <w:rsid w:val="00090A27"/>
    <w:rsid w:val="00090C3D"/>
    <w:rsid w:val="00090DB2"/>
    <w:rsid w:val="00091025"/>
    <w:rsid w:val="00091250"/>
    <w:rsid w:val="00091997"/>
    <w:rsid w:val="00091B44"/>
    <w:rsid w:val="00091D3E"/>
    <w:rsid w:val="0009223E"/>
    <w:rsid w:val="0009236A"/>
    <w:rsid w:val="00092647"/>
    <w:rsid w:val="0009270E"/>
    <w:rsid w:val="0009290E"/>
    <w:rsid w:val="00092AE7"/>
    <w:rsid w:val="00092AF1"/>
    <w:rsid w:val="00092CB9"/>
    <w:rsid w:val="00092D98"/>
    <w:rsid w:val="00092E69"/>
    <w:rsid w:val="00092F44"/>
    <w:rsid w:val="000934CD"/>
    <w:rsid w:val="000934CE"/>
    <w:rsid w:val="0009389C"/>
    <w:rsid w:val="000938D2"/>
    <w:rsid w:val="00093B05"/>
    <w:rsid w:val="00094016"/>
    <w:rsid w:val="00094409"/>
    <w:rsid w:val="000946B8"/>
    <w:rsid w:val="000948B5"/>
    <w:rsid w:val="00094A54"/>
    <w:rsid w:val="00094D20"/>
    <w:rsid w:val="00094F43"/>
    <w:rsid w:val="00094F82"/>
    <w:rsid w:val="000951CE"/>
    <w:rsid w:val="000952C5"/>
    <w:rsid w:val="00095873"/>
    <w:rsid w:val="0009587D"/>
    <w:rsid w:val="0009595D"/>
    <w:rsid w:val="00095A28"/>
    <w:rsid w:val="00095B8A"/>
    <w:rsid w:val="00095B90"/>
    <w:rsid w:val="00095FCF"/>
    <w:rsid w:val="00096008"/>
    <w:rsid w:val="0009612C"/>
    <w:rsid w:val="0009618D"/>
    <w:rsid w:val="00096195"/>
    <w:rsid w:val="00096394"/>
    <w:rsid w:val="000966A1"/>
    <w:rsid w:val="000966BF"/>
    <w:rsid w:val="00096907"/>
    <w:rsid w:val="000969F2"/>
    <w:rsid w:val="00097274"/>
    <w:rsid w:val="00097A45"/>
    <w:rsid w:val="00097A8C"/>
    <w:rsid w:val="00097F42"/>
    <w:rsid w:val="000A000B"/>
    <w:rsid w:val="000A03F6"/>
    <w:rsid w:val="000A04F5"/>
    <w:rsid w:val="000A06D4"/>
    <w:rsid w:val="000A0AF9"/>
    <w:rsid w:val="000A0D64"/>
    <w:rsid w:val="000A0E9F"/>
    <w:rsid w:val="000A0F1A"/>
    <w:rsid w:val="000A131C"/>
    <w:rsid w:val="000A1542"/>
    <w:rsid w:val="000A1790"/>
    <w:rsid w:val="000A183D"/>
    <w:rsid w:val="000A183E"/>
    <w:rsid w:val="000A1AFA"/>
    <w:rsid w:val="000A1DCC"/>
    <w:rsid w:val="000A1FD6"/>
    <w:rsid w:val="000A258B"/>
    <w:rsid w:val="000A26FF"/>
    <w:rsid w:val="000A2A82"/>
    <w:rsid w:val="000A2A8F"/>
    <w:rsid w:val="000A2B74"/>
    <w:rsid w:val="000A2C06"/>
    <w:rsid w:val="000A2D50"/>
    <w:rsid w:val="000A3040"/>
    <w:rsid w:val="000A3417"/>
    <w:rsid w:val="000A353A"/>
    <w:rsid w:val="000A3664"/>
    <w:rsid w:val="000A3880"/>
    <w:rsid w:val="000A3CEF"/>
    <w:rsid w:val="000A40AE"/>
    <w:rsid w:val="000A448A"/>
    <w:rsid w:val="000A44B6"/>
    <w:rsid w:val="000A44C1"/>
    <w:rsid w:val="000A44E0"/>
    <w:rsid w:val="000A45E9"/>
    <w:rsid w:val="000A476F"/>
    <w:rsid w:val="000A4AB2"/>
    <w:rsid w:val="000A4B10"/>
    <w:rsid w:val="000A4C5D"/>
    <w:rsid w:val="000A4C6A"/>
    <w:rsid w:val="000A4C82"/>
    <w:rsid w:val="000A4DC7"/>
    <w:rsid w:val="000A4DE2"/>
    <w:rsid w:val="000A4DFB"/>
    <w:rsid w:val="000A504D"/>
    <w:rsid w:val="000A5184"/>
    <w:rsid w:val="000A54F0"/>
    <w:rsid w:val="000A560C"/>
    <w:rsid w:val="000A57F9"/>
    <w:rsid w:val="000A5B95"/>
    <w:rsid w:val="000A5BD7"/>
    <w:rsid w:val="000A5C95"/>
    <w:rsid w:val="000A5D2E"/>
    <w:rsid w:val="000A60F1"/>
    <w:rsid w:val="000A60F9"/>
    <w:rsid w:val="000A6653"/>
    <w:rsid w:val="000A68EB"/>
    <w:rsid w:val="000A6A57"/>
    <w:rsid w:val="000A6B9A"/>
    <w:rsid w:val="000A6C00"/>
    <w:rsid w:val="000A6F69"/>
    <w:rsid w:val="000A720F"/>
    <w:rsid w:val="000A7DEE"/>
    <w:rsid w:val="000B01C6"/>
    <w:rsid w:val="000B05AE"/>
    <w:rsid w:val="000B06A7"/>
    <w:rsid w:val="000B06AB"/>
    <w:rsid w:val="000B073C"/>
    <w:rsid w:val="000B0B23"/>
    <w:rsid w:val="000B0CEF"/>
    <w:rsid w:val="000B10A3"/>
    <w:rsid w:val="000B11B2"/>
    <w:rsid w:val="000B14B7"/>
    <w:rsid w:val="000B1541"/>
    <w:rsid w:val="000B162E"/>
    <w:rsid w:val="000B168A"/>
    <w:rsid w:val="000B1929"/>
    <w:rsid w:val="000B1BB8"/>
    <w:rsid w:val="000B1D0B"/>
    <w:rsid w:val="000B207A"/>
    <w:rsid w:val="000B22A2"/>
    <w:rsid w:val="000B22BF"/>
    <w:rsid w:val="000B2509"/>
    <w:rsid w:val="000B27E1"/>
    <w:rsid w:val="000B2B5F"/>
    <w:rsid w:val="000B2CB6"/>
    <w:rsid w:val="000B30DC"/>
    <w:rsid w:val="000B30F1"/>
    <w:rsid w:val="000B3314"/>
    <w:rsid w:val="000B33DB"/>
    <w:rsid w:val="000B356B"/>
    <w:rsid w:val="000B367A"/>
    <w:rsid w:val="000B36FB"/>
    <w:rsid w:val="000B4148"/>
    <w:rsid w:val="000B43D6"/>
    <w:rsid w:val="000B48B9"/>
    <w:rsid w:val="000B4EDD"/>
    <w:rsid w:val="000B54EC"/>
    <w:rsid w:val="000B5948"/>
    <w:rsid w:val="000B5AEF"/>
    <w:rsid w:val="000B612E"/>
    <w:rsid w:val="000B66AF"/>
    <w:rsid w:val="000B67C9"/>
    <w:rsid w:val="000B68C1"/>
    <w:rsid w:val="000B696C"/>
    <w:rsid w:val="000B6B9E"/>
    <w:rsid w:val="000B6C23"/>
    <w:rsid w:val="000B6D56"/>
    <w:rsid w:val="000B7189"/>
    <w:rsid w:val="000B742A"/>
    <w:rsid w:val="000B75AB"/>
    <w:rsid w:val="000B7716"/>
    <w:rsid w:val="000B78EE"/>
    <w:rsid w:val="000B7B10"/>
    <w:rsid w:val="000B7E47"/>
    <w:rsid w:val="000B7F13"/>
    <w:rsid w:val="000C0062"/>
    <w:rsid w:val="000C0B56"/>
    <w:rsid w:val="000C0DA6"/>
    <w:rsid w:val="000C0E82"/>
    <w:rsid w:val="000C1400"/>
    <w:rsid w:val="000C179A"/>
    <w:rsid w:val="000C19D2"/>
    <w:rsid w:val="000C1AC1"/>
    <w:rsid w:val="000C1AE3"/>
    <w:rsid w:val="000C1CC3"/>
    <w:rsid w:val="000C1DE2"/>
    <w:rsid w:val="000C1E66"/>
    <w:rsid w:val="000C1F58"/>
    <w:rsid w:val="000C243E"/>
    <w:rsid w:val="000C2441"/>
    <w:rsid w:val="000C25A4"/>
    <w:rsid w:val="000C2D95"/>
    <w:rsid w:val="000C2FF5"/>
    <w:rsid w:val="000C31E5"/>
    <w:rsid w:val="000C366B"/>
    <w:rsid w:val="000C39A5"/>
    <w:rsid w:val="000C3A02"/>
    <w:rsid w:val="000C3B5A"/>
    <w:rsid w:val="000C4220"/>
    <w:rsid w:val="000C42DF"/>
    <w:rsid w:val="000C4365"/>
    <w:rsid w:val="000C45B7"/>
    <w:rsid w:val="000C4698"/>
    <w:rsid w:val="000C4B0F"/>
    <w:rsid w:val="000C4C12"/>
    <w:rsid w:val="000C4DC3"/>
    <w:rsid w:val="000C4F53"/>
    <w:rsid w:val="000C51B0"/>
    <w:rsid w:val="000C53F9"/>
    <w:rsid w:val="000C559C"/>
    <w:rsid w:val="000C57F2"/>
    <w:rsid w:val="000C5E43"/>
    <w:rsid w:val="000C5F90"/>
    <w:rsid w:val="000C671B"/>
    <w:rsid w:val="000C6EFB"/>
    <w:rsid w:val="000C70C1"/>
    <w:rsid w:val="000C74B9"/>
    <w:rsid w:val="000C7633"/>
    <w:rsid w:val="000C77F7"/>
    <w:rsid w:val="000C7EC9"/>
    <w:rsid w:val="000C7FF7"/>
    <w:rsid w:val="000D0135"/>
    <w:rsid w:val="000D02D5"/>
    <w:rsid w:val="000D05B0"/>
    <w:rsid w:val="000D0CDA"/>
    <w:rsid w:val="000D0FE3"/>
    <w:rsid w:val="000D108E"/>
    <w:rsid w:val="000D10DD"/>
    <w:rsid w:val="000D119C"/>
    <w:rsid w:val="000D11D2"/>
    <w:rsid w:val="000D135D"/>
    <w:rsid w:val="000D13EE"/>
    <w:rsid w:val="000D14BF"/>
    <w:rsid w:val="000D168F"/>
    <w:rsid w:val="000D17DA"/>
    <w:rsid w:val="000D1D59"/>
    <w:rsid w:val="000D1E9A"/>
    <w:rsid w:val="000D2258"/>
    <w:rsid w:val="000D273D"/>
    <w:rsid w:val="000D3A32"/>
    <w:rsid w:val="000D3C2D"/>
    <w:rsid w:val="000D3D22"/>
    <w:rsid w:val="000D3E92"/>
    <w:rsid w:val="000D3E93"/>
    <w:rsid w:val="000D4057"/>
    <w:rsid w:val="000D42A9"/>
    <w:rsid w:val="000D43D4"/>
    <w:rsid w:val="000D48B7"/>
    <w:rsid w:val="000D4D1C"/>
    <w:rsid w:val="000D5034"/>
    <w:rsid w:val="000D5239"/>
    <w:rsid w:val="000D53FA"/>
    <w:rsid w:val="000D54E9"/>
    <w:rsid w:val="000D55C9"/>
    <w:rsid w:val="000D57DA"/>
    <w:rsid w:val="000D57F2"/>
    <w:rsid w:val="000D589A"/>
    <w:rsid w:val="000D59AE"/>
    <w:rsid w:val="000D5A14"/>
    <w:rsid w:val="000D62A4"/>
    <w:rsid w:val="000D62EA"/>
    <w:rsid w:val="000D66C4"/>
    <w:rsid w:val="000D679C"/>
    <w:rsid w:val="000D6975"/>
    <w:rsid w:val="000D6A07"/>
    <w:rsid w:val="000D6AA9"/>
    <w:rsid w:val="000D6B02"/>
    <w:rsid w:val="000D6C8F"/>
    <w:rsid w:val="000D6E28"/>
    <w:rsid w:val="000D7653"/>
    <w:rsid w:val="000D78D4"/>
    <w:rsid w:val="000D7E53"/>
    <w:rsid w:val="000D7EBC"/>
    <w:rsid w:val="000E01D6"/>
    <w:rsid w:val="000E01ED"/>
    <w:rsid w:val="000E0206"/>
    <w:rsid w:val="000E02A1"/>
    <w:rsid w:val="000E03C9"/>
    <w:rsid w:val="000E054B"/>
    <w:rsid w:val="000E07EE"/>
    <w:rsid w:val="000E094D"/>
    <w:rsid w:val="000E0962"/>
    <w:rsid w:val="000E0A59"/>
    <w:rsid w:val="000E0AA7"/>
    <w:rsid w:val="000E0C50"/>
    <w:rsid w:val="000E0D3F"/>
    <w:rsid w:val="000E0FEB"/>
    <w:rsid w:val="000E1277"/>
    <w:rsid w:val="000E1576"/>
    <w:rsid w:val="000E17F5"/>
    <w:rsid w:val="000E2027"/>
    <w:rsid w:val="000E20B9"/>
    <w:rsid w:val="000E2516"/>
    <w:rsid w:val="000E27EC"/>
    <w:rsid w:val="000E2929"/>
    <w:rsid w:val="000E2BA4"/>
    <w:rsid w:val="000E2EC6"/>
    <w:rsid w:val="000E2F25"/>
    <w:rsid w:val="000E313C"/>
    <w:rsid w:val="000E3407"/>
    <w:rsid w:val="000E3586"/>
    <w:rsid w:val="000E3A21"/>
    <w:rsid w:val="000E3D81"/>
    <w:rsid w:val="000E3EE4"/>
    <w:rsid w:val="000E40D8"/>
    <w:rsid w:val="000E47EA"/>
    <w:rsid w:val="000E48DD"/>
    <w:rsid w:val="000E4983"/>
    <w:rsid w:val="000E4A54"/>
    <w:rsid w:val="000E4C35"/>
    <w:rsid w:val="000E4CF7"/>
    <w:rsid w:val="000E4D33"/>
    <w:rsid w:val="000E4EF3"/>
    <w:rsid w:val="000E550E"/>
    <w:rsid w:val="000E55ED"/>
    <w:rsid w:val="000E6103"/>
    <w:rsid w:val="000E63BA"/>
    <w:rsid w:val="000E6430"/>
    <w:rsid w:val="000E6761"/>
    <w:rsid w:val="000E68BC"/>
    <w:rsid w:val="000E6D56"/>
    <w:rsid w:val="000E6F5D"/>
    <w:rsid w:val="000E6F83"/>
    <w:rsid w:val="000E7217"/>
    <w:rsid w:val="000E72F2"/>
    <w:rsid w:val="000E7401"/>
    <w:rsid w:val="000E75A5"/>
    <w:rsid w:val="000E75BF"/>
    <w:rsid w:val="000E762B"/>
    <w:rsid w:val="000E7D43"/>
    <w:rsid w:val="000E7D46"/>
    <w:rsid w:val="000E7D9A"/>
    <w:rsid w:val="000F0372"/>
    <w:rsid w:val="000F04B1"/>
    <w:rsid w:val="000F0508"/>
    <w:rsid w:val="000F05A6"/>
    <w:rsid w:val="000F0693"/>
    <w:rsid w:val="000F0A92"/>
    <w:rsid w:val="000F0C1E"/>
    <w:rsid w:val="000F0C78"/>
    <w:rsid w:val="000F0D4B"/>
    <w:rsid w:val="000F1289"/>
    <w:rsid w:val="000F171B"/>
    <w:rsid w:val="000F1BA7"/>
    <w:rsid w:val="000F1FF6"/>
    <w:rsid w:val="000F21B6"/>
    <w:rsid w:val="000F28DD"/>
    <w:rsid w:val="000F2905"/>
    <w:rsid w:val="000F2DA3"/>
    <w:rsid w:val="000F382D"/>
    <w:rsid w:val="000F3935"/>
    <w:rsid w:val="000F3949"/>
    <w:rsid w:val="000F3994"/>
    <w:rsid w:val="000F3B37"/>
    <w:rsid w:val="000F3B6D"/>
    <w:rsid w:val="000F3BB7"/>
    <w:rsid w:val="000F3DCD"/>
    <w:rsid w:val="000F3FC5"/>
    <w:rsid w:val="000F3FD7"/>
    <w:rsid w:val="000F4134"/>
    <w:rsid w:val="000F4271"/>
    <w:rsid w:val="000F43C0"/>
    <w:rsid w:val="000F46D4"/>
    <w:rsid w:val="000F46DF"/>
    <w:rsid w:val="000F47CD"/>
    <w:rsid w:val="000F4A4E"/>
    <w:rsid w:val="000F4B65"/>
    <w:rsid w:val="000F4B7D"/>
    <w:rsid w:val="000F4C34"/>
    <w:rsid w:val="000F4E87"/>
    <w:rsid w:val="000F4F92"/>
    <w:rsid w:val="000F5250"/>
    <w:rsid w:val="000F53E3"/>
    <w:rsid w:val="000F5472"/>
    <w:rsid w:val="000F5649"/>
    <w:rsid w:val="000F5AF8"/>
    <w:rsid w:val="000F5EAC"/>
    <w:rsid w:val="000F5FD8"/>
    <w:rsid w:val="000F608F"/>
    <w:rsid w:val="000F640C"/>
    <w:rsid w:val="000F6629"/>
    <w:rsid w:val="000F6915"/>
    <w:rsid w:val="000F691B"/>
    <w:rsid w:val="000F6A78"/>
    <w:rsid w:val="000F6B3A"/>
    <w:rsid w:val="000F6EBC"/>
    <w:rsid w:val="000F6F8B"/>
    <w:rsid w:val="000F6FCA"/>
    <w:rsid w:val="000F73B9"/>
    <w:rsid w:val="000F73D4"/>
    <w:rsid w:val="000F7424"/>
    <w:rsid w:val="000F7971"/>
    <w:rsid w:val="000F79C7"/>
    <w:rsid w:val="000F7D9C"/>
    <w:rsid w:val="00100217"/>
    <w:rsid w:val="0010030D"/>
    <w:rsid w:val="00100513"/>
    <w:rsid w:val="00100663"/>
    <w:rsid w:val="001007DC"/>
    <w:rsid w:val="00100979"/>
    <w:rsid w:val="00100A25"/>
    <w:rsid w:val="00100C91"/>
    <w:rsid w:val="00100E0E"/>
    <w:rsid w:val="00101563"/>
    <w:rsid w:val="00101691"/>
    <w:rsid w:val="00101717"/>
    <w:rsid w:val="00101B52"/>
    <w:rsid w:val="00101D0C"/>
    <w:rsid w:val="00101D2F"/>
    <w:rsid w:val="00101E14"/>
    <w:rsid w:val="00101F09"/>
    <w:rsid w:val="00101FB6"/>
    <w:rsid w:val="0010211B"/>
    <w:rsid w:val="001023B2"/>
    <w:rsid w:val="001027A3"/>
    <w:rsid w:val="00102B9E"/>
    <w:rsid w:val="00102CCC"/>
    <w:rsid w:val="00102D93"/>
    <w:rsid w:val="00102E17"/>
    <w:rsid w:val="00103411"/>
    <w:rsid w:val="001034B9"/>
    <w:rsid w:val="001035CE"/>
    <w:rsid w:val="00103705"/>
    <w:rsid w:val="00103C2D"/>
    <w:rsid w:val="00103F2F"/>
    <w:rsid w:val="001042E5"/>
    <w:rsid w:val="00104AEF"/>
    <w:rsid w:val="00104BB1"/>
    <w:rsid w:val="00104EF3"/>
    <w:rsid w:val="00104F71"/>
    <w:rsid w:val="00105348"/>
    <w:rsid w:val="00105D67"/>
    <w:rsid w:val="00105DCE"/>
    <w:rsid w:val="00105FB6"/>
    <w:rsid w:val="00105FDD"/>
    <w:rsid w:val="00106AA9"/>
    <w:rsid w:val="00106BF7"/>
    <w:rsid w:val="00106C56"/>
    <w:rsid w:val="00106E3D"/>
    <w:rsid w:val="001072CD"/>
    <w:rsid w:val="00107500"/>
    <w:rsid w:val="00107867"/>
    <w:rsid w:val="00107955"/>
    <w:rsid w:val="00107A42"/>
    <w:rsid w:val="00107B75"/>
    <w:rsid w:val="00107DE6"/>
    <w:rsid w:val="00107F02"/>
    <w:rsid w:val="00107F66"/>
    <w:rsid w:val="00107FDA"/>
    <w:rsid w:val="00110066"/>
    <w:rsid w:val="0011006F"/>
    <w:rsid w:val="001108CE"/>
    <w:rsid w:val="001108D2"/>
    <w:rsid w:val="00110982"/>
    <w:rsid w:val="00110A78"/>
    <w:rsid w:val="00110B7D"/>
    <w:rsid w:val="00110E23"/>
    <w:rsid w:val="00111055"/>
    <w:rsid w:val="00111208"/>
    <w:rsid w:val="001114BD"/>
    <w:rsid w:val="001116CC"/>
    <w:rsid w:val="00111945"/>
    <w:rsid w:val="00111AD0"/>
    <w:rsid w:val="00111B5A"/>
    <w:rsid w:val="00111D41"/>
    <w:rsid w:val="00111DDE"/>
    <w:rsid w:val="00111F20"/>
    <w:rsid w:val="00111F33"/>
    <w:rsid w:val="001124C6"/>
    <w:rsid w:val="001127AC"/>
    <w:rsid w:val="0011298E"/>
    <w:rsid w:val="00112AE0"/>
    <w:rsid w:val="00112FCC"/>
    <w:rsid w:val="00113304"/>
    <w:rsid w:val="00113311"/>
    <w:rsid w:val="0011359B"/>
    <w:rsid w:val="00113772"/>
    <w:rsid w:val="001139A6"/>
    <w:rsid w:val="00113C47"/>
    <w:rsid w:val="00113F50"/>
    <w:rsid w:val="00113FCF"/>
    <w:rsid w:val="00114268"/>
    <w:rsid w:val="0011470B"/>
    <w:rsid w:val="001149AE"/>
    <w:rsid w:val="00115227"/>
    <w:rsid w:val="0011524F"/>
    <w:rsid w:val="001153E4"/>
    <w:rsid w:val="001156E5"/>
    <w:rsid w:val="00115C78"/>
    <w:rsid w:val="00115C87"/>
    <w:rsid w:val="00115CEC"/>
    <w:rsid w:val="0011628D"/>
    <w:rsid w:val="001163FE"/>
    <w:rsid w:val="0011653E"/>
    <w:rsid w:val="00116684"/>
    <w:rsid w:val="001167C4"/>
    <w:rsid w:val="001168B5"/>
    <w:rsid w:val="00116B05"/>
    <w:rsid w:val="00116B4E"/>
    <w:rsid w:val="00116BA4"/>
    <w:rsid w:val="00116F93"/>
    <w:rsid w:val="001170DE"/>
    <w:rsid w:val="00117250"/>
    <w:rsid w:val="00117350"/>
    <w:rsid w:val="00117B68"/>
    <w:rsid w:val="00117BF6"/>
    <w:rsid w:val="00120014"/>
    <w:rsid w:val="001206AD"/>
    <w:rsid w:val="0012073A"/>
    <w:rsid w:val="0012074A"/>
    <w:rsid w:val="001207F3"/>
    <w:rsid w:val="00120A2F"/>
    <w:rsid w:val="001210E2"/>
    <w:rsid w:val="0012111C"/>
    <w:rsid w:val="0012157D"/>
    <w:rsid w:val="001219E2"/>
    <w:rsid w:val="00121AC1"/>
    <w:rsid w:val="00121B48"/>
    <w:rsid w:val="00121D84"/>
    <w:rsid w:val="001223E4"/>
    <w:rsid w:val="00122461"/>
    <w:rsid w:val="001229E3"/>
    <w:rsid w:val="00122A65"/>
    <w:rsid w:val="00122C4D"/>
    <w:rsid w:val="001230D8"/>
    <w:rsid w:val="00123693"/>
    <w:rsid w:val="001236A0"/>
    <w:rsid w:val="00123945"/>
    <w:rsid w:val="00123E50"/>
    <w:rsid w:val="00123EBB"/>
    <w:rsid w:val="00123F43"/>
    <w:rsid w:val="00123FDA"/>
    <w:rsid w:val="00124115"/>
    <w:rsid w:val="001249CB"/>
    <w:rsid w:val="00124F52"/>
    <w:rsid w:val="0012535E"/>
    <w:rsid w:val="00125631"/>
    <w:rsid w:val="00125828"/>
    <w:rsid w:val="0012582C"/>
    <w:rsid w:val="001258B0"/>
    <w:rsid w:val="00125A01"/>
    <w:rsid w:val="00125AFE"/>
    <w:rsid w:val="00125F12"/>
    <w:rsid w:val="001260C2"/>
    <w:rsid w:val="001262CB"/>
    <w:rsid w:val="0012649C"/>
    <w:rsid w:val="0012665F"/>
    <w:rsid w:val="00126B46"/>
    <w:rsid w:val="00126C94"/>
    <w:rsid w:val="001270FB"/>
    <w:rsid w:val="0012711D"/>
    <w:rsid w:val="001273D1"/>
    <w:rsid w:val="00127833"/>
    <w:rsid w:val="001279AD"/>
    <w:rsid w:val="00127A26"/>
    <w:rsid w:val="0013000C"/>
    <w:rsid w:val="001300AA"/>
    <w:rsid w:val="0013024D"/>
    <w:rsid w:val="001303FB"/>
    <w:rsid w:val="001307A8"/>
    <w:rsid w:val="001307D8"/>
    <w:rsid w:val="001308A4"/>
    <w:rsid w:val="001308B6"/>
    <w:rsid w:val="00130A0B"/>
    <w:rsid w:val="00130A5E"/>
    <w:rsid w:val="0013162E"/>
    <w:rsid w:val="001316E1"/>
    <w:rsid w:val="00131990"/>
    <w:rsid w:val="00131CE3"/>
    <w:rsid w:val="00131F56"/>
    <w:rsid w:val="00131FA9"/>
    <w:rsid w:val="0013220C"/>
    <w:rsid w:val="00132366"/>
    <w:rsid w:val="00132762"/>
    <w:rsid w:val="001328D3"/>
    <w:rsid w:val="0013293A"/>
    <w:rsid w:val="00132B1C"/>
    <w:rsid w:val="00132C29"/>
    <w:rsid w:val="00132D82"/>
    <w:rsid w:val="00132E05"/>
    <w:rsid w:val="00132E35"/>
    <w:rsid w:val="00132EF4"/>
    <w:rsid w:val="0013330B"/>
    <w:rsid w:val="00133332"/>
    <w:rsid w:val="0013355A"/>
    <w:rsid w:val="00133693"/>
    <w:rsid w:val="00133947"/>
    <w:rsid w:val="00133C40"/>
    <w:rsid w:val="00133F4A"/>
    <w:rsid w:val="00134054"/>
    <w:rsid w:val="00134969"/>
    <w:rsid w:val="00134CA2"/>
    <w:rsid w:val="00134FD2"/>
    <w:rsid w:val="00135036"/>
    <w:rsid w:val="001357F0"/>
    <w:rsid w:val="00135F65"/>
    <w:rsid w:val="00136061"/>
    <w:rsid w:val="0013606C"/>
    <w:rsid w:val="001360AC"/>
    <w:rsid w:val="00136137"/>
    <w:rsid w:val="001361C2"/>
    <w:rsid w:val="00136271"/>
    <w:rsid w:val="00136930"/>
    <w:rsid w:val="00136934"/>
    <w:rsid w:val="001369DF"/>
    <w:rsid w:val="00136CD8"/>
    <w:rsid w:val="00136F26"/>
    <w:rsid w:val="00137039"/>
    <w:rsid w:val="001373DD"/>
    <w:rsid w:val="001375E5"/>
    <w:rsid w:val="001376D6"/>
    <w:rsid w:val="00137D55"/>
    <w:rsid w:val="00137D5A"/>
    <w:rsid w:val="00137F7E"/>
    <w:rsid w:val="001404BB"/>
    <w:rsid w:val="00140547"/>
    <w:rsid w:val="0014068E"/>
    <w:rsid w:val="00140895"/>
    <w:rsid w:val="00140A89"/>
    <w:rsid w:val="00140BFE"/>
    <w:rsid w:val="00140DBE"/>
    <w:rsid w:val="00141163"/>
    <w:rsid w:val="0014133E"/>
    <w:rsid w:val="001413DA"/>
    <w:rsid w:val="001414D6"/>
    <w:rsid w:val="00141553"/>
    <w:rsid w:val="00141745"/>
    <w:rsid w:val="0014177B"/>
    <w:rsid w:val="00141840"/>
    <w:rsid w:val="00141BA2"/>
    <w:rsid w:val="00142079"/>
    <w:rsid w:val="0014207B"/>
    <w:rsid w:val="00142710"/>
    <w:rsid w:val="00142720"/>
    <w:rsid w:val="00142739"/>
    <w:rsid w:val="0014279B"/>
    <w:rsid w:val="00142D4F"/>
    <w:rsid w:val="00142DDD"/>
    <w:rsid w:val="00142EDA"/>
    <w:rsid w:val="0014307F"/>
    <w:rsid w:val="00143251"/>
    <w:rsid w:val="00143836"/>
    <w:rsid w:val="001439D5"/>
    <w:rsid w:val="00143B18"/>
    <w:rsid w:val="00143C63"/>
    <w:rsid w:val="00143D2D"/>
    <w:rsid w:val="00143EB2"/>
    <w:rsid w:val="00143EEC"/>
    <w:rsid w:val="00144034"/>
    <w:rsid w:val="00144106"/>
    <w:rsid w:val="00144603"/>
    <w:rsid w:val="00144B04"/>
    <w:rsid w:val="00144B22"/>
    <w:rsid w:val="00144D27"/>
    <w:rsid w:val="00144FBE"/>
    <w:rsid w:val="0014516C"/>
    <w:rsid w:val="001451E6"/>
    <w:rsid w:val="001455AF"/>
    <w:rsid w:val="001456B5"/>
    <w:rsid w:val="001456E9"/>
    <w:rsid w:val="00145947"/>
    <w:rsid w:val="00145B10"/>
    <w:rsid w:val="00145C09"/>
    <w:rsid w:val="00145E76"/>
    <w:rsid w:val="0014605A"/>
    <w:rsid w:val="001460F7"/>
    <w:rsid w:val="00146269"/>
    <w:rsid w:val="001466F8"/>
    <w:rsid w:val="001467B3"/>
    <w:rsid w:val="00146B6C"/>
    <w:rsid w:val="00146FD7"/>
    <w:rsid w:val="00147342"/>
    <w:rsid w:val="00147699"/>
    <w:rsid w:val="00147895"/>
    <w:rsid w:val="00147E7D"/>
    <w:rsid w:val="00150052"/>
    <w:rsid w:val="001500E6"/>
    <w:rsid w:val="001505FD"/>
    <w:rsid w:val="00150697"/>
    <w:rsid w:val="001508F4"/>
    <w:rsid w:val="00150A86"/>
    <w:rsid w:val="00150DA7"/>
    <w:rsid w:val="00150E16"/>
    <w:rsid w:val="001510F3"/>
    <w:rsid w:val="001516C4"/>
    <w:rsid w:val="00151737"/>
    <w:rsid w:val="00151828"/>
    <w:rsid w:val="00151A94"/>
    <w:rsid w:val="001521D3"/>
    <w:rsid w:val="0015236E"/>
    <w:rsid w:val="0015250F"/>
    <w:rsid w:val="00152C9C"/>
    <w:rsid w:val="00152DDB"/>
    <w:rsid w:val="00152F0D"/>
    <w:rsid w:val="00152F9A"/>
    <w:rsid w:val="0015315A"/>
    <w:rsid w:val="00153171"/>
    <w:rsid w:val="001531EB"/>
    <w:rsid w:val="0015321F"/>
    <w:rsid w:val="001533DA"/>
    <w:rsid w:val="001534BA"/>
    <w:rsid w:val="001535D0"/>
    <w:rsid w:val="00153979"/>
    <w:rsid w:val="00153AA2"/>
    <w:rsid w:val="00153EC8"/>
    <w:rsid w:val="00153F07"/>
    <w:rsid w:val="001542F9"/>
    <w:rsid w:val="001543CB"/>
    <w:rsid w:val="0015481F"/>
    <w:rsid w:val="00154D27"/>
    <w:rsid w:val="00154E53"/>
    <w:rsid w:val="00155175"/>
    <w:rsid w:val="0015538C"/>
    <w:rsid w:val="0015539D"/>
    <w:rsid w:val="001558EE"/>
    <w:rsid w:val="001558F7"/>
    <w:rsid w:val="00155CF4"/>
    <w:rsid w:val="001560AA"/>
    <w:rsid w:val="00156194"/>
    <w:rsid w:val="00156497"/>
    <w:rsid w:val="001565E4"/>
    <w:rsid w:val="0015688F"/>
    <w:rsid w:val="0015697D"/>
    <w:rsid w:val="00156C01"/>
    <w:rsid w:val="00157111"/>
    <w:rsid w:val="001576BD"/>
    <w:rsid w:val="00157860"/>
    <w:rsid w:val="00157C54"/>
    <w:rsid w:val="00157E1E"/>
    <w:rsid w:val="00157FD7"/>
    <w:rsid w:val="0016002E"/>
    <w:rsid w:val="001600EF"/>
    <w:rsid w:val="001602E6"/>
    <w:rsid w:val="001608E1"/>
    <w:rsid w:val="0016107F"/>
    <w:rsid w:val="00161203"/>
    <w:rsid w:val="00161324"/>
    <w:rsid w:val="00161333"/>
    <w:rsid w:val="0016144C"/>
    <w:rsid w:val="00161453"/>
    <w:rsid w:val="0016163C"/>
    <w:rsid w:val="0016175A"/>
    <w:rsid w:val="001617C6"/>
    <w:rsid w:val="00161CAC"/>
    <w:rsid w:val="00161D94"/>
    <w:rsid w:val="0016235B"/>
    <w:rsid w:val="00162502"/>
    <w:rsid w:val="001628C4"/>
    <w:rsid w:val="00162DAA"/>
    <w:rsid w:val="00162E71"/>
    <w:rsid w:val="001635B5"/>
    <w:rsid w:val="00163628"/>
    <w:rsid w:val="001638F3"/>
    <w:rsid w:val="00163BD5"/>
    <w:rsid w:val="00163E82"/>
    <w:rsid w:val="0016404E"/>
    <w:rsid w:val="00164198"/>
    <w:rsid w:val="001642F8"/>
    <w:rsid w:val="00164404"/>
    <w:rsid w:val="0016487A"/>
    <w:rsid w:val="00164D8E"/>
    <w:rsid w:val="00164E5C"/>
    <w:rsid w:val="00164ECA"/>
    <w:rsid w:val="00165050"/>
    <w:rsid w:val="001650FA"/>
    <w:rsid w:val="001651D4"/>
    <w:rsid w:val="0016527A"/>
    <w:rsid w:val="001654E8"/>
    <w:rsid w:val="0016570C"/>
    <w:rsid w:val="00165C83"/>
    <w:rsid w:val="00165E2C"/>
    <w:rsid w:val="001662A4"/>
    <w:rsid w:val="001666BB"/>
    <w:rsid w:val="001667F4"/>
    <w:rsid w:val="00166896"/>
    <w:rsid w:val="0016696D"/>
    <w:rsid w:val="00166B5C"/>
    <w:rsid w:val="00166C84"/>
    <w:rsid w:val="00166FCA"/>
    <w:rsid w:val="0016711E"/>
    <w:rsid w:val="00167555"/>
    <w:rsid w:val="00167751"/>
    <w:rsid w:val="00167778"/>
    <w:rsid w:val="00167D15"/>
    <w:rsid w:val="00167DC2"/>
    <w:rsid w:val="00167EA3"/>
    <w:rsid w:val="00170163"/>
    <w:rsid w:val="001701CC"/>
    <w:rsid w:val="001705D5"/>
    <w:rsid w:val="0017075D"/>
    <w:rsid w:val="001707EA"/>
    <w:rsid w:val="001707F2"/>
    <w:rsid w:val="0017090A"/>
    <w:rsid w:val="00170D56"/>
    <w:rsid w:val="00170DA7"/>
    <w:rsid w:val="00171070"/>
    <w:rsid w:val="001712A1"/>
    <w:rsid w:val="001712F4"/>
    <w:rsid w:val="00171566"/>
    <w:rsid w:val="00171577"/>
    <w:rsid w:val="00171773"/>
    <w:rsid w:val="0017186E"/>
    <w:rsid w:val="00171A40"/>
    <w:rsid w:val="00171F50"/>
    <w:rsid w:val="00172244"/>
    <w:rsid w:val="0017240C"/>
    <w:rsid w:val="00172473"/>
    <w:rsid w:val="0017254B"/>
    <w:rsid w:val="00172CA2"/>
    <w:rsid w:val="00172FC3"/>
    <w:rsid w:val="00173076"/>
    <w:rsid w:val="00173234"/>
    <w:rsid w:val="0017360A"/>
    <w:rsid w:val="0017373F"/>
    <w:rsid w:val="00173A78"/>
    <w:rsid w:val="00173B2C"/>
    <w:rsid w:val="00173CA9"/>
    <w:rsid w:val="00173FA3"/>
    <w:rsid w:val="00173FE4"/>
    <w:rsid w:val="001742F7"/>
    <w:rsid w:val="0017431A"/>
    <w:rsid w:val="0017446D"/>
    <w:rsid w:val="00174476"/>
    <w:rsid w:val="001745CE"/>
    <w:rsid w:val="0017475B"/>
    <w:rsid w:val="00174CBB"/>
    <w:rsid w:val="00174D18"/>
    <w:rsid w:val="00174D9B"/>
    <w:rsid w:val="00174E64"/>
    <w:rsid w:val="00174F0B"/>
    <w:rsid w:val="00175034"/>
    <w:rsid w:val="001750D9"/>
    <w:rsid w:val="00175366"/>
    <w:rsid w:val="0017545B"/>
    <w:rsid w:val="001754AA"/>
    <w:rsid w:val="00175A12"/>
    <w:rsid w:val="00175B57"/>
    <w:rsid w:val="001763BF"/>
    <w:rsid w:val="00176C1F"/>
    <w:rsid w:val="00176F1E"/>
    <w:rsid w:val="0017705F"/>
    <w:rsid w:val="001770AE"/>
    <w:rsid w:val="00177AF8"/>
    <w:rsid w:val="00177CDE"/>
    <w:rsid w:val="00177E8E"/>
    <w:rsid w:val="00180135"/>
    <w:rsid w:val="001802EE"/>
    <w:rsid w:val="00180360"/>
    <w:rsid w:val="001803E4"/>
    <w:rsid w:val="00180614"/>
    <w:rsid w:val="00180C19"/>
    <w:rsid w:val="00180DFB"/>
    <w:rsid w:val="00180EB2"/>
    <w:rsid w:val="00180F20"/>
    <w:rsid w:val="0018126E"/>
    <w:rsid w:val="001812CE"/>
    <w:rsid w:val="001814DF"/>
    <w:rsid w:val="00181779"/>
    <w:rsid w:val="00181794"/>
    <w:rsid w:val="00181A23"/>
    <w:rsid w:val="00181D09"/>
    <w:rsid w:val="00181E46"/>
    <w:rsid w:val="0018201F"/>
    <w:rsid w:val="001820B3"/>
    <w:rsid w:val="0018255D"/>
    <w:rsid w:val="00182688"/>
    <w:rsid w:val="00182828"/>
    <w:rsid w:val="00182867"/>
    <w:rsid w:val="00182994"/>
    <w:rsid w:val="00182AE1"/>
    <w:rsid w:val="00182CF5"/>
    <w:rsid w:val="00182D68"/>
    <w:rsid w:val="00183028"/>
    <w:rsid w:val="001832E5"/>
    <w:rsid w:val="00183461"/>
    <w:rsid w:val="001835EA"/>
    <w:rsid w:val="00183D5C"/>
    <w:rsid w:val="00183E1B"/>
    <w:rsid w:val="001847FF"/>
    <w:rsid w:val="00184A9F"/>
    <w:rsid w:val="00184D30"/>
    <w:rsid w:val="00184D62"/>
    <w:rsid w:val="001851B6"/>
    <w:rsid w:val="00185362"/>
    <w:rsid w:val="00185579"/>
    <w:rsid w:val="001855C9"/>
    <w:rsid w:val="00185DAA"/>
    <w:rsid w:val="00185F18"/>
    <w:rsid w:val="00185FCD"/>
    <w:rsid w:val="00186205"/>
    <w:rsid w:val="0018651A"/>
    <w:rsid w:val="001866F6"/>
    <w:rsid w:val="001869FD"/>
    <w:rsid w:val="00186AFF"/>
    <w:rsid w:val="00186B4F"/>
    <w:rsid w:val="00186B51"/>
    <w:rsid w:val="00186D87"/>
    <w:rsid w:val="00186ECE"/>
    <w:rsid w:val="00186F27"/>
    <w:rsid w:val="00187282"/>
    <w:rsid w:val="00187356"/>
    <w:rsid w:val="001874CE"/>
    <w:rsid w:val="001876A2"/>
    <w:rsid w:val="001878AF"/>
    <w:rsid w:val="0018794F"/>
    <w:rsid w:val="00187A47"/>
    <w:rsid w:val="00187A66"/>
    <w:rsid w:val="00187B4C"/>
    <w:rsid w:val="00187D4C"/>
    <w:rsid w:val="0019099A"/>
    <w:rsid w:val="00190D59"/>
    <w:rsid w:val="001910AE"/>
    <w:rsid w:val="00191375"/>
    <w:rsid w:val="001915A2"/>
    <w:rsid w:val="001916F4"/>
    <w:rsid w:val="00191741"/>
    <w:rsid w:val="001918F3"/>
    <w:rsid w:val="00191A05"/>
    <w:rsid w:val="00191A45"/>
    <w:rsid w:val="00191C0C"/>
    <w:rsid w:val="00191FB6"/>
    <w:rsid w:val="00192065"/>
    <w:rsid w:val="00192173"/>
    <w:rsid w:val="00192502"/>
    <w:rsid w:val="00192A02"/>
    <w:rsid w:val="00192D69"/>
    <w:rsid w:val="00192E8A"/>
    <w:rsid w:val="00193011"/>
    <w:rsid w:val="0019356A"/>
    <w:rsid w:val="001936A4"/>
    <w:rsid w:val="00193759"/>
    <w:rsid w:val="0019378A"/>
    <w:rsid w:val="001937D2"/>
    <w:rsid w:val="001937FA"/>
    <w:rsid w:val="001939E6"/>
    <w:rsid w:val="001940E9"/>
    <w:rsid w:val="001943DC"/>
    <w:rsid w:val="0019449C"/>
    <w:rsid w:val="001944BE"/>
    <w:rsid w:val="001946D7"/>
    <w:rsid w:val="001948C6"/>
    <w:rsid w:val="001952B0"/>
    <w:rsid w:val="00195822"/>
    <w:rsid w:val="00195A8C"/>
    <w:rsid w:val="0019668B"/>
    <w:rsid w:val="0019679E"/>
    <w:rsid w:val="00196B21"/>
    <w:rsid w:val="00196B3E"/>
    <w:rsid w:val="00196D86"/>
    <w:rsid w:val="00196E28"/>
    <w:rsid w:val="00196EB0"/>
    <w:rsid w:val="00196EE7"/>
    <w:rsid w:val="0019714E"/>
    <w:rsid w:val="001973F3"/>
    <w:rsid w:val="0019740A"/>
    <w:rsid w:val="00197471"/>
    <w:rsid w:val="00197486"/>
    <w:rsid w:val="00197BEA"/>
    <w:rsid w:val="001A0182"/>
    <w:rsid w:val="001A0774"/>
    <w:rsid w:val="001A07DD"/>
    <w:rsid w:val="001A0A7A"/>
    <w:rsid w:val="001A0BF6"/>
    <w:rsid w:val="001A0C67"/>
    <w:rsid w:val="001A0E57"/>
    <w:rsid w:val="001A0FD8"/>
    <w:rsid w:val="001A1201"/>
    <w:rsid w:val="001A1289"/>
    <w:rsid w:val="001A12B6"/>
    <w:rsid w:val="001A1387"/>
    <w:rsid w:val="001A1499"/>
    <w:rsid w:val="001A14CA"/>
    <w:rsid w:val="001A14EE"/>
    <w:rsid w:val="001A1721"/>
    <w:rsid w:val="001A1A4E"/>
    <w:rsid w:val="001A200E"/>
    <w:rsid w:val="001A212B"/>
    <w:rsid w:val="001A215B"/>
    <w:rsid w:val="001A2671"/>
    <w:rsid w:val="001A268F"/>
    <w:rsid w:val="001A2897"/>
    <w:rsid w:val="001A30F1"/>
    <w:rsid w:val="001A3498"/>
    <w:rsid w:val="001A35F2"/>
    <w:rsid w:val="001A3752"/>
    <w:rsid w:val="001A38A8"/>
    <w:rsid w:val="001A3A05"/>
    <w:rsid w:val="001A3C80"/>
    <w:rsid w:val="001A3F4A"/>
    <w:rsid w:val="001A402B"/>
    <w:rsid w:val="001A4447"/>
    <w:rsid w:val="001A45A9"/>
    <w:rsid w:val="001A4766"/>
    <w:rsid w:val="001A4778"/>
    <w:rsid w:val="001A4BD0"/>
    <w:rsid w:val="001A4EBE"/>
    <w:rsid w:val="001A5581"/>
    <w:rsid w:val="001A5950"/>
    <w:rsid w:val="001A59A8"/>
    <w:rsid w:val="001A5C91"/>
    <w:rsid w:val="001A5E07"/>
    <w:rsid w:val="001A5EFC"/>
    <w:rsid w:val="001A5EFD"/>
    <w:rsid w:val="001A60B1"/>
    <w:rsid w:val="001A6D61"/>
    <w:rsid w:val="001A7140"/>
    <w:rsid w:val="001A71A2"/>
    <w:rsid w:val="001A7516"/>
    <w:rsid w:val="001A76AD"/>
    <w:rsid w:val="001A784F"/>
    <w:rsid w:val="001A786E"/>
    <w:rsid w:val="001A78FE"/>
    <w:rsid w:val="001A7B7A"/>
    <w:rsid w:val="001A7BED"/>
    <w:rsid w:val="001A7D97"/>
    <w:rsid w:val="001A7F35"/>
    <w:rsid w:val="001A7FC9"/>
    <w:rsid w:val="001B116B"/>
    <w:rsid w:val="001B1387"/>
    <w:rsid w:val="001B1774"/>
    <w:rsid w:val="001B17AF"/>
    <w:rsid w:val="001B187D"/>
    <w:rsid w:val="001B202F"/>
    <w:rsid w:val="001B206E"/>
    <w:rsid w:val="001B20B2"/>
    <w:rsid w:val="001B2246"/>
    <w:rsid w:val="001B2292"/>
    <w:rsid w:val="001B251E"/>
    <w:rsid w:val="001B2595"/>
    <w:rsid w:val="001B2959"/>
    <w:rsid w:val="001B3120"/>
    <w:rsid w:val="001B31C9"/>
    <w:rsid w:val="001B3303"/>
    <w:rsid w:val="001B34D9"/>
    <w:rsid w:val="001B3560"/>
    <w:rsid w:val="001B35A2"/>
    <w:rsid w:val="001B3BC2"/>
    <w:rsid w:val="001B3E90"/>
    <w:rsid w:val="001B3F4F"/>
    <w:rsid w:val="001B4005"/>
    <w:rsid w:val="001B4197"/>
    <w:rsid w:val="001B4259"/>
    <w:rsid w:val="001B445C"/>
    <w:rsid w:val="001B4824"/>
    <w:rsid w:val="001B485F"/>
    <w:rsid w:val="001B487C"/>
    <w:rsid w:val="001B4CB4"/>
    <w:rsid w:val="001B501C"/>
    <w:rsid w:val="001B51E2"/>
    <w:rsid w:val="001B52A8"/>
    <w:rsid w:val="001B53F2"/>
    <w:rsid w:val="001B592A"/>
    <w:rsid w:val="001B5974"/>
    <w:rsid w:val="001B5A30"/>
    <w:rsid w:val="001B5A55"/>
    <w:rsid w:val="001B611E"/>
    <w:rsid w:val="001B625A"/>
    <w:rsid w:val="001B6557"/>
    <w:rsid w:val="001B66B6"/>
    <w:rsid w:val="001B67A3"/>
    <w:rsid w:val="001B6991"/>
    <w:rsid w:val="001B6B28"/>
    <w:rsid w:val="001B6B40"/>
    <w:rsid w:val="001B6D43"/>
    <w:rsid w:val="001B6D67"/>
    <w:rsid w:val="001B6DD8"/>
    <w:rsid w:val="001B75B8"/>
    <w:rsid w:val="001B7AE4"/>
    <w:rsid w:val="001B7C65"/>
    <w:rsid w:val="001B7D2B"/>
    <w:rsid w:val="001B7E47"/>
    <w:rsid w:val="001B7EFF"/>
    <w:rsid w:val="001B7F6B"/>
    <w:rsid w:val="001C0511"/>
    <w:rsid w:val="001C07EE"/>
    <w:rsid w:val="001C099B"/>
    <w:rsid w:val="001C0BBE"/>
    <w:rsid w:val="001C0D0E"/>
    <w:rsid w:val="001C0EBD"/>
    <w:rsid w:val="001C11A2"/>
    <w:rsid w:val="001C1873"/>
    <w:rsid w:val="001C193D"/>
    <w:rsid w:val="001C1963"/>
    <w:rsid w:val="001C19E5"/>
    <w:rsid w:val="001C1B1B"/>
    <w:rsid w:val="001C1B88"/>
    <w:rsid w:val="001C1DC4"/>
    <w:rsid w:val="001C1E9D"/>
    <w:rsid w:val="001C1F1C"/>
    <w:rsid w:val="001C2210"/>
    <w:rsid w:val="001C247A"/>
    <w:rsid w:val="001C25BA"/>
    <w:rsid w:val="001C25EB"/>
    <w:rsid w:val="001C25FC"/>
    <w:rsid w:val="001C27E3"/>
    <w:rsid w:val="001C2A0B"/>
    <w:rsid w:val="001C2ADC"/>
    <w:rsid w:val="001C2B8E"/>
    <w:rsid w:val="001C2DBC"/>
    <w:rsid w:val="001C3227"/>
    <w:rsid w:val="001C3350"/>
    <w:rsid w:val="001C3533"/>
    <w:rsid w:val="001C3B90"/>
    <w:rsid w:val="001C3BD9"/>
    <w:rsid w:val="001C3D14"/>
    <w:rsid w:val="001C3EA7"/>
    <w:rsid w:val="001C43D5"/>
    <w:rsid w:val="001C4594"/>
    <w:rsid w:val="001C4605"/>
    <w:rsid w:val="001C4721"/>
    <w:rsid w:val="001C48AF"/>
    <w:rsid w:val="001C48F6"/>
    <w:rsid w:val="001C4ABC"/>
    <w:rsid w:val="001C4B9D"/>
    <w:rsid w:val="001C5349"/>
    <w:rsid w:val="001C54B3"/>
    <w:rsid w:val="001C552E"/>
    <w:rsid w:val="001C55B5"/>
    <w:rsid w:val="001C57C7"/>
    <w:rsid w:val="001C5A8A"/>
    <w:rsid w:val="001C5D18"/>
    <w:rsid w:val="001C5D70"/>
    <w:rsid w:val="001C5F57"/>
    <w:rsid w:val="001C6089"/>
    <w:rsid w:val="001C60A7"/>
    <w:rsid w:val="001C60BD"/>
    <w:rsid w:val="001C615A"/>
    <w:rsid w:val="001C6DBA"/>
    <w:rsid w:val="001C71E4"/>
    <w:rsid w:val="001C720C"/>
    <w:rsid w:val="001C72E2"/>
    <w:rsid w:val="001C7480"/>
    <w:rsid w:val="001C748C"/>
    <w:rsid w:val="001C779A"/>
    <w:rsid w:val="001C7842"/>
    <w:rsid w:val="001C7DC5"/>
    <w:rsid w:val="001C7E78"/>
    <w:rsid w:val="001C7E83"/>
    <w:rsid w:val="001D0042"/>
    <w:rsid w:val="001D004A"/>
    <w:rsid w:val="001D0592"/>
    <w:rsid w:val="001D0753"/>
    <w:rsid w:val="001D078A"/>
    <w:rsid w:val="001D0814"/>
    <w:rsid w:val="001D0A58"/>
    <w:rsid w:val="001D0BC1"/>
    <w:rsid w:val="001D0C8A"/>
    <w:rsid w:val="001D0CBE"/>
    <w:rsid w:val="001D0CE1"/>
    <w:rsid w:val="001D0E5F"/>
    <w:rsid w:val="001D1256"/>
    <w:rsid w:val="001D14ED"/>
    <w:rsid w:val="001D165B"/>
    <w:rsid w:val="001D1669"/>
    <w:rsid w:val="001D18A7"/>
    <w:rsid w:val="001D1B73"/>
    <w:rsid w:val="001D1C4F"/>
    <w:rsid w:val="001D2188"/>
    <w:rsid w:val="001D25AD"/>
    <w:rsid w:val="001D27A5"/>
    <w:rsid w:val="001D2800"/>
    <w:rsid w:val="001D285E"/>
    <w:rsid w:val="001D2D4B"/>
    <w:rsid w:val="001D3326"/>
    <w:rsid w:val="001D34BD"/>
    <w:rsid w:val="001D3692"/>
    <w:rsid w:val="001D3D30"/>
    <w:rsid w:val="001D3DD0"/>
    <w:rsid w:val="001D3FAF"/>
    <w:rsid w:val="001D4104"/>
    <w:rsid w:val="001D42D2"/>
    <w:rsid w:val="001D4746"/>
    <w:rsid w:val="001D49A6"/>
    <w:rsid w:val="001D49E2"/>
    <w:rsid w:val="001D4B65"/>
    <w:rsid w:val="001D4C2F"/>
    <w:rsid w:val="001D4E07"/>
    <w:rsid w:val="001D5014"/>
    <w:rsid w:val="001D5AD6"/>
    <w:rsid w:val="001D5B2B"/>
    <w:rsid w:val="001D5D48"/>
    <w:rsid w:val="001D5F75"/>
    <w:rsid w:val="001D61F6"/>
    <w:rsid w:val="001D6607"/>
    <w:rsid w:val="001D6682"/>
    <w:rsid w:val="001D668D"/>
    <w:rsid w:val="001D6C38"/>
    <w:rsid w:val="001D6C8B"/>
    <w:rsid w:val="001D6DC3"/>
    <w:rsid w:val="001D6F86"/>
    <w:rsid w:val="001D72E0"/>
    <w:rsid w:val="001D75C4"/>
    <w:rsid w:val="001D7BB9"/>
    <w:rsid w:val="001D7F66"/>
    <w:rsid w:val="001D7FE3"/>
    <w:rsid w:val="001E00C8"/>
    <w:rsid w:val="001E0382"/>
    <w:rsid w:val="001E0B28"/>
    <w:rsid w:val="001E0F76"/>
    <w:rsid w:val="001E10B6"/>
    <w:rsid w:val="001E10F7"/>
    <w:rsid w:val="001E1AE8"/>
    <w:rsid w:val="001E1CA2"/>
    <w:rsid w:val="001E1CB4"/>
    <w:rsid w:val="001E1D72"/>
    <w:rsid w:val="001E2A15"/>
    <w:rsid w:val="001E2B19"/>
    <w:rsid w:val="001E2BC2"/>
    <w:rsid w:val="001E2C4C"/>
    <w:rsid w:val="001E2C6A"/>
    <w:rsid w:val="001E319A"/>
    <w:rsid w:val="001E3840"/>
    <w:rsid w:val="001E3870"/>
    <w:rsid w:val="001E38C0"/>
    <w:rsid w:val="001E3AE1"/>
    <w:rsid w:val="001E46B6"/>
    <w:rsid w:val="001E483B"/>
    <w:rsid w:val="001E4861"/>
    <w:rsid w:val="001E4907"/>
    <w:rsid w:val="001E4914"/>
    <w:rsid w:val="001E4A04"/>
    <w:rsid w:val="001E4C9A"/>
    <w:rsid w:val="001E4DBC"/>
    <w:rsid w:val="001E4E07"/>
    <w:rsid w:val="001E50BC"/>
    <w:rsid w:val="001E5247"/>
    <w:rsid w:val="001E5249"/>
    <w:rsid w:val="001E54B7"/>
    <w:rsid w:val="001E5669"/>
    <w:rsid w:val="001E56A5"/>
    <w:rsid w:val="001E5736"/>
    <w:rsid w:val="001E57EC"/>
    <w:rsid w:val="001E5863"/>
    <w:rsid w:val="001E586F"/>
    <w:rsid w:val="001E59FE"/>
    <w:rsid w:val="001E5A51"/>
    <w:rsid w:val="001E5BCA"/>
    <w:rsid w:val="001E655A"/>
    <w:rsid w:val="001E666B"/>
    <w:rsid w:val="001E688C"/>
    <w:rsid w:val="001E6BE4"/>
    <w:rsid w:val="001E713C"/>
    <w:rsid w:val="001E71FD"/>
    <w:rsid w:val="001E726C"/>
    <w:rsid w:val="001E74B1"/>
    <w:rsid w:val="001E7AF9"/>
    <w:rsid w:val="001E7BB7"/>
    <w:rsid w:val="001E7EF8"/>
    <w:rsid w:val="001E7F62"/>
    <w:rsid w:val="001E7FFB"/>
    <w:rsid w:val="001F02C1"/>
    <w:rsid w:val="001F02CD"/>
    <w:rsid w:val="001F0518"/>
    <w:rsid w:val="001F06D3"/>
    <w:rsid w:val="001F0C6F"/>
    <w:rsid w:val="001F0C7D"/>
    <w:rsid w:val="001F0EBC"/>
    <w:rsid w:val="001F0F8B"/>
    <w:rsid w:val="001F1559"/>
    <w:rsid w:val="001F1B31"/>
    <w:rsid w:val="001F1D83"/>
    <w:rsid w:val="001F1E65"/>
    <w:rsid w:val="001F204A"/>
    <w:rsid w:val="001F2598"/>
    <w:rsid w:val="001F25B6"/>
    <w:rsid w:val="001F26DF"/>
    <w:rsid w:val="001F2891"/>
    <w:rsid w:val="001F28F8"/>
    <w:rsid w:val="001F2BE7"/>
    <w:rsid w:val="001F2DAC"/>
    <w:rsid w:val="001F2F76"/>
    <w:rsid w:val="001F342D"/>
    <w:rsid w:val="001F3A86"/>
    <w:rsid w:val="001F3BCD"/>
    <w:rsid w:val="001F3BCE"/>
    <w:rsid w:val="001F3F51"/>
    <w:rsid w:val="001F4172"/>
    <w:rsid w:val="001F4326"/>
    <w:rsid w:val="001F4A2C"/>
    <w:rsid w:val="001F4D5D"/>
    <w:rsid w:val="001F4E1F"/>
    <w:rsid w:val="001F5054"/>
    <w:rsid w:val="001F5130"/>
    <w:rsid w:val="001F52AD"/>
    <w:rsid w:val="001F52C1"/>
    <w:rsid w:val="001F550D"/>
    <w:rsid w:val="001F5559"/>
    <w:rsid w:val="001F5C50"/>
    <w:rsid w:val="001F5D01"/>
    <w:rsid w:val="001F650F"/>
    <w:rsid w:val="001F65D8"/>
    <w:rsid w:val="001F6887"/>
    <w:rsid w:val="001F68CA"/>
    <w:rsid w:val="001F6B0C"/>
    <w:rsid w:val="001F6E42"/>
    <w:rsid w:val="001F6EF8"/>
    <w:rsid w:val="001F71C9"/>
    <w:rsid w:val="001F748C"/>
    <w:rsid w:val="001F75C8"/>
    <w:rsid w:val="001F788E"/>
    <w:rsid w:val="001F7B86"/>
    <w:rsid w:val="001F7C94"/>
    <w:rsid w:val="001F7D57"/>
    <w:rsid w:val="0020006F"/>
    <w:rsid w:val="00200219"/>
    <w:rsid w:val="00200466"/>
    <w:rsid w:val="00200766"/>
    <w:rsid w:val="0020081D"/>
    <w:rsid w:val="00200900"/>
    <w:rsid w:val="00200EE3"/>
    <w:rsid w:val="00201129"/>
    <w:rsid w:val="002011CB"/>
    <w:rsid w:val="0020172C"/>
    <w:rsid w:val="00201C1C"/>
    <w:rsid w:val="00201DAA"/>
    <w:rsid w:val="00201E6C"/>
    <w:rsid w:val="00201E8D"/>
    <w:rsid w:val="0020272C"/>
    <w:rsid w:val="00202787"/>
    <w:rsid w:val="00202B58"/>
    <w:rsid w:val="00203015"/>
    <w:rsid w:val="002034BB"/>
    <w:rsid w:val="002034D9"/>
    <w:rsid w:val="002035B7"/>
    <w:rsid w:val="002036B9"/>
    <w:rsid w:val="002039AF"/>
    <w:rsid w:val="00203A3C"/>
    <w:rsid w:val="00203A65"/>
    <w:rsid w:val="0020408E"/>
    <w:rsid w:val="0020423D"/>
    <w:rsid w:val="00204586"/>
    <w:rsid w:val="0020465A"/>
    <w:rsid w:val="00204938"/>
    <w:rsid w:val="00204A7A"/>
    <w:rsid w:val="00204A90"/>
    <w:rsid w:val="00204C5E"/>
    <w:rsid w:val="00204DE6"/>
    <w:rsid w:val="00204EA8"/>
    <w:rsid w:val="0020516D"/>
    <w:rsid w:val="002057CE"/>
    <w:rsid w:val="00205894"/>
    <w:rsid w:val="00205AF2"/>
    <w:rsid w:val="00205F8C"/>
    <w:rsid w:val="002060A1"/>
    <w:rsid w:val="0020623E"/>
    <w:rsid w:val="0020628A"/>
    <w:rsid w:val="0020635D"/>
    <w:rsid w:val="00206415"/>
    <w:rsid w:val="0020664B"/>
    <w:rsid w:val="00206847"/>
    <w:rsid w:val="002069D6"/>
    <w:rsid w:val="00206A64"/>
    <w:rsid w:val="00207122"/>
    <w:rsid w:val="0020731A"/>
    <w:rsid w:val="00207344"/>
    <w:rsid w:val="0020754B"/>
    <w:rsid w:val="002076A0"/>
    <w:rsid w:val="002076B3"/>
    <w:rsid w:val="00207754"/>
    <w:rsid w:val="00207920"/>
    <w:rsid w:val="00207BEE"/>
    <w:rsid w:val="00207C39"/>
    <w:rsid w:val="00207F7C"/>
    <w:rsid w:val="00210266"/>
    <w:rsid w:val="002102DD"/>
    <w:rsid w:val="00210333"/>
    <w:rsid w:val="002104D6"/>
    <w:rsid w:val="00210873"/>
    <w:rsid w:val="002109D8"/>
    <w:rsid w:val="00210F81"/>
    <w:rsid w:val="00211056"/>
    <w:rsid w:val="002112FF"/>
    <w:rsid w:val="0021134F"/>
    <w:rsid w:val="002113FF"/>
    <w:rsid w:val="00211672"/>
    <w:rsid w:val="00211784"/>
    <w:rsid w:val="00211AB0"/>
    <w:rsid w:val="00211B21"/>
    <w:rsid w:val="00212058"/>
    <w:rsid w:val="0021206C"/>
    <w:rsid w:val="00212179"/>
    <w:rsid w:val="00212787"/>
    <w:rsid w:val="002127FA"/>
    <w:rsid w:val="002128A6"/>
    <w:rsid w:val="00212A6A"/>
    <w:rsid w:val="00212AA1"/>
    <w:rsid w:val="00212C18"/>
    <w:rsid w:val="00212CEE"/>
    <w:rsid w:val="00213290"/>
    <w:rsid w:val="002132CE"/>
    <w:rsid w:val="002135AC"/>
    <w:rsid w:val="0021366A"/>
    <w:rsid w:val="00213C1C"/>
    <w:rsid w:val="00213C84"/>
    <w:rsid w:val="00213FC8"/>
    <w:rsid w:val="00214246"/>
    <w:rsid w:val="0021446A"/>
    <w:rsid w:val="00214849"/>
    <w:rsid w:val="00214908"/>
    <w:rsid w:val="00214A03"/>
    <w:rsid w:val="00214A1F"/>
    <w:rsid w:val="00214A26"/>
    <w:rsid w:val="00214A9C"/>
    <w:rsid w:val="00214BF3"/>
    <w:rsid w:val="00214C42"/>
    <w:rsid w:val="00214CAA"/>
    <w:rsid w:val="00214D31"/>
    <w:rsid w:val="00214F52"/>
    <w:rsid w:val="002151FE"/>
    <w:rsid w:val="0021533F"/>
    <w:rsid w:val="002154F6"/>
    <w:rsid w:val="002155A7"/>
    <w:rsid w:val="00215974"/>
    <w:rsid w:val="00215AD7"/>
    <w:rsid w:val="00215E1B"/>
    <w:rsid w:val="00215FD2"/>
    <w:rsid w:val="00216481"/>
    <w:rsid w:val="0021652C"/>
    <w:rsid w:val="002165AB"/>
    <w:rsid w:val="002166A9"/>
    <w:rsid w:val="00216761"/>
    <w:rsid w:val="0021688B"/>
    <w:rsid w:val="00216A8B"/>
    <w:rsid w:val="00216A94"/>
    <w:rsid w:val="00216BC7"/>
    <w:rsid w:val="00216DFD"/>
    <w:rsid w:val="00216E8A"/>
    <w:rsid w:val="002170FF"/>
    <w:rsid w:val="00217183"/>
    <w:rsid w:val="00217389"/>
    <w:rsid w:val="00217C0C"/>
    <w:rsid w:val="0022004D"/>
    <w:rsid w:val="0022010A"/>
    <w:rsid w:val="0022098D"/>
    <w:rsid w:val="00220998"/>
    <w:rsid w:val="00220A66"/>
    <w:rsid w:val="002210ED"/>
    <w:rsid w:val="002211B2"/>
    <w:rsid w:val="0022148E"/>
    <w:rsid w:val="00221AD0"/>
    <w:rsid w:val="00221CFC"/>
    <w:rsid w:val="0022243D"/>
    <w:rsid w:val="0022276B"/>
    <w:rsid w:val="00222944"/>
    <w:rsid w:val="0022294B"/>
    <w:rsid w:val="002229CD"/>
    <w:rsid w:val="00222DF8"/>
    <w:rsid w:val="00223031"/>
    <w:rsid w:val="0022362C"/>
    <w:rsid w:val="002236FD"/>
    <w:rsid w:val="0022376B"/>
    <w:rsid w:val="002238E1"/>
    <w:rsid w:val="00223C38"/>
    <w:rsid w:val="00223D1D"/>
    <w:rsid w:val="00223E90"/>
    <w:rsid w:val="00223F66"/>
    <w:rsid w:val="00223F9B"/>
    <w:rsid w:val="00224036"/>
    <w:rsid w:val="00224042"/>
    <w:rsid w:val="0022450D"/>
    <w:rsid w:val="002246F8"/>
    <w:rsid w:val="00224761"/>
    <w:rsid w:val="00224985"/>
    <w:rsid w:val="00224AAD"/>
    <w:rsid w:val="00224EE4"/>
    <w:rsid w:val="00225022"/>
    <w:rsid w:val="002253FF"/>
    <w:rsid w:val="0022542B"/>
    <w:rsid w:val="00225548"/>
    <w:rsid w:val="0022567F"/>
    <w:rsid w:val="00225694"/>
    <w:rsid w:val="002256BE"/>
    <w:rsid w:val="0022674B"/>
    <w:rsid w:val="00226B2B"/>
    <w:rsid w:val="00226BE5"/>
    <w:rsid w:val="00226FD6"/>
    <w:rsid w:val="00227441"/>
    <w:rsid w:val="00227620"/>
    <w:rsid w:val="00227718"/>
    <w:rsid w:val="002278B3"/>
    <w:rsid w:val="0022799A"/>
    <w:rsid w:val="00227A40"/>
    <w:rsid w:val="00227A53"/>
    <w:rsid w:val="00227DD7"/>
    <w:rsid w:val="00227FD4"/>
    <w:rsid w:val="0023000F"/>
    <w:rsid w:val="00230103"/>
    <w:rsid w:val="002303F9"/>
    <w:rsid w:val="002306B2"/>
    <w:rsid w:val="002307DE"/>
    <w:rsid w:val="00230BCD"/>
    <w:rsid w:val="00230C30"/>
    <w:rsid w:val="00231021"/>
    <w:rsid w:val="002310B0"/>
    <w:rsid w:val="0023120B"/>
    <w:rsid w:val="00231270"/>
    <w:rsid w:val="0023132B"/>
    <w:rsid w:val="00231C7A"/>
    <w:rsid w:val="00231E85"/>
    <w:rsid w:val="00232438"/>
    <w:rsid w:val="002326CA"/>
    <w:rsid w:val="00232894"/>
    <w:rsid w:val="002329B9"/>
    <w:rsid w:val="00232B00"/>
    <w:rsid w:val="00232D47"/>
    <w:rsid w:val="002333F2"/>
    <w:rsid w:val="0023343B"/>
    <w:rsid w:val="0023344A"/>
    <w:rsid w:val="0023373D"/>
    <w:rsid w:val="002339D5"/>
    <w:rsid w:val="00233AEB"/>
    <w:rsid w:val="00233FA8"/>
    <w:rsid w:val="00234254"/>
    <w:rsid w:val="00234400"/>
    <w:rsid w:val="00234485"/>
    <w:rsid w:val="00234939"/>
    <w:rsid w:val="00234BB5"/>
    <w:rsid w:val="00234D95"/>
    <w:rsid w:val="00234DE3"/>
    <w:rsid w:val="00234DEC"/>
    <w:rsid w:val="00234F68"/>
    <w:rsid w:val="00234F83"/>
    <w:rsid w:val="0023553E"/>
    <w:rsid w:val="002355B9"/>
    <w:rsid w:val="002355FC"/>
    <w:rsid w:val="00235670"/>
    <w:rsid w:val="002356CE"/>
    <w:rsid w:val="00235894"/>
    <w:rsid w:val="00235AED"/>
    <w:rsid w:val="00235F14"/>
    <w:rsid w:val="00235F57"/>
    <w:rsid w:val="0023690F"/>
    <w:rsid w:val="00236B95"/>
    <w:rsid w:val="00237114"/>
    <w:rsid w:val="0023714C"/>
    <w:rsid w:val="0023732A"/>
    <w:rsid w:val="002375EB"/>
    <w:rsid w:val="00237BD1"/>
    <w:rsid w:val="00237E51"/>
    <w:rsid w:val="00237FAE"/>
    <w:rsid w:val="00240262"/>
    <w:rsid w:val="0024041E"/>
    <w:rsid w:val="00240520"/>
    <w:rsid w:val="002405F4"/>
    <w:rsid w:val="0024060A"/>
    <w:rsid w:val="00240935"/>
    <w:rsid w:val="00240F1E"/>
    <w:rsid w:val="00241150"/>
    <w:rsid w:val="002414FD"/>
    <w:rsid w:val="00241503"/>
    <w:rsid w:val="0024156F"/>
    <w:rsid w:val="00241964"/>
    <w:rsid w:val="00241BE9"/>
    <w:rsid w:val="00241CD6"/>
    <w:rsid w:val="00241EEB"/>
    <w:rsid w:val="00241FF6"/>
    <w:rsid w:val="0024221F"/>
    <w:rsid w:val="00242889"/>
    <w:rsid w:val="00242C81"/>
    <w:rsid w:val="002431FA"/>
    <w:rsid w:val="002436C9"/>
    <w:rsid w:val="00243B0E"/>
    <w:rsid w:val="00243BDF"/>
    <w:rsid w:val="00243CD6"/>
    <w:rsid w:val="00243DBF"/>
    <w:rsid w:val="00243DE1"/>
    <w:rsid w:val="00243E04"/>
    <w:rsid w:val="00243E24"/>
    <w:rsid w:val="002444D4"/>
    <w:rsid w:val="00244740"/>
    <w:rsid w:val="00244AAF"/>
    <w:rsid w:val="00244C8C"/>
    <w:rsid w:val="00244CDA"/>
    <w:rsid w:val="002450BC"/>
    <w:rsid w:val="0024540D"/>
    <w:rsid w:val="00245642"/>
    <w:rsid w:val="00245D85"/>
    <w:rsid w:val="00245E4A"/>
    <w:rsid w:val="00245EA5"/>
    <w:rsid w:val="00246009"/>
    <w:rsid w:val="0024606F"/>
    <w:rsid w:val="002460EB"/>
    <w:rsid w:val="002463A6"/>
    <w:rsid w:val="002464E3"/>
    <w:rsid w:val="00246578"/>
    <w:rsid w:val="00246587"/>
    <w:rsid w:val="0024662C"/>
    <w:rsid w:val="00246891"/>
    <w:rsid w:val="00246985"/>
    <w:rsid w:val="00247017"/>
    <w:rsid w:val="0024705F"/>
    <w:rsid w:val="002470B6"/>
    <w:rsid w:val="00247520"/>
    <w:rsid w:val="002475EF"/>
    <w:rsid w:val="00247641"/>
    <w:rsid w:val="00247927"/>
    <w:rsid w:val="0024794D"/>
    <w:rsid w:val="00247DAF"/>
    <w:rsid w:val="00250087"/>
    <w:rsid w:val="002505C1"/>
    <w:rsid w:val="00250CD9"/>
    <w:rsid w:val="00251243"/>
    <w:rsid w:val="0025126A"/>
    <w:rsid w:val="0025188F"/>
    <w:rsid w:val="00251AB4"/>
    <w:rsid w:val="002525FC"/>
    <w:rsid w:val="0025283D"/>
    <w:rsid w:val="00252AD0"/>
    <w:rsid w:val="00252CD8"/>
    <w:rsid w:val="00252E50"/>
    <w:rsid w:val="0025321B"/>
    <w:rsid w:val="00253229"/>
    <w:rsid w:val="00253316"/>
    <w:rsid w:val="00253624"/>
    <w:rsid w:val="00253835"/>
    <w:rsid w:val="00253955"/>
    <w:rsid w:val="00253A99"/>
    <w:rsid w:val="00253B60"/>
    <w:rsid w:val="00253E5D"/>
    <w:rsid w:val="00253F4E"/>
    <w:rsid w:val="00254320"/>
    <w:rsid w:val="0025439A"/>
    <w:rsid w:val="00254424"/>
    <w:rsid w:val="00254720"/>
    <w:rsid w:val="002547BB"/>
    <w:rsid w:val="002549D1"/>
    <w:rsid w:val="002549FD"/>
    <w:rsid w:val="00254AA1"/>
    <w:rsid w:val="00254C29"/>
    <w:rsid w:val="00254CBF"/>
    <w:rsid w:val="00254D5E"/>
    <w:rsid w:val="00255240"/>
    <w:rsid w:val="00255256"/>
    <w:rsid w:val="00255431"/>
    <w:rsid w:val="00255497"/>
    <w:rsid w:val="00255592"/>
    <w:rsid w:val="002556B9"/>
    <w:rsid w:val="002556C8"/>
    <w:rsid w:val="002557F8"/>
    <w:rsid w:val="00255A2E"/>
    <w:rsid w:val="00255D5D"/>
    <w:rsid w:val="00255E8E"/>
    <w:rsid w:val="0025622C"/>
    <w:rsid w:val="00256279"/>
    <w:rsid w:val="00256866"/>
    <w:rsid w:val="00256BE5"/>
    <w:rsid w:val="0025707A"/>
    <w:rsid w:val="0025751A"/>
    <w:rsid w:val="00257AFD"/>
    <w:rsid w:val="00257BBA"/>
    <w:rsid w:val="00260069"/>
    <w:rsid w:val="00260306"/>
    <w:rsid w:val="00260AA0"/>
    <w:rsid w:val="002612BA"/>
    <w:rsid w:val="0026153E"/>
    <w:rsid w:val="0026199C"/>
    <w:rsid w:val="00261A2B"/>
    <w:rsid w:val="00261E37"/>
    <w:rsid w:val="00261ECF"/>
    <w:rsid w:val="00262015"/>
    <w:rsid w:val="00262162"/>
    <w:rsid w:val="002622FA"/>
    <w:rsid w:val="00262442"/>
    <w:rsid w:val="00262496"/>
    <w:rsid w:val="00262584"/>
    <w:rsid w:val="0026290B"/>
    <w:rsid w:val="00262C2A"/>
    <w:rsid w:val="00262C4E"/>
    <w:rsid w:val="00262D69"/>
    <w:rsid w:val="0026305C"/>
    <w:rsid w:val="0026307F"/>
    <w:rsid w:val="00263134"/>
    <w:rsid w:val="0026321E"/>
    <w:rsid w:val="00263A0D"/>
    <w:rsid w:val="00263E50"/>
    <w:rsid w:val="00264385"/>
    <w:rsid w:val="002643D6"/>
    <w:rsid w:val="00264580"/>
    <w:rsid w:val="00264859"/>
    <w:rsid w:val="002649B3"/>
    <w:rsid w:val="00264E68"/>
    <w:rsid w:val="00264FE2"/>
    <w:rsid w:val="002655AC"/>
    <w:rsid w:val="00265BF2"/>
    <w:rsid w:val="00265CA6"/>
    <w:rsid w:val="00265F50"/>
    <w:rsid w:val="00266436"/>
    <w:rsid w:val="00266646"/>
    <w:rsid w:val="00266696"/>
    <w:rsid w:val="00266AEA"/>
    <w:rsid w:val="00266AFA"/>
    <w:rsid w:val="00266FFC"/>
    <w:rsid w:val="002674B1"/>
    <w:rsid w:val="002677A5"/>
    <w:rsid w:val="00267EFB"/>
    <w:rsid w:val="00270060"/>
    <w:rsid w:val="002702F1"/>
    <w:rsid w:val="0027032D"/>
    <w:rsid w:val="0027070B"/>
    <w:rsid w:val="00270C88"/>
    <w:rsid w:val="00270CFC"/>
    <w:rsid w:val="00270FE0"/>
    <w:rsid w:val="00271236"/>
    <w:rsid w:val="002714EA"/>
    <w:rsid w:val="0027163D"/>
    <w:rsid w:val="00271A03"/>
    <w:rsid w:val="00271AAA"/>
    <w:rsid w:val="00271C0C"/>
    <w:rsid w:val="00271EFA"/>
    <w:rsid w:val="002720C4"/>
    <w:rsid w:val="00272102"/>
    <w:rsid w:val="0027227B"/>
    <w:rsid w:val="002725BA"/>
    <w:rsid w:val="0027274D"/>
    <w:rsid w:val="00272842"/>
    <w:rsid w:val="002729DB"/>
    <w:rsid w:val="00272B4A"/>
    <w:rsid w:val="00272EBA"/>
    <w:rsid w:val="00273062"/>
    <w:rsid w:val="00273102"/>
    <w:rsid w:val="00273389"/>
    <w:rsid w:val="0027373E"/>
    <w:rsid w:val="002737E6"/>
    <w:rsid w:val="00273C18"/>
    <w:rsid w:val="00273DC3"/>
    <w:rsid w:val="00273FEF"/>
    <w:rsid w:val="00274537"/>
    <w:rsid w:val="0027456B"/>
    <w:rsid w:val="0027485F"/>
    <w:rsid w:val="00274E43"/>
    <w:rsid w:val="00275657"/>
    <w:rsid w:val="0027575B"/>
    <w:rsid w:val="002758AB"/>
    <w:rsid w:val="00275DBF"/>
    <w:rsid w:val="00276065"/>
    <w:rsid w:val="0027636F"/>
    <w:rsid w:val="002763C1"/>
    <w:rsid w:val="00276486"/>
    <w:rsid w:val="002767D4"/>
    <w:rsid w:val="00277037"/>
    <w:rsid w:val="002770BB"/>
    <w:rsid w:val="00277179"/>
    <w:rsid w:val="002773C5"/>
    <w:rsid w:val="0027749B"/>
    <w:rsid w:val="00277500"/>
    <w:rsid w:val="002776E8"/>
    <w:rsid w:val="00277B6A"/>
    <w:rsid w:val="0028005F"/>
    <w:rsid w:val="0028010B"/>
    <w:rsid w:val="002801E8"/>
    <w:rsid w:val="0028047A"/>
    <w:rsid w:val="0028057D"/>
    <w:rsid w:val="00280616"/>
    <w:rsid w:val="002806BB"/>
    <w:rsid w:val="0028075F"/>
    <w:rsid w:val="00280C25"/>
    <w:rsid w:val="00280E4B"/>
    <w:rsid w:val="00280EC9"/>
    <w:rsid w:val="00280F51"/>
    <w:rsid w:val="00280FAA"/>
    <w:rsid w:val="002812F2"/>
    <w:rsid w:val="002815E9"/>
    <w:rsid w:val="002818D7"/>
    <w:rsid w:val="00281A99"/>
    <w:rsid w:val="00281E48"/>
    <w:rsid w:val="00281FE8"/>
    <w:rsid w:val="0028202F"/>
    <w:rsid w:val="00282199"/>
    <w:rsid w:val="00282A26"/>
    <w:rsid w:val="00282BA1"/>
    <w:rsid w:val="00282BCD"/>
    <w:rsid w:val="00282DB4"/>
    <w:rsid w:val="00282F81"/>
    <w:rsid w:val="00283833"/>
    <w:rsid w:val="00283BBF"/>
    <w:rsid w:val="00283EDE"/>
    <w:rsid w:val="0028404A"/>
    <w:rsid w:val="00284258"/>
    <w:rsid w:val="00284334"/>
    <w:rsid w:val="0028437B"/>
    <w:rsid w:val="002845FE"/>
    <w:rsid w:val="00284DC0"/>
    <w:rsid w:val="00284DEA"/>
    <w:rsid w:val="00285336"/>
    <w:rsid w:val="00285491"/>
    <w:rsid w:val="002854BE"/>
    <w:rsid w:val="002856F8"/>
    <w:rsid w:val="00285832"/>
    <w:rsid w:val="00285A19"/>
    <w:rsid w:val="00285BE3"/>
    <w:rsid w:val="00285D20"/>
    <w:rsid w:val="00286169"/>
    <w:rsid w:val="002861E0"/>
    <w:rsid w:val="002863CF"/>
    <w:rsid w:val="00286487"/>
    <w:rsid w:val="00286536"/>
    <w:rsid w:val="00286711"/>
    <w:rsid w:val="0028688B"/>
    <w:rsid w:val="00286DFE"/>
    <w:rsid w:val="00287419"/>
    <w:rsid w:val="0028780A"/>
    <w:rsid w:val="00287961"/>
    <w:rsid w:val="00287BC8"/>
    <w:rsid w:val="00287C15"/>
    <w:rsid w:val="00287C3A"/>
    <w:rsid w:val="00287CBE"/>
    <w:rsid w:val="00287F3D"/>
    <w:rsid w:val="00290420"/>
    <w:rsid w:val="002905C2"/>
    <w:rsid w:val="0029066C"/>
    <w:rsid w:val="00290887"/>
    <w:rsid w:val="0029093F"/>
    <w:rsid w:val="00290ABF"/>
    <w:rsid w:val="00290AED"/>
    <w:rsid w:val="00290BF0"/>
    <w:rsid w:val="00290CB5"/>
    <w:rsid w:val="00290FEF"/>
    <w:rsid w:val="00291092"/>
    <w:rsid w:val="002910A1"/>
    <w:rsid w:val="00291611"/>
    <w:rsid w:val="00291E2C"/>
    <w:rsid w:val="002925E6"/>
    <w:rsid w:val="002929A7"/>
    <w:rsid w:val="00292AEB"/>
    <w:rsid w:val="00292CD9"/>
    <w:rsid w:val="00292D10"/>
    <w:rsid w:val="0029326D"/>
    <w:rsid w:val="00293539"/>
    <w:rsid w:val="002939F7"/>
    <w:rsid w:val="00293FF0"/>
    <w:rsid w:val="00294061"/>
    <w:rsid w:val="00294509"/>
    <w:rsid w:val="00294645"/>
    <w:rsid w:val="002948D0"/>
    <w:rsid w:val="00294CF5"/>
    <w:rsid w:val="00294E32"/>
    <w:rsid w:val="00295161"/>
    <w:rsid w:val="0029540B"/>
    <w:rsid w:val="002956BA"/>
    <w:rsid w:val="002956CB"/>
    <w:rsid w:val="00295719"/>
    <w:rsid w:val="0029586A"/>
    <w:rsid w:val="002958C7"/>
    <w:rsid w:val="00295E0A"/>
    <w:rsid w:val="00295F27"/>
    <w:rsid w:val="00296550"/>
    <w:rsid w:val="00296715"/>
    <w:rsid w:val="002967AB"/>
    <w:rsid w:val="0029687F"/>
    <w:rsid w:val="00296AF2"/>
    <w:rsid w:val="00296BE7"/>
    <w:rsid w:val="00296D58"/>
    <w:rsid w:val="00296DE0"/>
    <w:rsid w:val="00296DF2"/>
    <w:rsid w:val="0029708B"/>
    <w:rsid w:val="00297432"/>
    <w:rsid w:val="0029744F"/>
    <w:rsid w:val="00297A26"/>
    <w:rsid w:val="00297B25"/>
    <w:rsid w:val="002A036A"/>
    <w:rsid w:val="002A039E"/>
    <w:rsid w:val="002A0675"/>
    <w:rsid w:val="002A0BEF"/>
    <w:rsid w:val="002A1649"/>
    <w:rsid w:val="002A17D4"/>
    <w:rsid w:val="002A18E4"/>
    <w:rsid w:val="002A19AE"/>
    <w:rsid w:val="002A1E8A"/>
    <w:rsid w:val="002A1FA6"/>
    <w:rsid w:val="002A205C"/>
    <w:rsid w:val="002A21BE"/>
    <w:rsid w:val="002A2401"/>
    <w:rsid w:val="002A27B0"/>
    <w:rsid w:val="002A292F"/>
    <w:rsid w:val="002A2964"/>
    <w:rsid w:val="002A2F34"/>
    <w:rsid w:val="002A3327"/>
    <w:rsid w:val="002A3373"/>
    <w:rsid w:val="002A36F2"/>
    <w:rsid w:val="002A3728"/>
    <w:rsid w:val="002A3791"/>
    <w:rsid w:val="002A38CE"/>
    <w:rsid w:val="002A3BD6"/>
    <w:rsid w:val="002A3C0A"/>
    <w:rsid w:val="002A3D9B"/>
    <w:rsid w:val="002A3FC7"/>
    <w:rsid w:val="002A461D"/>
    <w:rsid w:val="002A47F0"/>
    <w:rsid w:val="002A4826"/>
    <w:rsid w:val="002A4827"/>
    <w:rsid w:val="002A4931"/>
    <w:rsid w:val="002A50F4"/>
    <w:rsid w:val="002A5139"/>
    <w:rsid w:val="002A537C"/>
    <w:rsid w:val="002A54C6"/>
    <w:rsid w:val="002A5896"/>
    <w:rsid w:val="002A58AA"/>
    <w:rsid w:val="002A594A"/>
    <w:rsid w:val="002A5B44"/>
    <w:rsid w:val="002A5BC9"/>
    <w:rsid w:val="002A5CCC"/>
    <w:rsid w:val="002A5D1F"/>
    <w:rsid w:val="002A5E8E"/>
    <w:rsid w:val="002A5F5E"/>
    <w:rsid w:val="002A65A2"/>
    <w:rsid w:val="002A6758"/>
    <w:rsid w:val="002A691A"/>
    <w:rsid w:val="002A69C4"/>
    <w:rsid w:val="002A6AE3"/>
    <w:rsid w:val="002A6BFC"/>
    <w:rsid w:val="002A6E79"/>
    <w:rsid w:val="002A6EC8"/>
    <w:rsid w:val="002A73A7"/>
    <w:rsid w:val="002A7408"/>
    <w:rsid w:val="002A750F"/>
    <w:rsid w:val="002A7795"/>
    <w:rsid w:val="002A7A4A"/>
    <w:rsid w:val="002A7C84"/>
    <w:rsid w:val="002A7F30"/>
    <w:rsid w:val="002A7F3B"/>
    <w:rsid w:val="002B02CD"/>
    <w:rsid w:val="002B0402"/>
    <w:rsid w:val="002B04E4"/>
    <w:rsid w:val="002B1066"/>
    <w:rsid w:val="002B1378"/>
    <w:rsid w:val="002B155F"/>
    <w:rsid w:val="002B1680"/>
    <w:rsid w:val="002B16EE"/>
    <w:rsid w:val="002B17EF"/>
    <w:rsid w:val="002B1828"/>
    <w:rsid w:val="002B20AB"/>
    <w:rsid w:val="002B23BF"/>
    <w:rsid w:val="002B245C"/>
    <w:rsid w:val="002B285D"/>
    <w:rsid w:val="002B299E"/>
    <w:rsid w:val="002B2B14"/>
    <w:rsid w:val="002B2BC1"/>
    <w:rsid w:val="002B313C"/>
    <w:rsid w:val="002B3489"/>
    <w:rsid w:val="002B351D"/>
    <w:rsid w:val="002B36CD"/>
    <w:rsid w:val="002B39BA"/>
    <w:rsid w:val="002B3BB5"/>
    <w:rsid w:val="002B3E1C"/>
    <w:rsid w:val="002B3E53"/>
    <w:rsid w:val="002B4002"/>
    <w:rsid w:val="002B4292"/>
    <w:rsid w:val="002B4385"/>
    <w:rsid w:val="002B4528"/>
    <w:rsid w:val="002B457F"/>
    <w:rsid w:val="002B4900"/>
    <w:rsid w:val="002B4CC3"/>
    <w:rsid w:val="002B501B"/>
    <w:rsid w:val="002B55B2"/>
    <w:rsid w:val="002B5747"/>
    <w:rsid w:val="002B5BC7"/>
    <w:rsid w:val="002B5FB3"/>
    <w:rsid w:val="002B63C3"/>
    <w:rsid w:val="002B6CFD"/>
    <w:rsid w:val="002B73C8"/>
    <w:rsid w:val="002B75EA"/>
    <w:rsid w:val="002B7902"/>
    <w:rsid w:val="002B793D"/>
    <w:rsid w:val="002B7971"/>
    <w:rsid w:val="002B7B48"/>
    <w:rsid w:val="002B7B50"/>
    <w:rsid w:val="002B7B8B"/>
    <w:rsid w:val="002B7FE1"/>
    <w:rsid w:val="002C0031"/>
    <w:rsid w:val="002C0C0E"/>
    <w:rsid w:val="002C0E07"/>
    <w:rsid w:val="002C1234"/>
    <w:rsid w:val="002C18CC"/>
    <w:rsid w:val="002C1929"/>
    <w:rsid w:val="002C1A2B"/>
    <w:rsid w:val="002C1A4A"/>
    <w:rsid w:val="002C1CF3"/>
    <w:rsid w:val="002C1DA8"/>
    <w:rsid w:val="002C1EE3"/>
    <w:rsid w:val="002C1F7D"/>
    <w:rsid w:val="002C24AA"/>
    <w:rsid w:val="002C2528"/>
    <w:rsid w:val="002C295C"/>
    <w:rsid w:val="002C2B5A"/>
    <w:rsid w:val="002C2BCD"/>
    <w:rsid w:val="002C2E0A"/>
    <w:rsid w:val="002C306A"/>
    <w:rsid w:val="002C30A0"/>
    <w:rsid w:val="002C30CD"/>
    <w:rsid w:val="002C32EE"/>
    <w:rsid w:val="002C3379"/>
    <w:rsid w:val="002C3752"/>
    <w:rsid w:val="002C3828"/>
    <w:rsid w:val="002C3B3F"/>
    <w:rsid w:val="002C3B73"/>
    <w:rsid w:val="002C3BB0"/>
    <w:rsid w:val="002C3CA9"/>
    <w:rsid w:val="002C3EAB"/>
    <w:rsid w:val="002C4342"/>
    <w:rsid w:val="002C4373"/>
    <w:rsid w:val="002C43A8"/>
    <w:rsid w:val="002C4666"/>
    <w:rsid w:val="002C4715"/>
    <w:rsid w:val="002C4904"/>
    <w:rsid w:val="002C4BC4"/>
    <w:rsid w:val="002C4CCE"/>
    <w:rsid w:val="002C4D4B"/>
    <w:rsid w:val="002C4EF2"/>
    <w:rsid w:val="002C4F1C"/>
    <w:rsid w:val="002C501F"/>
    <w:rsid w:val="002C52F5"/>
    <w:rsid w:val="002C58E9"/>
    <w:rsid w:val="002C5A59"/>
    <w:rsid w:val="002C5C0C"/>
    <w:rsid w:val="002C6036"/>
    <w:rsid w:val="002C622D"/>
    <w:rsid w:val="002C633B"/>
    <w:rsid w:val="002C6CB8"/>
    <w:rsid w:val="002C6F7F"/>
    <w:rsid w:val="002C71B2"/>
    <w:rsid w:val="002C72F4"/>
    <w:rsid w:val="002C7313"/>
    <w:rsid w:val="002C74F6"/>
    <w:rsid w:val="002C773B"/>
    <w:rsid w:val="002C7A48"/>
    <w:rsid w:val="002C7B01"/>
    <w:rsid w:val="002C7D8A"/>
    <w:rsid w:val="002C7DA3"/>
    <w:rsid w:val="002C7E19"/>
    <w:rsid w:val="002C7E21"/>
    <w:rsid w:val="002D0020"/>
    <w:rsid w:val="002D0153"/>
    <w:rsid w:val="002D015C"/>
    <w:rsid w:val="002D0FE8"/>
    <w:rsid w:val="002D1402"/>
    <w:rsid w:val="002D15E6"/>
    <w:rsid w:val="002D18CC"/>
    <w:rsid w:val="002D1AFA"/>
    <w:rsid w:val="002D1BAB"/>
    <w:rsid w:val="002D23DD"/>
    <w:rsid w:val="002D2690"/>
    <w:rsid w:val="002D2A9B"/>
    <w:rsid w:val="002D2B88"/>
    <w:rsid w:val="002D2DC5"/>
    <w:rsid w:val="002D301B"/>
    <w:rsid w:val="002D31D8"/>
    <w:rsid w:val="002D3296"/>
    <w:rsid w:val="002D3B10"/>
    <w:rsid w:val="002D3C6E"/>
    <w:rsid w:val="002D3D17"/>
    <w:rsid w:val="002D41AB"/>
    <w:rsid w:val="002D43BA"/>
    <w:rsid w:val="002D495F"/>
    <w:rsid w:val="002D4D49"/>
    <w:rsid w:val="002D5081"/>
    <w:rsid w:val="002D5211"/>
    <w:rsid w:val="002D56D0"/>
    <w:rsid w:val="002D5722"/>
    <w:rsid w:val="002D6517"/>
    <w:rsid w:val="002D66DB"/>
    <w:rsid w:val="002D66F0"/>
    <w:rsid w:val="002D6C7B"/>
    <w:rsid w:val="002D6D12"/>
    <w:rsid w:val="002D6E9D"/>
    <w:rsid w:val="002D75A6"/>
    <w:rsid w:val="002D77CD"/>
    <w:rsid w:val="002D79E5"/>
    <w:rsid w:val="002D7AD4"/>
    <w:rsid w:val="002D7AFF"/>
    <w:rsid w:val="002D7C03"/>
    <w:rsid w:val="002D7DBC"/>
    <w:rsid w:val="002D7E87"/>
    <w:rsid w:val="002D7F29"/>
    <w:rsid w:val="002E0893"/>
    <w:rsid w:val="002E0AE3"/>
    <w:rsid w:val="002E1015"/>
    <w:rsid w:val="002E15B5"/>
    <w:rsid w:val="002E1B8D"/>
    <w:rsid w:val="002E1C7C"/>
    <w:rsid w:val="002E1D4A"/>
    <w:rsid w:val="002E1E7D"/>
    <w:rsid w:val="002E20AA"/>
    <w:rsid w:val="002E25DD"/>
    <w:rsid w:val="002E2AE1"/>
    <w:rsid w:val="002E2CF1"/>
    <w:rsid w:val="002E2F11"/>
    <w:rsid w:val="002E30A9"/>
    <w:rsid w:val="002E344F"/>
    <w:rsid w:val="002E3484"/>
    <w:rsid w:val="002E36C1"/>
    <w:rsid w:val="002E3B7D"/>
    <w:rsid w:val="002E3BE3"/>
    <w:rsid w:val="002E4192"/>
    <w:rsid w:val="002E41D2"/>
    <w:rsid w:val="002E4496"/>
    <w:rsid w:val="002E44C2"/>
    <w:rsid w:val="002E4736"/>
    <w:rsid w:val="002E5031"/>
    <w:rsid w:val="002E50CA"/>
    <w:rsid w:val="002E595C"/>
    <w:rsid w:val="002E59FF"/>
    <w:rsid w:val="002E5E94"/>
    <w:rsid w:val="002E6DD2"/>
    <w:rsid w:val="002E7730"/>
    <w:rsid w:val="002E7A66"/>
    <w:rsid w:val="002E7B57"/>
    <w:rsid w:val="002E7B64"/>
    <w:rsid w:val="002E7C04"/>
    <w:rsid w:val="002E7DCB"/>
    <w:rsid w:val="002E7FB1"/>
    <w:rsid w:val="002E7FDD"/>
    <w:rsid w:val="002F008D"/>
    <w:rsid w:val="002F0131"/>
    <w:rsid w:val="002F031A"/>
    <w:rsid w:val="002F0416"/>
    <w:rsid w:val="002F045B"/>
    <w:rsid w:val="002F0543"/>
    <w:rsid w:val="002F06DA"/>
    <w:rsid w:val="002F0B35"/>
    <w:rsid w:val="002F0E84"/>
    <w:rsid w:val="002F1150"/>
    <w:rsid w:val="002F1D39"/>
    <w:rsid w:val="002F1F5B"/>
    <w:rsid w:val="002F2027"/>
    <w:rsid w:val="002F208D"/>
    <w:rsid w:val="002F225D"/>
    <w:rsid w:val="002F2353"/>
    <w:rsid w:val="002F245D"/>
    <w:rsid w:val="002F26D3"/>
    <w:rsid w:val="002F27A0"/>
    <w:rsid w:val="002F2ABC"/>
    <w:rsid w:val="002F2CB2"/>
    <w:rsid w:val="002F2CE8"/>
    <w:rsid w:val="002F3406"/>
    <w:rsid w:val="002F3C3F"/>
    <w:rsid w:val="002F3D1A"/>
    <w:rsid w:val="002F409F"/>
    <w:rsid w:val="002F4474"/>
    <w:rsid w:val="002F4CF2"/>
    <w:rsid w:val="002F4F46"/>
    <w:rsid w:val="002F508E"/>
    <w:rsid w:val="002F54A1"/>
    <w:rsid w:val="002F559D"/>
    <w:rsid w:val="002F579F"/>
    <w:rsid w:val="002F5847"/>
    <w:rsid w:val="002F584C"/>
    <w:rsid w:val="002F5884"/>
    <w:rsid w:val="002F5DB4"/>
    <w:rsid w:val="002F5DFF"/>
    <w:rsid w:val="002F618A"/>
    <w:rsid w:val="002F6414"/>
    <w:rsid w:val="002F67E3"/>
    <w:rsid w:val="002F6B62"/>
    <w:rsid w:val="002F6BFF"/>
    <w:rsid w:val="002F73E6"/>
    <w:rsid w:val="002F7567"/>
    <w:rsid w:val="002F78AE"/>
    <w:rsid w:val="002F7DD1"/>
    <w:rsid w:val="002F7DFD"/>
    <w:rsid w:val="002F7FEF"/>
    <w:rsid w:val="00300008"/>
    <w:rsid w:val="00300321"/>
    <w:rsid w:val="00300833"/>
    <w:rsid w:val="003008EC"/>
    <w:rsid w:val="00301307"/>
    <w:rsid w:val="003015D3"/>
    <w:rsid w:val="0030193C"/>
    <w:rsid w:val="00301C0A"/>
    <w:rsid w:val="00301CEA"/>
    <w:rsid w:val="00301D53"/>
    <w:rsid w:val="00301F14"/>
    <w:rsid w:val="003020A4"/>
    <w:rsid w:val="00302509"/>
    <w:rsid w:val="003027F3"/>
    <w:rsid w:val="00302CA8"/>
    <w:rsid w:val="00302D42"/>
    <w:rsid w:val="00302F4C"/>
    <w:rsid w:val="0030304B"/>
    <w:rsid w:val="003032F4"/>
    <w:rsid w:val="00303445"/>
    <w:rsid w:val="003038B0"/>
    <w:rsid w:val="003046D0"/>
    <w:rsid w:val="003049C0"/>
    <w:rsid w:val="003049D3"/>
    <w:rsid w:val="00304D3B"/>
    <w:rsid w:val="00304E8E"/>
    <w:rsid w:val="00305541"/>
    <w:rsid w:val="003055D3"/>
    <w:rsid w:val="0030563C"/>
    <w:rsid w:val="0030589D"/>
    <w:rsid w:val="00306104"/>
    <w:rsid w:val="00306110"/>
    <w:rsid w:val="003063F2"/>
    <w:rsid w:val="00306566"/>
    <w:rsid w:val="00306A56"/>
    <w:rsid w:val="00306DAB"/>
    <w:rsid w:val="00307738"/>
    <w:rsid w:val="0030780B"/>
    <w:rsid w:val="00307FC6"/>
    <w:rsid w:val="00310204"/>
    <w:rsid w:val="00310364"/>
    <w:rsid w:val="00310E9E"/>
    <w:rsid w:val="00310F4E"/>
    <w:rsid w:val="003111CB"/>
    <w:rsid w:val="003111ED"/>
    <w:rsid w:val="003112D5"/>
    <w:rsid w:val="00311371"/>
    <w:rsid w:val="003113C4"/>
    <w:rsid w:val="0031146B"/>
    <w:rsid w:val="003117D3"/>
    <w:rsid w:val="00311B5B"/>
    <w:rsid w:val="00311C16"/>
    <w:rsid w:val="00311CED"/>
    <w:rsid w:val="00312180"/>
    <w:rsid w:val="0031228D"/>
    <w:rsid w:val="003123CE"/>
    <w:rsid w:val="00312470"/>
    <w:rsid w:val="003127CC"/>
    <w:rsid w:val="003128A9"/>
    <w:rsid w:val="003129F6"/>
    <w:rsid w:val="00312C23"/>
    <w:rsid w:val="00312CF9"/>
    <w:rsid w:val="00312F91"/>
    <w:rsid w:val="0031328D"/>
    <w:rsid w:val="00313305"/>
    <w:rsid w:val="0031332C"/>
    <w:rsid w:val="0031349C"/>
    <w:rsid w:val="0031353F"/>
    <w:rsid w:val="00313BFD"/>
    <w:rsid w:val="00313C3B"/>
    <w:rsid w:val="00313DBA"/>
    <w:rsid w:val="0031404E"/>
    <w:rsid w:val="00314077"/>
    <w:rsid w:val="00314515"/>
    <w:rsid w:val="00314739"/>
    <w:rsid w:val="0031483E"/>
    <w:rsid w:val="00314982"/>
    <w:rsid w:val="00314AE6"/>
    <w:rsid w:val="00314CA3"/>
    <w:rsid w:val="00314D8F"/>
    <w:rsid w:val="00315271"/>
    <w:rsid w:val="0031534B"/>
    <w:rsid w:val="003154E9"/>
    <w:rsid w:val="0031555F"/>
    <w:rsid w:val="0031561D"/>
    <w:rsid w:val="0031590A"/>
    <w:rsid w:val="00315989"/>
    <w:rsid w:val="003159F7"/>
    <w:rsid w:val="00315C26"/>
    <w:rsid w:val="00315CDC"/>
    <w:rsid w:val="00315D7D"/>
    <w:rsid w:val="00315E14"/>
    <w:rsid w:val="003161B6"/>
    <w:rsid w:val="00316975"/>
    <w:rsid w:val="003169D2"/>
    <w:rsid w:val="00316A19"/>
    <w:rsid w:val="00316F89"/>
    <w:rsid w:val="0031720C"/>
    <w:rsid w:val="0031737B"/>
    <w:rsid w:val="00320310"/>
    <w:rsid w:val="00320338"/>
    <w:rsid w:val="0032051A"/>
    <w:rsid w:val="00320851"/>
    <w:rsid w:val="003209BC"/>
    <w:rsid w:val="00320A78"/>
    <w:rsid w:val="00320AF5"/>
    <w:rsid w:val="00320BF0"/>
    <w:rsid w:val="00320F55"/>
    <w:rsid w:val="00321265"/>
    <w:rsid w:val="003215F3"/>
    <w:rsid w:val="00321D48"/>
    <w:rsid w:val="00321E4F"/>
    <w:rsid w:val="00322679"/>
    <w:rsid w:val="00322A7B"/>
    <w:rsid w:val="00322BFE"/>
    <w:rsid w:val="00323068"/>
    <w:rsid w:val="00323419"/>
    <w:rsid w:val="00323749"/>
    <w:rsid w:val="00323847"/>
    <w:rsid w:val="00323894"/>
    <w:rsid w:val="00323F9C"/>
    <w:rsid w:val="0032425F"/>
    <w:rsid w:val="00324302"/>
    <w:rsid w:val="0032466C"/>
    <w:rsid w:val="00324786"/>
    <w:rsid w:val="003247C2"/>
    <w:rsid w:val="00324894"/>
    <w:rsid w:val="00324916"/>
    <w:rsid w:val="00324B2C"/>
    <w:rsid w:val="00324BD5"/>
    <w:rsid w:val="00324BEB"/>
    <w:rsid w:val="00324DA5"/>
    <w:rsid w:val="00324EB7"/>
    <w:rsid w:val="00325053"/>
    <w:rsid w:val="0032514B"/>
    <w:rsid w:val="00325558"/>
    <w:rsid w:val="003259CD"/>
    <w:rsid w:val="00325C43"/>
    <w:rsid w:val="003263D3"/>
    <w:rsid w:val="003265B4"/>
    <w:rsid w:val="00326B4E"/>
    <w:rsid w:val="00326D0A"/>
    <w:rsid w:val="00326E55"/>
    <w:rsid w:val="0032714D"/>
    <w:rsid w:val="0032764C"/>
    <w:rsid w:val="003278CE"/>
    <w:rsid w:val="00327916"/>
    <w:rsid w:val="00327DCB"/>
    <w:rsid w:val="00327E7D"/>
    <w:rsid w:val="00330147"/>
    <w:rsid w:val="003303DA"/>
    <w:rsid w:val="00330950"/>
    <w:rsid w:val="00330D2E"/>
    <w:rsid w:val="00331038"/>
    <w:rsid w:val="003310B0"/>
    <w:rsid w:val="0033120C"/>
    <w:rsid w:val="0033127F"/>
    <w:rsid w:val="00331AF3"/>
    <w:rsid w:val="00331F77"/>
    <w:rsid w:val="00331F93"/>
    <w:rsid w:val="003320B6"/>
    <w:rsid w:val="0033246E"/>
    <w:rsid w:val="00332DAB"/>
    <w:rsid w:val="00332E3E"/>
    <w:rsid w:val="00332F03"/>
    <w:rsid w:val="00333002"/>
    <w:rsid w:val="00333224"/>
    <w:rsid w:val="00333294"/>
    <w:rsid w:val="00333349"/>
    <w:rsid w:val="0033339F"/>
    <w:rsid w:val="00333560"/>
    <w:rsid w:val="0033359D"/>
    <w:rsid w:val="003336D9"/>
    <w:rsid w:val="003338FD"/>
    <w:rsid w:val="00333BB4"/>
    <w:rsid w:val="00333DE7"/>
    <w:rsid w:val="0033423E"/>
    <w:rsid w:val="00334261"/>
    <w:rsid w:val="00334639"/>
    <w:rsid w:val="00334789"/>
    <w:rsid w:val="003347FE"/>
    <w:rsid w:val="00334A37"/>
    <w:rsid w:val="00334CDC"/>
    <w:rsid w:val="00335019"/>
    <w:rsid w:val="0033512A"/>
    <w:rsid w:val="00335144"/>
    <w:rsid w:val="003354BF"/>
    <w:rsid w:val="00335580"/>
    <w:rsid w:val="003357C7"/>
    <w:rsid w:val="003357DA"/>
    <w:rsid w:val="00335CBF"/>
    <w:rsid w:val="00335EB4"/>
    <w:rsid w:val="003360A6"/>
    <w:rsid w:val="00336585"/>
    <w:rsid w:val="00336621"/>
    <w:rsid w:val="00336659"/>
    <w:rsid w:val="00336B74"/>
    <w:rsid w:val="00336C66"/>
    <w:rsid w:val="00336E51"/>
    <w:rsid w:val="00337161"/>
    <w:rsid w:val="0033764C"/>
    <w:rsid w:val="00337D5E"/>
    <w:rsid w:val="00340215"/>
    <w:rsid w:val="003402E1"/>
    <w:rsid w:val="0034037D"/>
    <w:rsid w:val="0034038E"/>
    <w:rsid w:val="003406C6"/>
    <w:rsid w:val="00340AAB"/>
    <w:rsid w:val="00340ACB"/>
    <w:rsid w:val="00340BB4"/>
    <w:rsid w:val="00340C0C"/>
    <w:rsid w:val="003416E3"/>
    <w:rsid w:val="00341923"/>
    <w:rsid w:val="00341B16"/>
    <w:rsid w:val="00341C1D"/>
    <w:rsid w:val="003420DF"/>
    <w:rsid w:val="0034214B"/>
    <w:rsid w:val="0034253B"/>
    <w:rsid w:val="003425C8"/>
    <w:rsid w:val="00342790"/>
    <w:rsid w:val="00342AB6"/>
    <w:rsid w:val="00342B1D"/>
    <w:rsid w:val="00342B24"/>
    <w:rsid w:val="00342B3A"/>
    <w:rsid w:val="00342C00"/>
    <w:rsid w:val="00342DA2"/>
    <w:rsid w:val="00342EF8"/>
    <w:rsid w:val="0034322B"/>
    <w:rsid w:val="003433C3"/>
    <w:rsid w:val="003434FD"/>
    <w:rsid w:val="0034352A"/>
    <w:rsid w:val="003435A6"/>
    <w:rsid w:val="00343611"/>
    <w:rsid w:val="00343A94"/>
    <w:rsid w:val="00343DE5"/>
    <w:rsid w:val="00343E04"/>
    <w:rsid w:val="00344043"/>
    <w:rsid w:val="003441C3"/>
    <w:rsid w:val="0034442A"/>
    <w:rsid w:val="00344576"/>
    <w:rsid w:val="003449E0"/>
    <w:rsid w:val="00344C69"/>
    <w:rsid w:val="00344E13"/>
    <w:rsid w:val="00344E1E"/>
    <w:rsid w:val="003450B3"/>
    <w:rsid w:val="0034540E"/>
    <w:rsid w:val="003456CD"/>
    <w:rsid w:val="003458C5"/>
    <w:rsid w:val="00345C08"/>
    <w:rsid w:val="00345C10"/>
    <w:rsid w:val="00346191"/>
    <w:rsid w:val="003461EB"/>
    <w:rsid w:val="003462D8"/>
    <w:rsid w:val="0034659F"/>
    <w:rsid w:val="003467C1"/>
    <w:rsid w:val="00346954"/>
    <w:rsid w:val="003469AD"/>
    <w:rsid w:val="00347014"/>
    <w:rsid w:val="00347077"/>
    <w:rsid w:val="003474BC"/>
    <w:rsid w:val="003475C6"/>
    <w:rsid w:val="003475CF"/>
    <w:rsid w:val="00347CA4"/>
    <w:rsid w:val="00347D44"/>
    <w:rsid w:val="00347DDA"/>
    <w:rsid w:val="00350309"/>
    <w:rsid w:val="0035041C"/>
    <w:rsid w:val="00350465"/>
    <w:rsid w:val="003508DA"/>
    <w:rsid w:val="00350928"/>
    <w:rsid w:val="00350C7E"/>
    <w:rsid w:val="00350CF5"/>
    <w:rsid w:val="00350DDD"/>
    <w:rsid w:val="00350FDA"/>
    <w:rsid w:val="00351113"/>
    <w:rsid w:val="0035120E"/>
    <w:rsid w:val="00351291"/>
    <w:rsid w:val="003513A4"/>
    <w:rsid w:val="003514F5"/>
    <w:rsid w:val="003516B0"/>
    <w:rsid w:val="00351B72"/>
    <w:rsid w:val="00351FBF"/>
    <w:rsid w:val="003522E3"/>
    <w:rsid w:val="003524A0"/>
    <w:rsid w:val="00352528"/>
    <w:rsid w:val="0035261F"/>
    <w:rsid w:val="00352688"/>
    <w:rsid w:val="00352720"/>
    <w:rsid w:val="00352987"/>
    <w:rsid w:val="00352AB4"/>
    <w:rsid w:val="00352B97"/>
    <w:rsid w:val="00352D12"/>
    <w:rsid w:val="00353080"/>
    <w:rsid w:val="003532E5"/>
    <w:rsid w:val="003536D0"/>
    <w:rsid w:val="00354091"/>
    <w:rsid w:val="0035414F"/>
    <w:rsid w:val="00354342"/>
    <w:rsid w:val="0035447B"/>
    <w:rsid w:val="0035462A"/>
    <w:rsid w:val="00354C24"/>
    <w:rsid w:val="00354C3C"/>
    <w:rsid w:val="00354CAF"/>
    <w:rsid w:val="0035559D"/>
    <w:rsid w:val="00355819"/>
    <w:rsid w:val="0035585C"/>
    <w:rsid w:val="003558CD"/>
    <w:rsid w:val="00355B94"/>
    <w:rsid w:val="00355E8E"/>
    <w:rsid w:val="0035625F"/>
    <w:rsid w:val="0035672F"/>
    <w:rsid w:val="00356744"/>
    <w:rsid w:val="0035687D"/>
    <w:rsid w:val="00356908"/>
    <w:rsid w:val="00356A8A"/>
    <w:rsid w:val="00356AA4"/>
    <w:rsid w:val="00356AF5"/>
    <w:rsid w:val="00356D8B"/>
    <w:rsid w:val="00357187"/>
    <w:rsid w:val="003574E0"/>
    <w:rsid w:val="0035753D"/>
    <w:rsid w:val="003576BE"/>
    <w:rsid w:val="003577E3"/>
    <w:rsid w:val="00357CA2"/>
    <w:rsid w:val="00357D74"/>
    <w:rsid w:val="003600E3"/>
    <w:rsid w:val="003601B9"/>
    <w:rsid w:val="00360543"/>
    <w:rsid w:val="00360626"/>
    <w:rsid w:val="003607D8"/>
    <w:rsid w:val="00360ACF"/>
    <w:rsid w:val="00360B0F"/>
    <w:rsid w:val="00360B58"/>
    <w:rsid w:val="00360DB6"/>
    <w:rsid w:val="00360EA7"/>
    <w:rsid w:val="00361198"/>
    <w:rsid w:val="00361228"/>
    <w:rsid w:val="00361A86"/>
    <w:rsid w:val="00361D51"/>
    <w:rsid w:val="00361F3F"/>
    <w:rsid w:val="00361F82"/>
    <w:rsid w:val="00362B46"/>
    <w:rsid w:val="00362FE8"/>
    <w:rsid w:val="003632B7"/>
    <w:rsid w:val="003632F3"/>
    <w:rsid w:val="0036344F"/>
    <w:rsid w:val="003636F7"/>
    <w:rsid w:val="00363860"/>
    <w:rsid w:val="00363B71"/>
    <w:rsid w:val="00363CA9"/>
    <w:rsid w:val="00363F1A"/>
    <w:rsid w:val="00363FCB"/>
    <w:rsid w:val="00364028"/>
    <w:rsid w:val="00364271"/>
    <w:rsid w:val="003643A0"/>
    <w:rsid w:val="00364409"/>
    <w:rsid w:val="00364437"/>
    <w:rsid w:val="00364AB0"/>
    <w:rsid w:val="00364D11"/>
    <w:rsid w:val="00364EB2"/>
    <w:rsid w:val="00364ED1"/>
    <w:rsid w:val="0036503D"/>
    <w:rsid w:val="0036504E"/>
    <w:rsid w:val="003655C6"/>
    <w:rsid w:val="0036565D"/>
    <w:rsid w:val="00365B18"/>
    <w:rsid w:val="00365B34"/>
    <w:rsid w:val="00365C36"/>
    <w:rsid w:val="00365F76"/>
    <w:rsid w:val="0036640E"/>
    <w:rsid w:val="00366562"/>
    <w:rsid w:val="00366798"/>
    <w:rsid w:val="003667F9"/>
    <w:rsid w:val="00366876"/>
    <w:rsid w:val="00366B3C"/>
    <w:rsid w:val="00366D62"/>
    <w:rsid w:val="00366FEF"/>
    <w:rsid w:val="003676B8"/>
    <w:rsid w:val="00367995"/>
    <w:rsid w:val="003679D7"/>
    <w:rsid w:val="00367AE8"/>
    <w:rsid w:val="00367CD8"/>
    <w:rsid w:val="00367ED9"/>
    <w:rsid w:val="00370029"/>
    <w:rsid w:val="0037004E"/>
    <w:rsid w:val="003703F3"/>
    <w:rsid w:val="0037062E"/>
    <w:rsid w:val="00370641"/>
    <w:rsid w:val="003706B1"/>
    <w:rsid w:val="00370790"/>
    <w:rsid w:val="00370DBA"/>
    <w:rsid w:val="0037152B"/>
    <w:rsid w:val="00371600"/>
    <w:rsid w:val="0037173C"/>
    <w:rsid w:val="003717C6"/>
    <w:rsid w:val="003717DF"/>
    <w:rsid w:val="00372073"/>
    <w:rsid w:val="0037214D"/>
    <w:rsid w:val="00372F8B"/>
    <w:rsid w:val="00373052"/>
    <w:rsid w:val="00373236"/>
    <w:rsid w:val="0037325A"/>
    <w:rsid w:val="0037328A"/>
    <w:rsid w:val="00373297"/>
    <w:rsid w:val="003737B6"/>
    <w:rsid w:val="00374069"/>
    <w:rsid w:val="0037421F"/>
    <w:rsid w:val="0037456E"/>
    <w:rsid w:val="003746A0"/>
    <w:rsid w:val="00374711"/>
    <w:rsid w:val="00374945"/>
    <w:rsid w:val="00374CFB"/>
    <w:rsid w:val="00374D4B"/>
    <w:rsid w:val="00374F8D"/>
    <w:rsid w:val="0037566F"/>
    <w:rsid w:val="003757D1"/>
    <w:rsid w:val="0037581D"/>
    <w:rsid w:val="00375A56"/>
    <w:rsid w:val="00375E74"/>
    <w:rsid w:val="003762FC"/>
    <w:rsid w:val="0037654F"/>
    <w:rsid w:val="0037657C"/>
    <w:rsid w:val="00376706"/>
    <w:rsid w:val="003769D0"/>
    <w:rsid w:val="00376A73"/>
    <w:rsid w:val="00376D2F"/>
    <w:rsid w:val="00376DB7"/>
    <w:rsid w:val="00376E50"/>
    <w:rsid w:val="00376E72"/>
    <w:rsid w:val="0037714E"/>
    <w:rsid w:val="0037727E"/>
    <w:rsid w:val="00377579"/>
    <w:rsid w:val="00377607"/>
    <w:rsid w:val="00377957"/>
    <w:rsid w:val="00377A01"/>
    <w:rsid w:val="00377BA7"/>
    <w:rsid w:val="00377CA3"/>
    <w:rsid w:val="00377D9E"/>
    <w:rsid w:val="00377DB9"/>
    <w:rsid w:val="00380180"/>
    <w:rsid w:val="00380648"/>
    <w:rsid w:val="00380894"/>
    <w:rsid w:val="00380BA2"/>
    <w:rsid w:val="00380CBF"/>
    <w:rsid w:val="00380DEE"/>
    <w:rsid w:val="00380F26"/>
    <w:rsid w:val="003812B4"/>
    <w:rsid w:val="00381D5E"/>
    <w:rsid w:val="00382162"/>
    <w:rsid w:val="003823F8"/>
    <w:rsid w:val="00382553"/>
    <w:rsid w:val="0038296D"/>
    <w:rsid w:val="00382ABE"/>
    <w:rsid w:val="00382D3A"/>
    <w:rsid w:val="003830F1"/>
    <w:rsid w:val="00383222"/>
    <w:rsid w:val="003832FF"/>
    <w:rsid w:val="00383853"/>
    <w:rsid w:val="00383980"/>
    <w:rsid w:val="00383F91"/>
    <w:rsid w:val="00384010"/>
    <w:rsid w:val="0038403E"/>
    <w:rsid w:val="003840EA"/>
    <w:rsid w:val="003842FE"/>
    <w:rsid w:val="0038441C"/>
    <w:rsid w:val="0038476E"/>
    <w:rsid w:val="003847F6"/>
    <w:rsid w:val="00384B11"/>
    <w:rsid w:val="00384B15"/>
    <w:rsid w:val="00384CD3"/>
    <w:rsid w:val="00384D01"/>
    <w:rsid w:val="00384D57"/>
    <w:rsid w:val="00384E6D"/>
    <w:rsid w:val="00384E89"/>
    <w:rsid w:val="003851C6"/>
    <w:rsid w:val="003853A8"/>
    <w:rsid w:val="00385613"/>
    <w:rsid w:val="00386836"/>
    <w:rsid w:val="00386AE7"/>
    <w:rsid w:val="00386B72"/>
    <w:rsid w:val="00386C61"/>
    <w:rsid w:val="00386CB0"/>
    <w:rsid w:val="00386D8A"/>
    <w:rsid w:val="00386E27"/>
    <w:rsid w:val="00387023"/>
    <w:rsid w:val="00387178"/>
    <w:rsid w:val="00387271"/>
    <w:rsid w:val="0038737E"/>
    <w:rsid w:val="0038749D"/>
    <w:rsid w:val="003875B4"/>
    <w:rsid w:val="0038785D"/>
    <w:rsid w:val="003878BD"/>
    <w:rsid w:val="00387F2F"/>
    <w:rsid w:val="00390019"/>
    <w:rsid w:val="00390245"/>
    <w:rsid w:val="0039031D"/>
    <w:rsid w:val="003904B2"/>
    <w:rsid w:val="003905FD"/>
    <w:rsid w:val="003908A8"/>
    <w:rsid w:val="003908CC"/>
    <w:rsid w:val="00390A20"/>
    <w:rsid w:val="00390E09"/>
    <w:rsid w:val="003910FC"/>
    <w:rsid w:val="003912A4"/>
    <w:rsid w:val="00391408"/>
    <w:rsid w:val="00391471"/>
    <w:rsid w:val="00391C49"/>
    <w:rsid w:val="00391FF5"/>
    <w:rsid w:val="003920D3"/>
    <w:rsid w:val="003926C8"/>
    <w:rsid w:val="003926CB"/>
    <w:rsid w:val="00392DA8"/>
    <w:rsid w:val="003933D5"/>
    <w:rsid w:val="0039351D"/>
    <w:rsid w:val="003935AA"/>
    <w:rsid w:val="003936F3"/>
    <w:rsid w:val="00393ACB"/>
    <w:rsid w:val="00393BD7"/>
    <w:rsid w:val="00393D91"/>
    <w:rsid w:val="003942A5"/>
    <w:rsid w:val="00394929"/>
    <w:rsid w:val="00394BE5"/>
    <w:rsid w:val="00394EB7"/>
    <w:rsid w:val="00394F96"/>
    <w:rsid w:val="00395125"/>
    <w:rsid w:val="00395839"/>
    <w:rsid w:val="003958A9"/>
    <w:rsid w:val="00395A36"/>
    <w:rsid w:val="00395AFA"/>
    <w:rsid w:val="00395B35"/>
    <w:rsid w:val="003960A0"/>
    <w:rsid w:val="00396238"/>
    <w:rsid w:val="00396397"/>
    <w:rsid w:val="003963C1"/>
    <w:rsid w:val="003965AB"/>
    <w:rsid w:val="00396C51"/>
    <w:rsid w:val="00396DF8"/>
    <w:rsid w:val="00396E8C"/>
    <w:rsid w:val="00396EEF"/>
    <w:rsid w:val="00397252"/>
    <w:rsid w:val="003972D5"/>
    <w:rsid w:val="003976FF"/>
    <w:rsid w:val="00397717"/>
    <w:rsid w:val="00397C34"/>
    <w:rsid w:val="003A004E"/>
    <w:rsid w:val="003A06A8"/>
    <w:rsid w:val="003A06B4"/>
    <w:rsid w:val="003A0A24"/>
    <w:rsid w:val="003A1241"/>
    <w:rsid w:val="003A1258"/>
    <w:rsid w:val="003A1615"/>
    <w:rsid w:val="003A16BA"/>
    <w:rsid w:val="003A16D8"/>
    <w:rsid w:val="003A17E8"/>
    <w:rsid w:val="003A18A1"/>
    <w:rsid w:val="003A18D7"/>
    <w:rsid w:val="003A18E7"/>
    <w:rsid w:val="003A1A62"/>
    <w:rsid w:val="003A1CED"/>
    <w:rsid w:val="003A1DF6"/>
    <w:rsid w:val="003A20D7"/>
    <w:rsid w:val="003A22E0"/>
    <w:rsid w:val="003A2378"/>
    <w:rsid w:val="003A2769"/>
    <w:rsid w:val="003A2D50"/>
    <w:rsid w:val="003A3073"/>
    <w:rsid w:val="003A30E2"/>
    <w:rsid w:val="003A347D"/>
    <w:rsid w:val="003A3888"/>
    <w:rsid w:val="003A38A3"/>
    <w:rsid w:val="003A3911"/>
    <w:rsid w:val="003A3BB4"/>
    <w:rsid w:val="003A3E9C"/>
    <w:rsid w:val="003A3ED5"/>
    <w:rsid w:val="003A4065"/>
    <w:rsid w:val="003A4110"/>
    <w:rsid w:val="003A43C8"/>
    <w:rsid w:val="003A47A6"/>
    <w:rsid w:val="003A4E2C"/>
    <w:rsid w:val="003A4FB8"/>
    <w:rsid w:val="003A5274"/>
    <w:rsid w:val="003A54EC"/>
    <w:rsid w:val="003A5A7C"/>
    <w:rsid w:val="003A5B4A"/>
    <w:rsid w:val="003A5BF2"/>
    <w:rsid w:val="003A5CE0"/>
    <w:rsid w:val="003A615C"/>
    <w:rsid w:val="003A6664"/>
    <w:rsid w:val="003A6677"/>
    <w:rsid w:val="003A66E2"/>
    <w:rsid w:val="003A69A5"/>
    <w:rsid w:val="003A6A67"/>
    <w:rsid w:val="003A6B57"/>
    <w:rsid w:val="003A6C37"/>
    <w:rsid w:val="003A6CE7"/>
    <w:rsid w:val="003A7121"/>
    <w:rsid w:val="003A7316"/>
    <w:rsid w:val="003A7413"/>
    <w:rsid w:val="003A7495"/>
    <w:rsid w:val="003A77D3"/>
    <w:rsid w:val="003A7924"/>
    <w:rsid w:val="003A7A6C"/>
    <w:rsid w:val="003A7D4F"/>
    <w:rsid w:val="003B00D8"/>
    <w:rsid w:val="003B035F"/>
    <w:rsid w:val="003B0CEB"/>
    <w:rsid w:val="003B0EB7"/>
    <w:rsid w:val="003B0EF1"/>
    <w:rsid w:val="003B1239"/>
    <w:rsid w:val="003B170C"/>
    <w:rsid w:val="003B17DE"/>
    <w:rsid w:val="003B1C16"/>
    <w:rsid w:val="003B1F63"/>
    <w:rsid w:val="003B2106"/>
    <w:rsid w:val="003B2401"/>
    <w:rsid w:val="003B261C"/>
    <w:rsid w:val="003B2788"/>
    <w:rsid w:val="003B285F"/>
    <w:rsid w:val="003B28F8"/>
    <w:rsid w:val="003B290A"/>
    <w:rsid w:val="003B2BA5"/>
    <w:rsid w:val="003B2DA9"/>
    <w:rsid w:val="003B2DD1"/>
    <w:rsid w:val="003B315D"/>
    <w:rsid w:val="003B31A3"/>
    <w:rsid w:val="003B38C5"/>
    <w:rsid w:val="003B3B02"/>
    <w:rsid w:val="003B3C01"/>
    <w:rsid w:val="003B3D32"/>
    <w:rsid w:val="003B3FBE"/>
    <w:rsid w:val="003B40D2"/>
    <w:rsid w:val="003B40DE"/>
    <w:rsid w:val="003B4141"/>
    <w:rsid w:val="003B4260"/>
    <w:rsid w:val="003B42E1"/>
    <w:rsid w:val="003B4439"/>
    <w:rsid w:val="003B4519"/>
    <w:rsid w:val="003B4637"/>
    <w:rsid w:val="003B46AD"/>
    <w:rsid w:val="003B4831"/>
    <w:rsid w:val="003B4A94"/>
    <w:rsid w:val="003B4B00"/>
    <w:rsid w:val="003B4D09"/>
    <w:rsid w:val="003B4D18"/>
    <w:rsid w:val="003B5112"/>
    <w:rsid w:val="003B5263"/>
    <w:rsid w:val="003B5295"/>
    <w:rsid w:val="003B54AA"/>
    <w:rsid w:val="003B5509"/>
    <w:rsid w:val="003B5687"/>
    <w:rsid w:val="003B569C"/>
    <w:rsid w:val="003B5867"/>
    <w:rsid w:val="003B58B5"/>
    <w:rsid w:val="003B5D64"/>
    <w:rsid w:val="003B6105"/>
    <w:rsid w:val="003B6146"/>
    <w:rsid w:val="003B62EE"/>
    <w:rsid w:val="003B66C2"/>
    <w:rsid w:val="003B678A"/>
    <w:rsid w:val="003B6B62"/>
    <w:rsid w:val="003B6C9C"/>
    <w:rsid w:val="003B6FAB"/>
    <w:rsid w:val="003B751B"/>
    <w:rsid w:val="003B753D"/>
    <w:rsid w:val="003B7777"/>
    <w:rsid w:val="003B7976"/>
    <w:rsid w:val="003B7A0B"/>
    <w:rsid w:val="003C0039"/>
    <w:rsid w:val="003C065B"/>
    <w:rsid w:val="003C06E2"/>
    <w:rsid w:val="003C08C8"/>
    <w:rsid w:val="003C08F4"/>
    <w:rsid w:val="003C0A43"/>
    <w:rsid w:val="003C0A78"/>
    <w:rsid w:val="003C0AF7"/>
    <w:rsid w:val="003C0CAB"/>
    <w:rsid w:val="003C10A1"/>
    <w:rsid w:val="003C12C9"/>
    <w:rsid w:val="003C12FA"/>
    <w:rsid w:val="003C17D1"/>
    <w:rsid w:val="003C186F"/>
    <w:rsid w:val="003C193F"/>
    <w:rsid w:val="003C1A06"/>
    <w:rsid w:val="003C1FE9"/>
    <w:rsid w:val="003C21FE"/>
    <w:rsid w:val="003C2206"/>
    <w:rsid w:val="003C2383"/>
    <w:rsid w:val="003C28E0"/>
    <w:rsid w:val="003C2EDC"/>
    <w:rsid w:val="003C34A8"/>
    <w:rsid w:val="003C34E9"/>
    <w:rsid w:val="003C3669"/>
    <w:rsid w:val="003C399D"/>
    <w:rsid w:val="003C3E88"/>
    <w:rsid w:val="003C4185"/>
    <w:rsid w:val="003C41B1"/>
    <w:rsid w:val="003C4266"/>
    <w:rsid w:val="003C429B"/>
    <w:rsid w:val="003C42D3"/>
    <w:rsid w:val="003C4476"/>
    <w:rsid w:val="003C4821"/>
    <w:rsid w:val="003C4AAB"/>
    <w:rsid w:val="003C4E69"/>
    <w:rsid w:val="003C577D"/>
    <w:rsid w:val="003C585A"/>
    <w:rsid w:val="003C5ADC"/>
    <w:rsid w:val="003C5C4B"/>
    <w:rsid w:val="003C5DF7"/>
    <w:rsid w:val="003C6511"/>
    <w:rsid w:val="003C6657"/>
    <w:rsid w:val="003C6692"/>
    <w:rsid w:val="003C673A"/>
    <w:rsid w:val="003C67EA"/>
    <w:rsid w:val="003C699D"/>
    <w:rsid w:val="003C6BD3"/>
    <w:rsid w:val="003C6D5F"/>
    <w:rsid w:val="003C6DF9"/>
    <w:rsid w:val="003C723C"/>
    <w:rsid w:val="003C72BB"/>
    <w:rsid w:val="003C72D3"/>
    <w:rsid w:val="003C7549"/>
    <w:rsid w:val="003C754B"/>
    <w:rsid w:val="003C76D4"/>
    <w:rsid w:val="003C7934"/>
    <w:rsid w:val="003C7AD9"/>
    <w:rsid w:val="003C7DEC"/>
    <w:rsid w:val="003C7DFC"/>
    <w:rsid w:val="003D021C"/>
    <w:rsid w:val="003D02DD"/>
    <w:rsid w:val="003D0567"/>
    <w:rsid w:val="003D0617"/>
    <w:rsid w:val="003D0B9D"/>
    <w:rsid w:val="003D0CF4"/>
    <w:rsid w:val="003D0E7D"/>
    <w:rsid w:val="003D0E8E"/>
    <w:rsid w:val="003D0F16"/>
    <w:rsid w:val="003D13E1"/>
    <w:rsid w:val="003D1422"/>
    <w:rsid w:val="003D160A"/>
    <w:rsid w:val="003D17A7"/>
    <w:rsid w:val="003D1818"/>
    <w:rsid w:val="003D18B0"/>
    <w:rsid w:val="003D18FE"/>
    <w:rsid w:val="003D1C97"/>
    <w:rsid w:val="003D1CC0"/>
    <w:rsid w:val="003D1CFD"/>
    <w:rsid w:val="003D29A9"/>
    <w:rsid w:val="003D2E9A"/>
    <w:rsid w:val="003D30C6"/>
    <w:rsid w:val="003D34DD"/>
    <w:rsid w:val="003D35AC"/>
    <w:rsid w:val="003D35EF"/>
    <w:rsid w:val="003D38CA"/>
    <w:rsid w:val="003D393D"/>
    <w:rsid w:val="003D3A2B"/>
    <w:rsid w:val="003D3DA4"/>
    <w:rsid w:val="003D4204"/>
    <w:rsid w:val="003D45B2"/>
    <w:rsid w:val="003D4D0E"/>
    <w:rsid w:val="003D4E3B"/>
    <w:rsid w:val="003D502B"/>
    <w:rsid w:val="003D510B"/>
    <w:rsid w:val="003D5320"/>
    <w:rsid w:val="003D545D"/>
    <w:rsid w:val="003D56D8"/>
    <w:rsid w:val="003D589C"/>
    <w:rsid w:val="003D5CCF"/>
    <w:rsid w:val="003D5F9E"/>
    <w:rsid w:val="003D62EB"/>
    <w:rsid w:val="003D64B1"/>
    <w:rsid w:val="003D66FD"/>
    <w:rsid w:val="003D6AA1"/>
    <w:rsid w:val="003D6D91"/>
    <w:rsid w:val="003D6EF5"/>
    <w:rsid w:val="003D7030"/>
    <w:rsid w:val="003D7563"/>
    <w:rsid w:val="003D778D"/>
    <w:rsid w:val="003D7A4F"/>
    <w:rsid w:val="003D7B6E"/>
    <w:rsid w:val="003D7BEE"/>
    <w:rsid w:val="003E06DE"/>
    <w:rsid w:val="003E07CF"/>
    <w:rsid w:val="003E07E1"/>
    <w:rsid w:val="003E092C"/>
    <w:rsid w:val="003E0A39"/>
    <w:rsid w:val="003E0A96"/>
    <w:rsid w:val="003E0AD8"/>
    <w:rsid w:val="003E0DB0"/>
    <w:rsid w:val="003E102B"/>
    <w:rsid w:val="003E118A"/>
    <w:rsid w:val="003E1284"/>
    <w:rsid w:val="003E159B"/>
    <w:rsid w:val="003E1784"/>
    <w:rsid w:val="003E19BB"/>
    <w:rsid w:val="003E1CB8"/>
    <w:rsid w:val="003E2161"/>
    <w:rsid w:val="003E21F6"/>
    <w:rsid w:val="003E21F8"/>
    <w:rsid w:val="003E2617"/>
    <w:rsid w:val="003E268A"/>
    <w:rsid w:val="003E2744"/>
    <w:rsid w:val="003E2859"/>
    <w:rsid w:val="003E2BCD"/>
    <w:rsid w:val="003E303A"/>
    <w:rsid w:val="003E3170"/>
    <w:rsid w:val="003E387C"/>
    <w:rsid w:val="003E3896"/>
    <w:rsid w:val="003E4057"/>
    <w:rsid w:val="003E416E"/>
    <w:rsid w:val="003E44CE"/>
    <w:rsid w:val="003E4534"/>
    <w:rsid w:val="003E47BA"/>
    <w:rsid w:val="003E47E4"/>
    <w:rsid w:val="003E489B"/>
    <w:rsid w:val="003E49F7"/>
    <w:rsid w:val="003E4D1E"/>
    <w:rsid w:val="003E4DC3"/>
    <w:rsid w:val="003E4E46"/>
    <w:rsid w:val="003E4E50"/>
    <w:rsid w:val="003E55E5"/>
    <w:rsid w:val="003E5C98"/>
    <w:rsid w:val="003E5CA6"/>
    <w:rsid w:val="003E5CEA"/>
    <w:rsid w:val="003E6185"/>
    <w:rsid w:val="003E6527"/>
    <w:rsid w:val="003E662D"/>
    <w:rsid w:val="003E6673"/>
    <w:rsid w:val="003E66B4"/>
    <w:rsid w:val="003E66F4"/>
    <w:rsid w:val="003E6744"/>
    <w:rsid w:val="003E689E"/>
    <w:rsid w:val="003E6964"/>
    <w:rsid w:val="003E69B5"/>
    <w:rsid w:val="003E6A79"/>
    <w:rsid w:val="003E6B16"/>
    <w:rsid w:val="003E6C4E"/>
    <w:rsid w:val="003E6C96"/>
    <w:rsid w:val="003E6ED9"/>
    <w:rsid w:val="003E6EF4"/>
    <w:rsid w:val="003E725B"/>
    <w:rsid w:val="003E77DA"/>
    <w:rsid w:val="003E78F9"/>
    <w:rsid w:val="003E7944"/>
    <w:rsid w:val="003E79BA"/>
    <w:rsid w:val="003E7A6A"/>
    <w:rsid w:val="003E7AE0"/>
    <w:rsid w:val="003E7D2F"/>
    <w:rsid w:val="003E7FEE"/>
    <w:rsid w:val="003F0101"/>
    <w:rsid w:val="003F016E"/>
    <w:rsid w:val="003F0192"/>
    <w:rsid w:val="003F0A98"/>
    <w:rsid w:val="003F0E0B"/>
    <w:rsid w:val="003F13F6"/>
    <w:rsid w:val="003F14EE"/>
    <w:rsid w:val="003F1591"/>
    <w:rsid w:val="003F15AC"/>
    <w:rsid w:val="003F163F"/>
    <w:rsid w:val="003F172B"/>
    <w:rsid w:val="003F180E"/>
    <w:rsid w:val="003F1DA3"/>
    <w:rsid w:val="003F1E3F"/>
    <w:rsid w:val="003F2620"/>
    <w:rsid w:val="003F26EB"/>
    <w:rsid w:val="003F2773"/>
    <w:rsid w:val="003F27BA"/>
    <w:rsid w:val="003F2A03"/>
    <w:rsid w:val="003F2B1C"/>
    <w:rsid w:val="003F2B1E"/>
    <w:rsid w:val="003F2BA6"/>
    <w:rsid w:val="003F2C5E"/>
    <w:rsid w:val="003F2ED0"/>
    <w:rsid w:val="003F2FED"/>
    <w:rsid w:val="003F3309"/>
    <w:rsid w:val="003F3A53"/>
    <w:rsid w:val="003F3D65"/>
    <w:rsid w:val="003F431B"/>
    <w:rsid w:val="003F4769"/>
    <w:rsid w:val="003F4870"/>
    <w:rsid w:val="003F4992"/>
    <w:rsid w:val="003F4B25"/>
    <w:rsid w:val="003F4BB2"/>
    <w:rsid w:val="003F4E9B"/>
    <w:rsid w:val="003F4F9E"/>
    <w:rsid w:val="003F52A9"/>
    <w:rsid w:val="003F5325"/>
    <w:rsid w:val="003F56B8"/>
    <w:rsid w:val="003F59D5"/>
    <w:rsid w:val="003F5DE7"/>
    <w:rsid w:val="003F5EF6"/>
    <w:rsid w:val="003F61BB"/>
    <w:rsid w:val="003F63E5"/>
    <w:rsid w:val="003F659A"/>
    <w:rsid w:val="003F6A9D"/>
    <w:rsid w:val="003F6CFC"/>
    <w:rsid w:val="003F728D"/>
    <w:rsid w:val="003F755D"/>
    <w:rsid w:val="003F7590"/>
    <w:rsid w:val="003F763D"/>
    <w:rsid w:val="003F793F"/>
    <w:rsid w:val="003F7D51"/>
    <w:rsid w:val="00400455"/>
    <w:rsid w:val="004005EC"/>
    <w:rsid w:val="00400D39"/>
    <w:rsid w:val="00400DFB"/>
    <w:rsid w:val="00401034"/>
    <w:rsid w:val="0040107D"/>
    <w:rsid w:val="0040114F"/>
    <w:rsid w:val="00401321"/>
    <w:rsid w:val="0040143F"/>
    <w:rsid w:val="00401988"/>
    <w:rsid w:val="00401DC6"/>
    <w:rsid w:val="00402178"/>
    <w:rsid w:val="004024C1"/>
    <w:rsid w:val="0040266D"/>
    <w:rsid w:val="00402822"/>
    <w:rsid w:val="00402EDD"/>
    <w:rsid w:val="00402EF2"/>
    <w:rsid w:val="0040341F"/>
    <w:rsid w:val="0040348D"/>
    <w:rsid w:val="00403555"/>
    <w:rsid w:val="0040356F"/>
    <w:rsid w:val="00403849"/>
    <w:rsid w:val="004038FC"/>
    <w:rsid w:val="00403D94"/>
    <w:rsid w:val="004040AC"/>
    <w:rsid w:val="00404224"/>
    <w:rsid w:val="004042EF"/>
    <w:rsid w:val="004043AD"/>
    <w:rsid w:val="004043E1"/>
    <w:rsid w:val="004043E2"/>
    <w:rsid w:val="00404439"/>
    <w:rsid w:val="00404594"/>
    <w:rsid w:val="004047C9"/>
    <w:rsid w:val="00404AF7"/>
    <w:rsid w:val="00404B79"/>
    <w:rsid w:val="00404B8B"/>
    <w:rsid w:val="00404E68"/>
    <w:rsid w:val="00404EBF"/>
    <w:rsid w:val="004051E1"/>
    <w:rsid w:val="004051E2"/>
    <w:rsid w:val="004054B4"/>
    <w:rsid w:val="004055D2"/>
    <w:rsid w:val="00405825"/>
    <w:rsid w:val="00405B54"/>
    <w:rsid w:val="0040606B"/>
    <w:rsid w:val="00406459"/>
    <w:rsid w:val="004065D5"/>
    <w:rsid w:val="00406AE1"/>
    <w:rsid w:val="00406E55"/>
    <w:rsid w:val="00406F1F"/>
    <w:rsid w:val="0040753A"/>
    <w:rsid w:val="0040778D"/>
    <w:rsid w:val="00407A96"/>
    <w:rsid w:val="00407F90"/>
    <w:rsid w:val="00410012"/>
    <w:rsid w:val="00410108"/>
    <w:rsid w:val="004101D3"/>
    <w:rsid w:val="00410380"/>
    <w:rsid w:val="004107EC"/>
    <w:rsid w:val="00410CE1"/>
    <w:rsid w:val="00410F1D"/>
    <w:rsid w:val="00411253"/>
    <w:rsid w:val="0041154A"/>
    <w:rsid w:val="004115BD"/>
    <w:rsid w:val="004115FE"/>
    <w:rsid w:val="00411759"/>
    <w:rsid w:val="00411C5F"/>
    <w:rsid w:val="00411FF0"/>
    <w:rsid w:val="004120B7"/>
    <w:rsid w:val="004120D9"/>
    <w:rsid w:val="004120DB"/>
    <w:rsid w:val="00412563"/>
    <w:rsid w:val="00412573"/>
    <w:rsid w:val="00412934"/>
    <w:rsid w:val="00412BA6"/>
    <w:rsid w:val="00412DFF"/>
    <w:rsid w:val="0041306F"/>
    <w:rsid w:val="0041449A"/>
    <w:rsid w:val="00414650"/>
    <w:rsid w:val="00414810"/>
    <w:rsid w:val="00414C8D"/>
    <w:rsid w:val="00414E3C"/>
    <w:rsid w:val="0041545C"/>
    <w:rsid w:val="004154AE"/>
    <w:rsid w:val="004154C2"/>
    <w:rsid w:val="00415673"/>
    <w:rsid w:val="00415DF3"/>
    <w:rsid w:val="00415F1A"/>
    <w:rsid w:val="00415F7E"/>
    <w:rsid w:val="00416A5E"/>
    <w:rsid w:val="00416B32"/>
    <w:rsid w:val="00416C57"/>
    <w:rsid w:val="00416C97"/>
    <w:rsid w:val="00416CDB"/>
    <w:rsid w:val="00416DE6"/>
    <w:rsid w:val="00416FF4"/>
    <w:rsid w:val="004170CC"/>
    <w:rsid w:val="004170E4"/>
    <w:rsid w:val="00417179"/>
    <w:rsid w:val="00417281"/>
    <w:rsid w:val="00417326"/>
    <w:rsid w:val="00417641"/>
    <w:rsid w:val="00417920"/>
    <w:rsid w:val="00417AB6"/>
    <w:rsid w:val="00417B85"/>
    <w:rsid w:val="00417DC9"/>
    <w:rsid w:val="004202C5"/>
    <w:rsid w:val="00420397"/>
    <w:rsid w:val="0042043B"/>
    <w:rsid w:val="004206D1"/>
    <w:rsid w:val="004207D8"/>
    <w:rsid w:val="00420965"/>
    <w:rsid w:val="004209E0"/>
    <w:rsid w:val="00420D9C"/>
    <w:rsid w:val="00420DE7"/>
    <w:rsid w:val="00421217"/>
    <w:rsid w:val="0042135C"/>
    <w:rsid w:val="00421592"/>
    <w:rsid w:val="004215E5"/>
    <w:rsid w:val="004216FF"/>
    <w:rsid w:val="0042171E"/>
    <w:rsid w:val="004217C1"/>
    <w:rsid w:val="004219B1"/>
    <w:rsid w:val="00421F7F"/>
    <w:rsid w:val="00422146"/>
    <w:rsid w:val="0042237B"/>
    <w:rsid w:val="00422466"/>
    <w:rsid w:val="004225CF"/>
    <w:rsid w:val="00422968"/>
    <w:rsid w:val="00422AB5"/>
    <w:rsid w:val="00422D32"/>
    <w:rsid w:val="00422D4A"/>
    <w:rsid w:val="00422EC3"/>
    <w:rsid w:val="00422FE8"/>
    <w:rsid w:val="00423102"/>
    <w:rsid w:val="00423254"/>
    <w:rsid w:val="0042334F"/>
    <w:rsid w:val="00423935"/>
    <w:rsid w:val="004239CC"/>
    <w:rsid w:val="00423A72"/>
    <w:rsid w:val="00423A7F"/>
    <w:rsid w:val="00423AE9"/>
    <w:rsid w:val="00423E15"/>
    <w:rsid w:val="00424152"/>
    <w:rsid w:val="004241A7"/>
    <w:rsid w:val="00424276"/>
    <w:rsid w:val="0042427E"/>
    <w:rsid w:val="00424389"/>
    <w:rsid w:val="0042495E"/>
    <w:rsid w:val="00424C93"/>
    <w:rsid w:val="00424DA5"/>
    <w:rsid w:val="00425244"/>
    <w:rsid w:val="0042554D"/>
    <w:rsid w:val="0042558E"/>
    <w:rsid w:val="00425668"/>
    <w:rsid w:val="00425A60"/>
    <w:rsid w:val="00425C14"/>
    <w:rsid w:val="00425C71"/>
    <w:rsid w:val="00425E7F"/>
    <w:rsid w:val="00426038"/>
    <w:rsid w:val="004260D0"/>
    <w:rsid w:val="0042615A"/>
    <w:rsid w:val="00426322"/>
    <w:rsid w:val="00426444"/>
    <w:rsid w:val="004268C5"/>
    <w:rsid w:val="00426B9F"/>
    <w:rsid w:val="00426C2A"/>
    <w:rsid w:val="00426FF9"/>
    <w:rsid w:val="0042733F"/>
    <w:rsid w:val="00427384"/>
    <w:rsid w:val="004274E8"/>
    <w:rsid w:val="00427C1C"/>
    <w:rsid w:val="004300FD"/>
    <w:rsid w:val="0043025A"/>
    <w:rsid w:val="004303C3"/>
    <w:rsid w:val="00430B70"/>
    <w:rsid w:val="00430E4E"/>
    <w:rsid w:val="00430EB4"/>
    <w:rsid w:val="0043121A"/>
    <w:rsid w:val="00431488"/>
    <w:rsid w:val="004316FE"/>
    <w:rsid w:val="00431AE2"/>
    <w:rsid w:val="00431CC5"/>
    <w:rsid w:val="00431DB1"/>
    <w:rsid w:val="004322B5"/>
    <w:rsid w:val="0043258E"/>
    <w:rsid w:val="004325E2"/>
    <w:rsid w:val="004328AA"/>
    <w:rsid w:val="00432EEE"/>
    <w:rsid w:val="004330DC"/>
    <w:rsid w:val="00433452"/>
    <w:rsid w:val="00433454"/>
    <w:rsid w:val="00433496"/>
    <w:rsid w:val="004335D5"/>
    <w:rsid w:val="004338D9"/>
    <w:rsid w:val="00433BBD"/>
    <w:rsid w:val="00433FA2"/>
    <w:rsid w:val="00434047"/>
    <w:rsid w:val="00434131"/>
    <w:rsid w:val="004343D9"/>
    <w:rsid w:val="00434630"/>
    <w:rsid w:val="00434D6D"/>
    <w:rsid w:val="00434F3A"/>
    <w:rsid w:val="00435022"/>
    <w:rsid w:val="00435185"/>
    <w:rsid w:val="0043532C"/>
    <w:rsid w:val="004354EA"/>
    <w:rsid w:val="00435562"/>
    <w:rsid w:val="00435777"/>
    <w:rsid w:val="004357B1"/>
    <w:rsid w:val="00435D90"/>
    <w:rsid w:val="00435EA1"/>
    <w:rsid w:val="004360AE"/>
    <w:rsid w:val="004360C6"/>
    <w:rsid w:val="004362AA"/>
    <w:rsid w:val="00436459"/>
    <w:rsid w:val="0043652D"/>
    <w:rsid w:val="004365EE"/>
    <w:rsid w:val="004366A8"/>
    <w:rsid w:val="00436874"/>
    <w:rsid w:val="0043697F"/>
    <w:rsid w:val="00436AF5"/>
    <w:rsid w:val="00436CD9"/>
    <w:rsid w:val="00436D44"/>
    <w:rsid w:val="00436EEF"/>
    <w:rsid w:val="00437214"/>
    <w:rsid w:val="004377EF"/>
    <w:rsid w:val="00437899"/>
    <w:rsid w:val="00437949"/>
    <w:rsid w:val="00437B3D"/>
    <w:rsid w:val="00437FE3"/>
    <w:rsid w:val="00440688"/>
    <w:rsid w:val="00441602"/>
    <w:rsid w:val="00441743"/>
    <w:rsid w:val="004417DA"/>
    <w:rsid w:val="00441C7D"/>
    <w:rsid w:val="00441D97"/>
    <w:rsid w:val="00441E47"/>
    <w:rsid w:val="00442088"/>
    <w:rsid w:val="00442245"/>
    <w:rsid w:val="0044226C"/>
    <w:rsid w:val="0044229B"/>
    <w:rsid w:val="00442324"/>
    <w:rsid w:val="004424D1"/>
    <w:rsid w:val="004428E9"/>
    <w:rsid w:val="00442AEA"/>
    <w:rsid w:val="00442C8E"/>
    <w:rsid w:val="00442E33"/>
    <w:rsid w:val="004430F8"/>
    <w:rsid w:val="00443456"/>
    <w:rsid w:val="0044362F"/>
    <w:rsid w:val="00443AC2"/>
    <w:rsid w:val="00443CA4"/>
    <w:rsid w:val="00443E60"/>
    <w:rsid w:val="00443FD3"/>
    <w:rsid w:val="00444527"/>
    <w:rsid w:val="00444644"/>
    <w:rsid w:val="004448BD"/>
    <w:rsid w:val="00444999"/>
    <w:rsid w:val="004449C0"/>
    <w:rsid w:val="00444A43"/>
    <w:rsid w:val="00444ACA"/>
    <w:rsid w:val="00444BED"/>
    <w:rsid w:val="00444CA5"/>
    <w:rsid w:val="00445393"/>
    <w:rsid w:val="00445756"/>
    <w:rsid w:val="00445E50"/>
    <w:rsid w:val="0044619A"/>
    <w:rsid w:val="00446264"/>
    <w:rsid w:val="0044629A"/>
    <w:rsid w:val="00446345"/>
    <w:rsid w:val="00446B66"/>
    <w:rsid w:val="00446BCF"/>
    <w:rsid w:val="00446C4A"/>
    <w:rsid w:val="00446CE9"/>
    <w:rsid w:val="00447075"/>
    <w:rsid w:val="004471EE"/>
    <w:rsid w:val="0044721C"/>
    <w:rsid w:val="004476D5"/>
    <w:rsid w:val="004477EE"/>
    <w:rsid w:val="00450016"/>
    <w:rsid w:val="0045016D"/>
    <w:rsid w:val="00450217"/>
    <w:rsid w:val="004502A1"/>
    <w:rsid w:val="004506E6"/>
    <w:rsid w:val="00450863"/>
    <w:rsid w:val="00450E98"/>
    <w:rsid w:val="004510C0"/>
    <w:rsid w:val="004511E2"/>
    <w:rsid w:val="00451246"/>
    <w:rsid w:val="004515B5"/>
    <w:rsid w:val="00451767"/>
    <w:rsid w:val="00451847"/>
    <w:rsid w:val="00451D86"/>
    <w:rsid w:val="00451F66"/>
    <w:rsid w:val="0045232F"/>
    <w:rsid w:val="0045234E"/>
    <w:rsid w:val="004523BD"/>
    <w:rsid w:val="00452673"/>
    <w:rsid w:val="004526D0"/>
    <w:rsid w:val="004526F8"/>
    <w:rsid w:val="00452757"/>
    <w:rsid w:val="00452819"/>
    <w:rsid w:val="00452C70"/>
    <w:rsid w:val="00452E77"/>
    <w:rsid w:val="00452E97"/>
    <w:rsid w:val="00453213"/>
    <w:rsid w:val="0045328C"/>
    <w:rsid w:val="004532DA"/>
    <w:rsid w:val="0045375F"/>
    <w:rsid w:val="004537AB"/>
    <w:rsid w:val="00453AD7"/>
    <w:rsid w:val="00453E20"/>
    <w:rsid w:val="00454088"/>
    <w:rsid w:val="0045469F"/>
    <w:rsid w:val="00454733"/>
    <w:rsid w:val="00454849"/>
    <w:rsid w:val="00454880"/>
    <w:rsid w:val="00454CF6"/>
    <w:rsid w:val="00454D01"/>
    <w:rsid w:val="004551A0"/>
    <w:rsid w:val="0045556D"/>
    <w:rsid w:val="004555BB"/>
    <w:rsid w:val="0045585F"/>
    <w:rsid w:val="00455FD5"/>
    <w:rsid w:val="00456115"/>
    <w:rsid w:val="00456361"/>
    <w:rsid w:val="00456A3F"/>
    <w:rsid w:val="00456B91"/>
    <w:rsid w:val="00456C95"/>
    <w:rsid w:val="0045735A"/>
    <w:rsid w:val="00457EE5"/>
    <w:rsid w:val="0046005E"/>
    <w:rsid w:val="00460958"/>
    <w:rsid w:val="00460A6E"/>
    <w:rsid w:val="00460D42"/>
    <w:rsid w:val="00461245"/>
    <w:rsid w:val="00461261"/>
    <w:rsid w:val="004614EE"/>
    <w:rsid w:val="00461632"/>
    <w:rsid w:val="00461AA2"/>
    <w:rsid w:val="00461B30"/>
    <w:rsid w:val="00461D7D"/>
    <w:rsid w:val="00462290"/>
    <w:rsid w:val="00462293"/>
    <w:rsid w:val="00462BC1"/>
    <w:rsid w:val="00462CAD"/>
    <w:rsid w:val="00462DA3"/>
    <w:rsid w:val="004632F1"/>
    <w:rsid w:val="0046372B"/>
    <w:rsid w:val="00463F15"/>
    <w:rsid w:val="00464096"/>
    <w:rsid w:val="004641F6"/>
    <w:rsid w:val="00464685"/>
    <w:rsid w:val="00464A41"/>
    <w:rsid w:val="004659FB"/>
    <w:rsid w:val="00465B3F"/>
    <w:rsid w:val="00465B9F"/>
    <w:rsid w:val="00465BCA"/>
    <w:rsid w:val="00465BCD"/>
    <w:rsid w:val="00465F8F"/>
    <w:rsid w:val="004660BE"/>
    <w:rsid w:val="004660EE"/>
    <w:rsid w:val="0046618C"/>
    <w:rsid w:val="004664A5"/>
    <w:rsid w:val="0046694A"/>
    <w:rsid w:val="00466C39"/>
    <w:rsid w:val="00466D4E"/>
    <w:rsid w:val="00466EF4"/>
    <w:rsid w:val="00466F4C"/>
    <w:rsid w:val="00466F88"/>
    <w:rsid w:val="00466FE9"/>
    <w:rsid w:val="00467211"/>
    <w:rsid w:val="004672C3"/>
    <w:rsid w:val="00467375"/>
    <w:rsid w:val="00467602"/>
    <w:rsid w:val="004677CF"/>
    <w:rsid w:val="0046799B"/>
    <w:rsid w:val="00470178"/>
    <w:rsid w:val="004703F5"/>
    <w:rsid w:val="0047091A"/>
    <w:rsid w:val="00470B40"/>
    <w:rsid w:val="00470EAA"/>
    <w:rsid w:val="0047100B"/>
    <w:rsid w:val="00471150"/>
    <w:rsid w:val="004711E5"/>
    <w:rsid w:val="004714FF"/>
    <w:rsid w:val="00471732"/>
    <w:rsid w:val="004718E5"/>
    <w:rsid w:val="00471B1C"/>
    <w:rsid w:val="00472053"/>
    <w:rsid w:val="004723F3"/>
    <w:rsid w:val="00472947"/>
    <w:rsid w:val="004729CE"/>
    <w:rsid w:val="00472A8F"/>
    <w:rsid w:val="00472BB2"/>
    <w:rsid w:val="00472C0A"/>
    <w:rsid w:val="00472C9B"/>
    <w:rsid w:val="004731E7"/>
    <w:rsid w:val="004732D9"/>
    <w:rsid w:val="004737A0"/>
    <w:rsid w:val="00473802"/>
    <w:rsid w:val="00473815"/>
    <w:rsid w:val="004738F5"/>
    <w:rsid w:val="00473A7F"/>
    <w:rsid w:val="004741AF"/>
    <w:rsid w:val="00474334"/>
    <w:rsid w:val="00474699"/>
    <w:rsid w:val="00474C0B"/>
    <w:rsid w:val="00474CC4"/>
    <w:rsid w:val="00474DFC"/>
    <w:rsid w:val="00474F4C"/>
    <w:rsid w:val="004753F4"/>
    <w:rsid w:val="0047570D"/>
    <w:rsid w:val="00475CFC"/>
    <w:rsid w:val="00475E53"/>
    <w:rsid w:val="00475F67"/>
    <w:rsid w:val="0047636A"/>
    <w:rsid w:val="00476A5A"/>
    <w:rsid w:val="00476B36"/>
    <w:rsid w:val="00476D2C"/>
    <w:rsid w:val="00476D4C"/>
    <w:rsid w:val="004772A3"/>
    <w:rsid w:val="0047787D"/>
    <w:rsid w:val="004802DE"/>
    <w:rsid w:val="004804AE"/>
    <w:rsid w:val="004804C4"/>
    <w:rsid w:val="00480B69"/>
    <w:rsid w:val="00480E7B"/>
    <w:rsid w:val="00481195"/>
    <w:rsid w:val="004811CF"/>
    <w:rsid w:val="004815FF"/>
    <w:rsid w:val="0048162B"/>
    <w:rsid w:val="00481959"/>
    <w:rsid w:val="00481A8E"/>
    <w:rsid w:val="00481AB9"/>
    <w:rsid w:val="00481B38"/>
    <w:rsid w:val="0048201C"/>
    <w:rsid w:val="00482537"/>
    <w:rsid w:val="004825ED"/>
    <w:rsid w:val="00482958"/>
    <w:rsid w:val="00482D51"/>
    <w:rsid w:val="00483102"/>
    <w:rsid w:val="00483239"/>
    <w:rsid w:val="004833F4"/>
    <w:rsid w:val="004835A6"/>
    <w:rsid w:val="00483892"/>
    <w:rsid w:val="004839A7"/>
    <w:rsid w:val="00483B79"/>
    <w:rsid w:val="00483E9D"/>
    <w:rsid w:val="004840D4"/>
    <w:rsid w:val="00484252"/>
    <w:rsid w:val="00484305"/>
    <w:rsid w:val="00484331"/>
    <w:rsid w:val="0048474B"/>
    <w:rsid w:val="00484ADD"/>
    <w:rsid w:val="00484DB4"/>
    <w:rsid w:val="00484F89"/>
    <w:rsid w:val="0048502C"/>
    <w:rsid w:val="004850FF"/>
    <w:rsid w:val="004851E9"/>
    <w:rsid w:val="00485590"/>
    <w:rsid w:val="00485A92"/>
    <w:rsid w:val="00485B9F"/>
    <w:rsid w:val="00485D7E"/>
    <w:rsid w:val="00485F77"/>
    <w:rsid w:val="00485FC3"/>
    <w:rsid w:val="004863C4"/>
    <w:rsid w:val="004865CF"/>
    <w:rsid w:val="004868D3"/>
    <w:rsid w:val="00486A20"/>
    <w:rsid w:val="00486B86"/>
    <w:rsid w:val="00486C74"/>
    <w:rsid w:val="00486C97"/>
    <w:rsid w:val="00486F65"/>
    <w:rsid w:val="004874D6"/>
    <w:rsid w:val="00487893"/>
    <w:rsid w:val="00487AC5"/>
    <w:rsid w:val="00487D68"/>
    <w:rsid w:val="004909AE"/>
    <w:rsid w:val="00490D21"/>
    <w:rsid w:val="00491290"/>
    <w:rsid w:val="004913A2"/>
    <w:rsid w:val="00491945"/>
    <w:rsid w:val="004924BE"/>
    <w:rsid w:val="00492597"/>
    <w:rsid w:val="00492649"/>
    <w:rsid w:val="00492738"/>
    <w:rsid w:val="004927E2"/>
    <w:rsid w:val="0049283B"/>
    <w:rsid w:val="004928C0"/>
    <w:rsid w:val="00492C30"/>
    <w:rsid w:val="00492C74"/>
    <w:rsid w:val="00492D48"/>
    <w:rsid w:val="004932F1"/>
    <w:rsid w:val="00493891"/>
    <w:rsid w:val="00493920"/>
    <w:rsid w:val="00493B73"/>
    <w:rsid w:val="00493C1E"/>
    <w:rsid w:val="00493E77"/>
    <w:rsid w:val="00493E7F"/>
    <w:rsid w:val="0049407E"/>
    <w:rsid w:val="004940DD"/>
    <w:rsid w:val="00494291"/>
    <w:rsid w:val="004943AB"/>
    <w:rsid w:val="00494581"/>
    <w:rsid w:val="0049477D"/>
    <w:rsid w:val="004952E1"/>
    <w:rsid w:val="004952F5"/>
    <w:rsid w:val="00495679"/>
    <w:rsid w:val="0049579F"/>
    <w:rsid w:val="0049591B"/>
    <w:rsid w:val="004959BB"/>
    <w:rsid w:val="00495B3E"/>
    <w:rsid w:val="00495CB8"/>
    <w:rsid w:val="00496261"/>
    <w:rsid w:val="00496428"/>
    <w:rsid w:val="00496625"/>
    <w:rsid w:val="0049693B"/>
    <w:rsid w:val="004969D0"/>
    <w:rsid w:val="00496C13"/>
    <w:rsid w:val="00496F43"/>
    <w:rsid w:val="00496FB0"/>
    <w:rsid w:val="0049707B"/>
    <w:rsid w:val="00497087"/>
    <w:rsid w:val="0049717D"/>
    <w:rsid w:val="0049727A"/>
    <w:rsid w:val="004973DB"/>
    <w:rsid w:val="0049740C"/>
    <w:rsid w:val="00497609"/>
    <w:rsid w:val="004976B1"/>
    <w:rsid w:val="004978ED"/>
    <w:rsid w:val="00497BB4"/>
    <w:rsid w:val="00497CD5"/>
    <w:rsid w:val="004A0048"/>
    <w:rsid w:val="004A035F"/>
    <w:rsid w:val="004A05AD"/>
    <w:rsid w:val="004A07BF"/>
    <w:rsid w:val="004A0BBB"/>
    <w:rsid w:val="004A0C39"/>
    <w:rsid w:val="004A0C44"/>
    <w:rsid w:val="004A0E71"/>
    <w:rsid w:val="004A0F48"/>
    <w:rsid w:val="004A10A5"/>
    <w:rsid w:val="004A11D9"/>
    <w:rsid w:val="004A12E3"/>
    <w:rsid w:val="004A1748"/>
    <w:rsid w:val="004A1852"/>
    <w:rsid w:val="004A197D"/>
    <w:rsid w:val="004A1A95"/>
    <w:rsid w:val="004A1BC7"/>
    <w:rsid w:val="004A1DDE"/>
    <w:rsid w:val="004A1E25"/>
    <w:rsid w:val="004A1EC3"/>
    <w:rsid w:val="004A2045"/>
    <w:rsid w:val="004A244B"/>
    <w:rsid w:val="004A2457"/>
    <w:rsid w:val="004A25A5"/>
    <w:rsid w:val="004A297A"/>
    <w:rsid w:val="004A2F3F"/>
    <w:rsid w:val="004A2F48"/>
    <w:rsid w:val="004A3038"/>
    <w:rsid w:val="004A35B6"/>
    <w:rsid w:val="004A3C63"/>
    <w:rsid w:val="004A3C85"/>
    <w:rsid w:val="004A3E4D"/>
    <w:rsid w:val="004A4019"/>
    <w:rsid w:val="004A454C"/>
    <w:rsid w:val="004A4779"/>
    <w:rsid w:val="004A4B91"/>
    <w:rsid w:val="004A4DC6"/>
    <w:rsid w:val="004A4DDC"/>
    <w:rsid w:val="004A4ED1"/>
    <w:rsid w:val="004A4F59"/>
    <w:rsid w:val="004A520A"/>
    <w:rsid w:val="004A555A"/>
    <w:rsid w:val="004A5AA1"/>
    <w:rsid w:val="004A5E97"/>
    <w:rsid w:val="004A5FB1"/>
    <w:rsid w:val="004A60FB"/>
    <w:rsid w:val="004A6130"/>
    <w:rsid w:val="004A6307"/>
    <w:rsid w:val="004A65AC"/>
    <w:rsid w:val="004A69C6"/>
    <w:rsid w:val="004A6F25"/>
    <w:rsid w:val="004A6FD7"/>
    <w:rsid w:val="004A71AA"/>
    <w:rsid w:val="004A71BB"/>
    <w:rsid w:val="004A71FE"/>
    <w:rsid w:val="004A758D"/>
    <w:rsid w:val="004A7816"/>
    <w:rsid w:val="004A7886"/>
    <w:rsid w:val="004B0177"/>
    <w:rsid w:val="004B0345"/>
    <w:rsid w:val="004B0519"/>
    <w:rsid w:val="004B0B1C"/>
    <w:rsid w:val="004B0C56"/>
    <w:rsid w:val="004B0D38"/>
    <w:rsid w:val="004B0E56"/>
    <w:rsid w:val="004B0FBD"/>
    <w:rsid w:val="004B165B"/>
    <w:rsid w:val="004B177F"/>
    <w:rsid w:val="004B1A26"/>
    <w:rsid w:val="004B1B38"/>
    <w:rsid w:val="004B1BB5"/>
    <w:rsid w:val="004B1DBB"/>
    <w:rsid w:val="004B1F10"/>
    <w:rsid w:val="004B1F4F"/>
    <w:rsid w:val="004B2103"/>
    <w:rsid w:val="004B2370"/>
    <w:rsid w:val="004B2585"/>
    <w:rsid w:val="004B264B"/>
    <w:rsid w:val="004B2788"/>
    <w:rsid w:val="004B2AFD"/>
    <w:rsid w:val="004B2D35"/>
    <w:rsid w:val="004B2E4D"/>
    <w:rsid w:val="004B2F0B"/>
    <w:rsid w:val="004B2F8E"/>
    <w:rsid w:val="004B30C3"/>
    <w:rsid w:val="004B3236"/>
    <w:rsid w:val="004B3249"/>
    <w:rsid w:val="004B3390"/>
    <w:rsid w:val="004B340D"/>
    <w:rsid w:val="004B39C0"/>
    <w:rsid w:val="004B3BCE"/>
    <w:rsid w:val="004B3FBC"/>
    <w:rsid w:val="004B4AF3"/>
    <w:rsid w:val="004B4B7C"/>
    <w:rsid w:val="004B4D37"/>
    <w:rsid w:val="004B4DE6"/>
    <w:rsid w:val="004B52EF"/>
    <w:rsid w:val="004B5853"/>
    <w:rsid w:val="004B5943"/>
    <w:rsid w:val="004B6006"/>
    <w:rsid w:val="004B6063"/>
    <w:rsid w:val="004B6462"/>
    <w:rsid w:val="004B6713"/>
    <w:rsid w:val="004B6771"/>
    <w:rsid w:val="004B6D9C"/>
    <w:rsid w:val="004B6E1F"/>
    <w:rsid w:val="004B733F"/>
    <w:rsid w:val="004B7852"/>
    <w:rsid w:val="004B7EA8"/>
    <w:rsid w:val="004B7FD0"/>
    <w:rsid w:val="004C007B"/>
    <w:rsid w:val="004C0108"/>
    <w:rsid w:val="004C068E"/>
    <w:rsid w:val="004C0722"/>
    <w:rsid w:val="004C095D"/>
    <w:rsid w:val="004C0E36"/>
    <w:rsid w:val="004C1178"/>
    <w:rsid w:val="004C12CC"/>
    <w:rsid w:val="004C13B3"/>
    <w:rsid w:val="004C1621"/>
    <w:rsid w:val="004C1FE9"/>
    <w:rsid w:val="004C25D7"/>
    <w:rsid w:val="004C27D7"/>
    <w:rsid w:val="004C2818"/>
    <w:rsid w:val="004C2905"/>
    <w:rsid w:val="004C2B1F"/>
    <w:rsid w:val="004C2B4A"/>
    <w:rsid w:val="004C2CC9"/>
    <w:rsid w:val="004C2CD4"/>
    <w:rsid w:val="004C2D09"/>
    <w:rsid w:val="004C2D8A"/>
    <w:rsid w:val="004C2E93"/>
    <w:rsid w:val="004C3081"/>
    <w:rsid w:val="004C32BA"/>
    <w:rsid w:val="004C3422"/>
    <w:rsid w:val="004C3670"/>
    <w:rsid w:val="004C38E9"/>
    <w:rsid w:val="004C3A8F"/>
    <w:rsid w:val="004C3BCB"/>
    <w:rsid w:val="004C3C18"/>
    <w:rsid w:val="004C3CC4"/>
    <w:rsid w:val="004C3E51"/>
    <w:rsid w:val="004C3F61"/>
    <w:rsid w:val="004C4274"/>
    <w:rsid w:val="004C4470"/>
    <w:rsid w:val="004C45C9"/>
    <w:rsid w:val="004C4601"/>
    <w:rsid w:val="004C4AB7"/>
    <w:rsid w:val="004C4EC4"/>
    <w:rsid w:val="004C4F2B"/>
    <w:rsid w:val="004C51EC"/>
    <w:rsid w:val="004C5302"/>
    <w:rsid w:val="004C5475"/>
    <w:rsid w:val="004C54BC"/>
    <w:rsid w:val="004C58AC"/>
    <w:rsid w:val="004C5D7B"/>
    <w:rsid w:val="004C5E7C"/>
    <w:rsid w:val="004C5FF2"/>
    <w:rsid w:val="004C617E"/>
    <w:rsid w:val="004C6348"/>
    <w:rsid w:val="004C671A"/>
    <w:rsid w:val="004C6979"/>
    <w:rsid w:val="004C6B5A"/>
    <w:rsid w:val="004C6E13"/>
    <w:rsid w:val="004C6FD7"/>
    <w:rsid w:val="004C7244"/>
    <w:rsid w:val="004C728D"/>
    <w:rsid w:val="004C7325"/>
    <w:rsid w:val="004C7490"/>
    <w:rsid w:val="004C7669"/>
    <w:rsid w:val="004C7842"/>
    <w:rsid w:val="004C7C38"/>
    <w:rsid w:val="004C7CF0"/>
    <w:rsid w:val="004D06E2"/>
    <w:rsid w:val="004D0768"/>
    <w:rsid w:val="004D0802"/>
    <w:rsid w:val="004D0A13"/>
    <w:rsid w:val="004D117A"/>
    <w:rsid w:val="004D1454"/>
    <w:rsid w:val="004D17EB"/>
    <w:rsid w:val="004D18A8"/>
    <w:rsid w:val="004D194B"/>
    <w:rsid w:val="004D1B78"/>
    <w:rsid w:val="004D1BAF"/>
    <w:rsid w:val="004D1BCC"/>
    <w:rsid w:val="004D1BF5"/>
    <w:rsid w:val="004D1C80"/>
    <w:rsid w:val="004D1D7D"/>
    <w:rsid w:val="004D1EB2"/>
    <w:rsid w:val="004D24F2"/>
    <w:rsid w:val="004D29C5"/>
    <w:rsid w:val="004D2F50"/>
    <w:rsid w:val="004D301B"/>
    <w:rsid w:val="004D3067"/>
    <w:rsid w:val="004D3330"/>
    <w:rsid w:val="004D339E"/>
    <w:rsid w:val="004D3412"/>
    <w:rsid w:val="004D34D5"/>
    <w:rsid w:val="004D37D5"/>
    <w:rsid w:val="004D3B21"/>
    <w:rsid w:val="004D3FFA"/>
    <w:rsid w:val="004D429F"/>
    <w:rsid w:val="004D4354"/>
    <w:rsid w:val="004D43F0"/>
    <w:rsid w:val="004D4428"/>
    <w:rsid w:val="004D4731"/>
    <w:rsid w:val="004D4969"/>
    <w:rsid w:val="004D4BE9"/>
    <w:rsid w:val="004D4EAD"/>
    <w:rsid w:val="004D503A"/>
    <w:rsid w:val="004D50B2"/>
    <w:rsid w:val="004D568D"/>
    <w:rsid w:val="004D56DD"/>
    <w:rsid w:val="004D5A57"/>
    <w:rsid w:val="004D5EDF"/>
    <w:rsid w:val="004D616A"/>
    <w:rsid w:val="004D61A4"/>
    <w:rsid w:val="004D61C7"/>
    <w:rsid w:val="004D6203"/>
    <w:rsid w:val="004D65A2"/>
    <w:rsid w:val="004D68F7"/>
    <w:rsid w:val="004D6A91"/>
    <w:rsid w:val="004D6BFF"/>
    <w:rsid w:val="004D6FF3"/>
    <w:rsid w:val="004D70E4"/>
    <w:rsid w:val="004D7393"/>
    <w:rsid w:val="004D76E7"/>
    <w:rsid w:val="004D7717"/>
    <w:rsid w:val="004D7853"/>
    <w:rsid w:val="004D79F4"/>
    <w:rsid w:val="004D79FD"/>
    <w:rsid w:val="004D7ACE"/>
    <w:rsid w:val="004D7B68"/>
    <w:rsid w:val="004E0277"/>
    <w:rsid w:val="004E0513"/>
    <w:rsid w:val="004E0630"/>
    <w:rsid w:val="004E06D9"/>
    <w:rsid w:val="004E0989"/>
    <w:rsid w:val="004E0A9F"/>
    <w:rsid w:val="004E0B6C"/>
    <w:rsid w:val="004E0CC4"/>
    <w:rsid w:val="004E0E85"/>
    <w:rsid w:val="004E0EAA"/>
    <w:rsid w:val="004E0FC3"/>
    <w:rsid w:val="004E102F"/>
    <w:rsid w:val="004E1272"/>
    <w:rsid w:val="004E131E"/>
    <w:rsid w:val="004E18DA"/>
    <w:rsid w:val="004E1CBD"/>
    <w:rsid w:val="004E1CF3"/>
    <w:rsid w:val="004E21A4"/>
    <w:rsid w:val="004E2681"/>
    <w:rsid w:val="004E27C6"/>
    <w:rsid w:val="004E2B2E"/>
    <w:rsid w:val="004E2FF5"/>
    <w:rsid w:val="004E32F6"/>
    <w:rsid w:val="004E3530"/>
    <w:rsid w:val="004E370F"/>
    <w:rsid w:val="004E3AEE"/>
    <w:rsid w:val="004E3CFD"/>
    <w:rsid w:val="004E49FB"/>
    <w:rsid w:val="004E4C5A"/>
    <w:rsid w:val="004E5429"/>
    <w:rsid w:val="004E5AE0"/>
    <w:rsid w:val="004E5F8D"/>
    <w:rsid w:val="004E61A5"/>
    <w:rsid w:val="004E62AD"/>
    <w:rsid w:val="004E6934"/>
    <w:rsid w:val="004E6A8C"/>
    <w:rsid w:val="004E6DE9"/>
    <w:rsid w:val="004E6E66"/>
    <w:rsid w:val="004E713C"/>
    <w:rsid w:val="004E7140"/>
    <w:rsid w:val="004E7257"/>
    <w:rsid w:val="004E7428"/>
    <w:rsid w:val="004E773C"/>
    <w:rsid w:val="004E7967"/>
    <w:rsid w:val="004E7D44"/>
    <w:rsid w:val="004E7E58"/>
    <w:rsid w:val="004E7ED4"/>
    <w:rsid w:val="004F0109"/>
    <w:rsid w:val="004F0B00"/>
    <w:rsid w:val="004F0CBA"/>
    <w:rsid w:val="004F0DC6"/>
    <w:rsid w:val="004F1090"/>
    <w:rsid w:val="004F10CF"/>
    <w:rsid w:val="004F1304"/>
    <w:rsid w:val="004F1455"/>
    <w:rsid w:val="004F1462"/>
    <w:rsid w:val="004F1B35"/>
    <w:rsid w:val="004F1D86"/>
    <w:rsid w:val="004F1FFC"/>
    <w:rsid w:val="004F2220"/>
    <w:rsid w:val="004F25A2"/>
    <w:rsid w:val="004F297B"/>
    <w:rsid w:val="004F2ADE"/>
    <w:rsid w:val="004F2BAA"/>
    <w:rsid w:val="004F2BC5"/>
    <w:rsid w:val="004F32F2"/>
    <w:rsid w:val="004F340B"/>
    <w:rsid w:val="004F3566"/>
    <w:rsid w:val="004F3843"/>
    <w:rsid w:val="004F3D39"/>
    <w:rsid w:val="004F425A"/>
    <w:rsid w:val="004F43E0"/>
    <w:rsid w:val="004F4BFF"/>
    <w:rsid w:val="004F4C09"/>
    <w:rsid w:val="004F4C88"/>
    <w:rsid w:val="004F4E83"/>
    <w:rsid w:val="004F5350"/>
    <w:rsid w:val="004F537A"/>
    <w:rsid w:val="004F55B6"/>
    <w:rsid w:val="004F589B"/>
    <w:rsid w:val="004F5C7A"/>
    <w:rsid w:val="004F5EA6"/>
    <w:rsid w:val="004F6005"/>
    <w:rsid w:val="004F620B"/>
    <w:rsid w:val="004F65CA"/>
    <w:rsid w:val="004F65E4"/>
    <w:rsid w:val="004F70FA"/>
    <w:rsid w:val="004F72B8"/>
    <w:rsid w:val="004F7923"/>
    <w:rsid w:val="004F7E7B"/>
    <w:rsid w:val="004F7EEE"/>
    <w:rsid w:val="004F7F4C"/>
    <w:rsid w:val="005001DC"/>
    <w:rsid w:val="00500253"/>
    <w:rsid w:val="00500498"/>
    <w:rsid w:val="005006A3"/>
    <w:rsid w:val="0050087C"/>
    <w:rsid w:val="00500A08"/>
    <w:rsid w:val="00500E3F"/>
    <w:rsid w:val="00500FD5"/>
    <w:rsid w:val="00501326"/>
    <w:rsid w:val="0050135E"/>
    <w:rsid w:val="0050174D"/>
    <w:rsid w:val="005018F7"/>
    <w:rsid w:val="00501940"/>
    <w:rsid w:val="005019C6"/>
    <w:rsid w:val="00501B7E"/>
    <w:rsid w:val="00502048"/>
    <w:rsid w:val="00502108"/>
    <w:rsid w:val="0050243A"/>
    <w:rsid w:val="00502712"/>
    <w:rsid w:val="0050277F"/>
    <w:rsid w:val="00502862"/>
    <w:rsid w:val="005028C5"/>
    <w:rsid w:val="0050365A"/>
    <w:rsid w:val="00503C2F"/>
    <w:rsid w:val="0050419E"/>
    <w:rsid w:val="0050427F"/>
    <w:rsid w:val="005044AB"/>
    <w:rsid w:val="005044C8"/>
    <w:rsid w:val="005045D4"/>
    <w:rsid w:val="00504AB5"/>
    <w:rsid w:val="00504DE8"/>
    <w:rsid w:val="00504F18"/>
    <w:rsid w:val="0050500C"/>
    <w:rsid w:val="0050509C"/>
    <w:rsid w:val="00505201"/>
    <w:rsid w:val="00505257"/>
    <w:rsid w:val="00505482"/>
    <w:rsid w:val="005054D0"/>
    <w:rsid w:val="005054F1"/>
    <w:rsid w:val="005057AD"/>
    <w:rsid w:val="00505B22"/>
    <w:rsid w:val="00505BE3"/>
    <w:rsid w:val="00505C29"/>
    <w:rsid w:val="00505CFF"/>
    <w:rsid w:val="0050607B"/>
    <w:rsid w:val="00506277"/>
    <w:rsid w:val="005062A0"/>
    <w:rsid w:val="00506419"/>
    <w:rsid w:val="005066AC"/>
    <w:rsid w:val="00506818"/>
    <w:rsid w:val="00506957"/>
    <w:rsid w:val="00506FC0"/>
    <w:rsid w:val="00507025"/>
    <w:rsid w:val="0050776C"/>
    <w:rsid w:val="00507BE8"/>
    <w:rsid w:val="00507BEA"/>
    <w:rsid w:val="00507C06"/>
    <w:rsid w:val="00507FA9"/>
    <w:rsid w:val="00510137"/>
    <w:rsid w:val="005101F5"/>
    <w:rsid w:val="005104A5"/>
    <w:rsid w:val="0051066D"/>
    <w:rsid w:val="005109C4"/>
    <w:rsid w:val="00510D5A"/>
    <w:rsid w:val="00510E5D"/>
    <w:rsid w:val="00510F5B"/>
    <w:rsid w:val="005112CD"/>
    <w:rsid w:val="00511428"/>
    <w:rsid w:val="00511779"/>
    <w:rsid w:val="00511A03"/>
    <w:rsid w:val="00511A86"/>
    <w:rsid w:val="00511AE1"/>
    <w:rsid w:val="00511B28"/>
    <w:rsid w:val="00511CA7"/>
    <w:rsid w:val="00511D68"/>
    <w:rsid w:val="00511F32"/>
    <w:rsid w:val="005122E5"/>
    <w:rsid w:val="005124AB"/>
    <w:rsid w:val="00512555"/>
    <w:rsid w:val="005125C4"/>
    <w:rsid w:val="005126ED"/>
    <w:rsid w:val="00512855"/>
    <w:rsid w:val="00512B49"/>
    <w:rsid w:val="00512BD3"/>
    <w:rsid w:val="00512C1D"/>
    <w:rsid w:val="005130EC"/>
    <w:rsid w:val="005132D5"/>
    <w:rsid w:val="005132F4"/>
    <w:rsid w:val="00513306"/>
    <w:rsid w:val="0051352D"/>
    <w:rsid w:val="0051359A"/>
    <w:rsid w:val="005135B0"/>
    <w:rsid w:val="00513853"/>
    <w:rsid w:val="00513CBA"/>
    <w:rsid w:val="00513E85"/>
    <w:rsid w:val="0051405E"/>
    <w:rsid w:val="0051445B"/>
    <w:rsid w:val="0051470F"/>
    <w:rsid w:val="00514713"/>
    <w:rsid w:val="00514C48"/>
    <w:rsid w:val="00514CB1"/>
    <w:rsid w:val="00514EF5"/>
    <w:rsid w:val="0051513F"/>
    <w:rsid w:val="00515267"/>
    <w:rsid w:val="0051531E"/>
    <w:rsid w:val="0051551A"/>
    <w:rsid w:val="00515603"/>
    <w:rsid w:val="005158F8"/>
    <w:rsid w:val="00515B98"/>
    <w:rsid w:val="00515FA7"/>
    <w:rsid w:val="00516649"/>
    <w:rsid w:val="00516813"/>
    <w:rsid w:val="00516B52"/>
    <w:rsid w:val="00516BAE"/>
    <w:rsid w:val="00516D34"/>
    <w:rsid w:val="00517257"/>
    <w:rsid w:val="0051764E"/>
    <w:rsid w:val="00517867"/>
    <w:rsid w:val="00517A52"/>
    <w:rsid w:val="0052000F"/>
    <w:rsid w:val="0052018E"/>
    <w:rsid w:val="0052049C"/>
    <w:rsid w:val="0052084B"/>
    <w:rsid w:val="0052094C"/>
    <w:rsid w:val="00520B73"/>
    <w:rsid w:val="00520BBE"/>
    <w:rsid w:val="0052104D"/>
    <w:rsid w:val="005214FB"/>
    <w:rsid w:val="00521545"/>
    <w:rsid w:val="0052160A"/>
    <w:rsid w:val="005218C4"/>
    <w:rsid w:val="005218EB"/>
    <w:rsid w:val="0052195D"/>
    <w:rsid w:val="00521D3B"/>
    <w:rsid w:val="00521DA9"/>
    <w:rsid w:val="00522124"/>
    <w:rsid w:val="0052238D"/>
    <w:rsid w:val="00522650"/>
    <w:rsid w:val="005229A7"/>
    <w:rsid w:val="00522EB4"/>
    <w:rsid w:val="00522F05"/>
    <w:rsid w:val="00522F69"/>
    <w:rsid w:val="00523086"/>
    <w:rsid w:val="005230C9"/>
    <w:rsid w:val="00523523"/>
    <w:rsid w:val="00523652"/>
    <w:rsid w:val="005238CF"/>
    <w:rsid w:val="005239E1"/>
    <w:rsid w:val="005239EA"/>
    <w:rsid w:val="00523A6D"/>
    <w:rsid w:val="00523ACD"/>
    <w:rsid w:val="00523BAD"/>
    <w:rsid w:val="00523DF0"/>
    <w:rsid w:val="00523FCF"/>
    <w:rsid w:val="005241BE"/>
    <w:rsid w:val="005245D1"/>
    <w:rsid w:val="00524629"/>
    <w:rsid w:val="0052490C"/>
    <w:rsid w:val="00524B81"/>
    <w:rsid w:val="00524BA7"/>
    <w:rsid w:val="00524D66"/>
    <w:rsid w:val="00524E08"/>
    <w:rsid w:val="00524E60"/>
    <w:rsid w:val="00524F77"/>
    <w:rsid w:val="0052508C"/>
    <w:rsid w:val="0052529B"/>
    <w:rsid w:val="005254AC"/>
    <w:rsid w:val="0052562E"/>
    <w:rsid w:val="005256EB"/>
    <w:rsid w:val="005257BB"/>
    <w:rsid w:val="0052594C"/>
    <w:rsid w:val="00525BFC"/>
    <w:rsid w:val="005261AF"/>
    <w:rsid w:val="00526341"/>
    <w:rsid w:val="005264A8"/>
    <w:rsid w:val="0052674A"/>
    <w:rsid w:val="00526791"/>
    <w:rsid w:val="005268DE"/>
    <w:rsid w:val="00526BE6"/>
    <w:rsid w:val="00526D41"/>
    <w:rsid w:val="00526F00"/>
    <w:rsid w:val="00526F65"/>
    <w:rsid w:val="00527045"/>
    <w:rsid w:val="005270D9"/>
    <w:rsid w:val="00527109"/>
    <w:rsid w:val="005274AC"/>
    <w:rsid w:val="00527561"/>
    <w:rsid w:val="00527853"/>
    <w:rsid w:val="00527A0B"/>
    <w:rsid w:val="00527EB9"/>
    <w:rsid w:val="0053003A"/>
    <w:rsid w:val="0053013A"/>
    <w:rsid w:val="005301A7"/>
    <w:rsid w:val="00530CE7"/>
    <w:rsid w:val="00531121"/>
    <w:rsid w:val="00531359"/>
    <w:rsid w:val="005313EA"/>
    <w:rsid w:val="0053174A"/>
    <w:rsid w:val="00531788"/>
    <w:rsid w:val="00531819"/>
    <w:rsid w:val="00531893"/>
    <w:rsid w:val="00531FA9"/>
    <w:rsid w:val="005324ED"/>
    <w:rsid w:val="00532548"/>
    <w:rsid w:val="0053271C"/>
    <w:rsid w:val="00532790"/>
    <w:rsid w:val="00532902"/>
    <w:rsid w:val="00532D86"/>
    <w:rsid w:val="00532DCB"/>
    <w:rsid w:val="00532FA0"/>
    <w:rsid w:val="00532FFA"/>
    <w:rsid w:val="0053312E"/>
    <w:rsid w:val="005336D3"/>
    <w:rsid w:val="0053373E"/>
    <w:rsid w:val="005339CC"/>
    <w:rsid w:val="00533AA3"/>
    <w:rsid w:val="00533E21"/>
    <w:rsid w:val="005342C1"/>
    <w:rsid w:val="0053471F"/>
    <w:rsid w:val="005349B6"/>
    <w:rsid w:val="005349D7"/>
    <w:rsid w:val="00534EF2"/>
    <w:rsid w:val="005354D8"/>
    <w:rsid w:val="00535563"/>
    <w:rsid w:val="0053561D"/>
    <w:rsid w:val="0053586C"/>
    <w:rsid w:val="00535926"/>
    <w:rsid w:val="00536006"/>
    <w:rsid w:val="005362AC"/>
    <w:rsid w:val="0053646B"/>
    <w:rsid w:val="0053649B"/>
    <w:rsid w:val="0053659A"/>
    <w:rsid w:val="005368B1"/>
    <w:rsid w:val="005369A7"/>
    <w:rsid w:val="00536F1B"/>
    <w:rsid w:val="0053709D"/>
    <w:rsid w:val="00537548"/>
    <w:rsid w:val="0053756A"/>
    <w:rsid w:val="0053778F"/>
    <w:rsid w:val="00537FE6"/>
    <w:rsid w:val="005404A7"/>
    <w:rsid w:val="00540696"/>
    <w:rsid w:val="005407BC"/>
    <w:rsid w:val="00540926"/>
    <w:rsid w:val="00540B22"/>
    <w:rsid w:val="00540FE0"/>
    <w:rsid w:val="00541476"/>
    <w:rsid w:val="0054147E"/>
    <w:rsid w:val="00541550"/>
    <w:rsid w:val="005416B1"/>
    <w:rsid w:val="005417AF"/>
    <w:rsid w:val="00541A5F"/>
    <w:rsid w:val="00541B83"/>
    <w:rsid w:val="00541F4E"/>
    <w:rsid w:val="00542053"/>
    <w:rsid w:val="005421A8"/>
    <w:rsid w:val="00542214"/>
    <w:rsid w:val="00542342"/>
    <w:rsid w:val="00542443"/>
    <w:rsid w:val="0054282C"/>
    <w:rsid w:val="00542911"/>
    <w:rsid w:val="00542CF5"/>
    <w:rsid w:val="0054329B"/>
    <w:rsid w:val="00543429"/>
    <w:rsid w:val="005436EA"/>
    <w:rsid w:val="0054371E"/>
    <w:rsid w:val="00544086"/>
    <w:rsid w:val="0054408E"/>
    <w:rsid w:val="00544122"/>
    <w:rsid w:val="005441AB"/>
    <w:rsid w:val="0054460D"/>
    <w:rsid w:val="00544676"/>
    <w:rsid w:val="0054494A"/>
    <w:rsid w:val="00544B38"/>
    <w:rsid w:val="00544BBB"/>
    <w:rsid w:val="00544C37"/>
    <w:rsid w:val="00544D19"/>
    <w:rsid w:val="00544DDB"/>
    <w:rsid w:val="00544DEC"/>
    <w:rsid w:val="005451B6"/>
    <w:rsid w:val="005455BF"/>
    <w:rsid w:val="00545A07"/>
    <w:rsid w:val="00545B5E"/>
    <w:rsid w:val="005464EF"/>
    <w:rsid w:val="0054680B"/>
    <w:rsid w:val="00546A08"/>
    <w:rsid w:val="00546AED"/>
    <w:rsid w:val="00546D1C"/>
    <w:rsid w:val="00546D4B"/>
    <w:rsid w:val="00546EDC"/>
    <w:rsid w:val="00546F89"/>
    <w:rsid w:val="0054700B"/>
    <w:rsid w:val="00547229"/>
    <w:rsid w:val="005476AE"/>
    <w:rsid w:val="005477D5"/>
    <w:rsid w:val="0054781B"/>
    <w:rsid w:val="005479BE"/>
    <w:rsid w:val="00547C6B"/>
    <w:rsid w:val="00547F55"/>
    <w:rsid w:val="00550001"/>
    <w:rsid w:val="00550027"/>
    <w:rsid w:val="005500E0"/>
    <w:rsid w:val="005501EF"/>
    <w:rsid w:val="0055044D"/>
    <w:rsid w:val="005504B0"/>
    <w:rsid w:val="0055058F"/>
    <w:rsid w:val="005505BB"/>
    <w:rsid w:val="0055062E"/>
    <w:rsid w:val="005506A3"/>
    <w:rsid w:val="005509F6"/>
    <w:rsid w:val="00550BEE"/>
    <w:rsid w:val="00550D26"/>
    <w:rsid w:val="00550E09"/>
    <w:rsid w:val="0055101E"/>
    <w:rsid w:val="0055106D"/>
    <w:rsid w:val="0055164A"/>
    <w:rsid w:val="00551930"/>
    <w:rsid w:val="00551A3D"/>
    <w:rsid w:val="00551C89"/>
    <w:rsid w:val="00551FDE"/>
    <w:rsid w:val="00552137"/>
    <w:rsid w:val="005524D8"/>
    <w:rsid w:val="005527E0"/>
    <w:rsid w:val="005529BA"/>
    <w:rsid w:val="00552DC5"/>
    <w:rsid w:val="005531AF"/>
    <w:rsid w:val="00553806"/>
    <w:rsid w:val="00553818"/>
    <w:rsid w:val="00553A2F"/>
    <w:rsid w:val="00553AAC"/>
    <w:rsid w:val="00553C0C"/>
    <w:rsid w:val="00553C64"/>
    <w:rsid w:val="00553C6F"/>
    <w:rsid w:val="00553D33"/>
    <w:rsid w:val="00553D41"/>
    <w:rsid w:val="00553D66"/>
    <w:rsid w:val="00554753"/>
    <w:rsid w:val="00554F9E"/>
    <w:rsid w:val="00555957"/>
    <w:rsid w:val="005559B1"/>
    <w:rsid w:val="00555AAE"/>
    <w:rsid w:val="00555CF0"/>
    <w:rsid w:val="00555D76"/>
    <w:rsid w:val="005560C4"/>
    <w:rsid w:val="00556447"/>
    <w:rsid w:val="00556823"/>
    <w:rsid w:val="00556B7F"/>
    <w:rsid w:val="00556E1A"/>
    <w:rsid w:val="005570B8"/>
    <w:rsid w:val="005571E2"/>
    <w:rsid w:val="005575D5"/>
    <w:rsid w:val="00557881"/>
    <w:rsid w:val="00557A14"/>
    <w:rsid w:val="00557B8C"/>
    <w:rsid w:val="00557C52"/>
    <w:rsid w:val="00557F4A"/>
    <w:rsid w:val="005601F4"/>
    <w:rsid w:val="005604C1"/>
    <w:rsid w:val="00560523"/>
    <w:rsid w:val="0056091E"/>
    <w:rsid w:val="00560A9A"/>
    <w:rsid w:val="00560B90"/>
    <w:rsid w:val="00560D33"/>
    <w:rsid w:val="00560EEB"/>
    <w:rsid w:val="005610FD"/>
    <w:rsid w:val="005612C1"/>
    <w:rsid w:val="005612FD"/>
    <w:rsid w:val="0056134F"/>
    <w:rsid w:val="0056167D"/>
    <w:rsid w:val="00561781"/>
    <w:rsid w:val="00561D2D"/>
    <w:rsid w:val="00561E5E"/>
    <w:rsid w:val="0056266F"/>
    <w:rsid w:val="005626D7"/>
    <w:rsid w:val="00562AAF"/>
    <w:rsid w:val="00562F59"/>
    <w:rsid w:val="00562F72"/>
    <w:rsid w:val="00563122"/>
    <w:rsid w:val="00563677"/>
    <w:rsid w:val="00563720"/>
    <w:rsid w:val="0056375E"/>
    <w:rsid w:val="00563864"/>
    <w:rsid w:val="00563985"/>
    <w:rsid w:val="00563A27"/>
    <w:rsid w:val="00563A36"/>
    <w:rsid w:val="00563B79"/>
    <w:rsid w:val="00563C99"/>
    <w:rsid w:val="0056417F"/>
    <w:rsid w:val="00564407"/>
    <w:rsid w:val="0056448F"/>
    <w:rsid w:val="00564737"/>
    <w:rsid w:val="00564973"/>
    <w:rsid w:val="00564A98"/>
    <w:rsid w:val="00564D37"/>
    <w:rsid w:val="00564DE1"/>
    <w:rsid w:val="00564F76"/>
    <w:rsid w:val="005653D5"/>
    <w:rsid w:val="00565722"/>
    <w:rsid w:val="005658F9"/>
    <w:rsid w:val="00565A07"/>
    <w:rsid w:val="00565A74"/>
    <w:rsid w:val="00565DF9"/>
    <w:rsid w:val="00565E59"/>
    <w:rsid w:val="00565E9C"/>
    <w:rsid w:val="00565F06"/>
    <w:rsid w:val="005660D4"/>
    <w:rsid w:val="00566115"/>
    <w:rsid w:val="005666D3"/>
    <w:rsid w:val="005667C4"/>
    <w:rsid w:val="00566DBE"/>
    <w:rsid w:val="00567056"/>
    <w:rsid w:val="005670BB"/>
    <w:rsid w:val="005675A1"/>
    <w:rsid w:val="005678CB"/>
    <w:rsid w:val="00567940"/>
    <w:rsid w:val="00567C34"/>
    <w:rsid w:val="00567D8C"/>
    <w:rsid w:val="00567F1C"/>
    <w:rsid w:val="00570086"/>
    <w:rsid w:val="00570172"/>
    <w:rsid w:val="00570549"/>
    <w:rsid w:val="00570746"/>
    <w:rsid w:val="00570955"/>
    <w:rsid w:val="005709AF"/>
    <w:rsid w:val="00570B7E"/>
    <w:rsid w:val="00570D47"/>
    <w:rsid w:val="00570DBB"/>
    <w:rsid w:val="00570E83"/>
    <w:rsid w:val="005712F2"/>
    <w:rsid w:val="005714C0"/>
    <w:rsid w:val="00571958"/>
    <w:rsid w:val="00571BCE"/>
    <w:rsid w:val="00572381"/>
    <w:rsid w:val="00572976"/>
    <w:rsid w:val="00572C82"/>
    <w:rsid w:val="00572E66"/>
    <w:rsid w:val="00572F45"/>
    <w:rsid w:val="00573027"/>
    <w:rsid w:val="005731F9"/>
    <w:rsid w:val="0057328C"/>
    <w:rsid w:val="005734AA"/>
    <w:rsid w:val="005735AC"/>
    <w:rsid w:val="005738BB"/>
    <w:rsid w:val="00573926"/>
    <w:rsid w:val="00573970"/>
    <w:rsid w:val="00573ADC"/>
    <w:rsid w:val="00573ED8"/>
    <w:rsid w:val="00573F44"/>
    <w:rsid w:val="005746FB"/>
    <w:rsid w:val="00574725"/>
    <w:rsid w:val="00574CFA"/>
    <w:rsid w:val="00574E5B"/>
    <w:rsid w:val="00574E91"/>
    <w:rsid w:val="005752D4"/>
    <w:rsid w:val="00575670"/>
    <w:rsid w:val="00575A4F"/>
    <w:rsid w:val="00575F60"/>
    <w:rsid w:val="00575F93"/>
    <w:rsid w:val="0057698B"/>
    <w:rsid w:val="00576EEC"/>
    <w:rsid w:val="00576FCA"/>
    <w:rsid w:val="0057718D"/>
    <w:rsid w:val="00577390"/>
    <w:rsid w:val="005773B3"/>
    <w:rsid w:val="00577543"/>
    <w:rsid w:val="00577624"/>
    <w:rsid w:val="0057774D"/>
    <w:rsid w:val="005778BE"/>
    <w:rsid w:val="00577A92"/>
    <w:rsid w:val="00577DA1"/>
    <w:rsid w:val="00577EA8"/>
    <w:rsid w:val="0058006C"/>
    <w:rsid w:val="00580280"/>
    <w:rsid w:val="00580292"/>
    <w:rsid w:val="005803F1"/>
    <w:rsid w:val="005805E8"/>
    <w:rsid w:val="005806FC"/>
    <w:rsid w:val="00580728"/>
    <w:rsid w:val="0058085B"/>
    <w:rsid w:val="00580AFF"/>
    <w:rsid w:val="0058104B"/>
    <w:rsid w:val="00581197"/>
    <w:rsid w:val="00581276"/>
    <w:rsid w:val="00581347"/>
    <w:rsid w:val="005818B6"/>
    <w:rsid w:val="00581A27"/>
    <w:rsid w:val="0058208A"/>
    <w:rsid w:val="00582287"/>
    <w:rsid w:val="005822DA"/>
    <w:rsid w:val="00582491"/>
    <w:rsid w:val="00582665"/>
    <w:rsid w:val="00582892"/>
    <w:rsid w:val="0058291F"/>
    <w:rsid w:val="005830ED"/>
    <w:rsid w:val="005831EE"/>
    <w:rsid w:val="00583459"/>
    <w:rsid w:val="00583536"/>
    <w:rsid w:val="005835E0"/>
    <w:rsid w:val="005836AE"/>
    <w:rsid w:val="005836B5"/>
    <w:rsid w:val="005838B5"/>
    <w:rsid w:val="00583A9E"/>
    <w:rsid w:val="00583C35"/>
    <w:rsid w:val="00583DB0"/>
    <w:rsid w:val="005840B4"/>
    <w:rsid w:val="005844A1"/>
    <w:rsid w:val="00584550"/>
    <w:rsid w:val="0058459F"/>
    <w:rsid w:val="0058469E"/>
    <w:rsid w:val="005846B6"/>
    <w:rsid w:val="00584741"/>
    <w:rsid w:val="00584A51"/>
    <w:rsid w:val="00584D0F"/>
    <w:rsid w:val="00584DCA"/>
    <w:rsid w:val="005855BD"/>
    <w:rsid w:val="0058564A"/>
    <w:rsid w:val="00585846"/>
    <w:rsid w:val="00585897"/>
    <w:rsid w:val="00585965"/>
    <w:rsid w:val="00585E4D"/>
    <w:rsid w:val="005863B2"/>
    <w:rsid w:val="005864C3"/>
    <w:rsid w:val="00586573"/>
    <w:rsid w:val="00586679"/>
    <w:rsid w:val="00586727"/>
    <w:rsid w:val="00586DDC"/>
    <w:rsid w:val="00587035"/>
    <w:rsid w:val="005871C7"/>
    <w:rsid w:val="00587634"/>
    <w:rsid w:val="00587689"/>
    <w:rsid w:val="00587965"/>
    <w:rsid w:val="00587A87"/>
    <w:rsid w:val="00587E3A"/>
    <w:rsid w:val="005900A6"/>
    <w:rsid w:val="005905B9"/>
    <w:rsid w:val="0059085F"/>
    <w:rsid w:val="005909AB"/>
    <w:rsid w:val="00590A76"/>
    <w:rsid w:val="00590B83"/>
    <w:rsid w:val="00590D14"/>
    <w:rsid w:val="005912F3"/>
    <w:rsid w:val="005919BE"/>
    <w:rsid w:val="00591E62"/>
    <w:rsid w:val="0059228C"/>
    <w:rsid w:val="005928E6"/>
    <w:rsid w:val="00592B69"/>
    <w:rsid w:val="00592EE2"/>
    <w:rsid w:val="0059335B"/>
    <w:rsid w:val="005936C0"/>
    <w:rsid w:val="005939A8"/>
    <w:rsid w:val="00593E2C"/>
    <w:rsid w:val="00593EE6"/>
    <w:rsid w:val="00593F68"/>
    <w:rsid w:val="00594438"/>
    <w:rsid w:val="0059467A"/>
    <w:rsid w:val="00594719"/>
    <w:rsid w:val="005949EE"/>
    <w:rsid w:val="00594D41"/>
    <w:rsid w:val="005950D2"/>
    <w:rsid w:val="0059512D"/>
    <w:rsid w:val="00595152"/>
    <w:rsid w:val="00595662"/>
    <w:rsid w:val="00595751"/>
    <w:rsid w:val="00595CCD"/>
    <w:rsid w:val="00595D3A"/>
    <w:rsid w:val="00596041"/>
    <w:rsid w:val="0059636F"/>
    <w:rsid w:val="005967A0"/>
    <w:rsid w:val="0059681E"/>
    <w:rsid w:val="00596EA7"/>
    <w:rsid w:val="005975AD"/>
    <w:rsid w:val="0059785F"/>
    <w:rsid w:val="00597978"/>
    <w:rsid w:val="00597A3D"/>
    <w:rsid w:val="00597A6A"/>
    <w:rsid w:val="00597BED"/>
    <w:rsid w:val="00597E97"/>
    <w:rsid w:val="00597F1C"/>
    <w:rsid w:val="005A002C"/>
    <w:rsid w:val="005A08B1"/>
    <w:rsid w:val="005A0A64"/>
    <w:rsid w:val="005A0A99"/>
    <w:rsid w:val="005A11D2"/>
    <w:rsid w:val="005A139F"/>
    <w:rsid w:val="005A16D6"/>
    <w:rsid w:val="005A16DE"/>
    <w:rsid w:val="005A177E"/>
    <w:rsid w:val="005A1A09"/>
    <w:rsid w:val="005A1F3A"/>
    <w:rsid w:val="005A202B"/>
    <w:rsid w:val="005A2427"/>
    <w:rsid w:val="005A29A9"/>
    <w:rsid w:val="005A2C4B"/>
    <w:rsid w:val="005A2D7C"/>
    <w:rsid w:val="005A2FE0"/>
    <w:rsid w:val="005A3760"/>
    <w:rsid w:val="005A37AE"/>
    <w:rsid w:val="005A3978"/>
    <w:rsid w:val="005A3AB5"/>
    <w:rsid w:val="005A3D98"/>
    <w:rsid w:val="005A3E4E"/>
    <w:rsid w:val="005A3EBD"/>
    <w:rsid w:val="005A4008"/>
    <w:rsid w:val="005A4017"/>
    <w:rsid w:val="005A40E2"/>
    <w:rsid w:val="005A41DD"/>
    <w:rsid w:val="005A443A"/>
    <w:rsid w:val="005A4883"/>
    <w:rsid w:val="005A4924"/>
    <w:rsid w:val="005A52A7"/>
    <w:rsid w:val="005A52B8"/>
    <w:rsid w:val="005A5507"/>
    <w:rsid w:val="005A55D4"/>
    <w:rsid w:val="005A57CF"/>
    <w:rsid w:val="005A5F23"/>
    <w:rsid w:val="005A5FD8"/>
    <w:rsid w:val="005A625C"/>
    <w:rsid w:val="005A625E"/>
    <w:rsid w:val="005A6265"/>
    <w:rsid w:val="005A638B"/>
    <w:rsid w:val="005A6400"/>
    <w:rsid w:val="005A6429"/>
    <w:rsid w:val="005A6461"/>
    <w:rsid w:val="005A6778"/>
    <w:rsid w:val="005A68E7"/>
    <w:rsid w:val="005A69E9"/>
    <w:rsid w:val="005A6C33"/>
    <w:rsid w:val="005A6F3E"/>
    <w:rsid w:val="005A7257"/>
    <w:rsid w:val="005A7366"/>
    <w:rsid w:val="005A74F0"/>
    <w:rsid w:val="005A7ADA"/>
    <w:rsid w:val="005B020E"/>
    <w:rsid w:val="005B02B9"/>
    <w:rsid w:val="005B02D3"/>
    <w:rsid w:val="005B0524"/>
    <w:rsid w:val="005B056A"/>
    <w:rsid w:val="005B0638"/>
    <w:rsid w:val="005B09FB"/>
    <w:rsid w:val="005B0A2E"/>
    <w:rsid w:val="005B0BFA"/>
    <w:rsid w:val="005B1715"/>
    <w:rsid w:val="005B18C7"/>
    <w:rsid w:val="005B19B6"/>
    <w:rsid w:val="005B1BD8"/>
    <w:rsid w:val="005B1E43"/>
    <w:rsid w:val="005B1EF5"/>
    <w:rsid w:val="005B1F57"/>
    <w:rsid w:val="005B21B7"/>
    <w:rsid w:val="005B21BB"/>
    <w:rsid w:val="005B25C0"/>
    <w:rsid w:val="005B25F2"/>
    <w:rsid w:val="005B2791"/>
    <w:rsid w:val="005B2B34"/>
    <w:rsid w:val="005B2BA2"/>
    <w:rsid w:val="005B2BAD"/>
    <w:rsid w:val="005B3193"/>
    <w:rsid w:val="005B3443"/>
    <w:rsid w:val="005B367F"/>
    <w:rsid w:val="005B373A"/>
    <w:rsid w:val="005B37F6"/>
    <w:rsid w:val="005B3E78"/>
    <w:rsid w:val="005B4373"/>
    <w:rsid w:val="005B4417"/>
    <w:rsid w:val="005B456E"/>
    <w:rsid w:val="005B48A9"/>
    <w:rsid w:val="005B4E25"/>
    <w:rsid w:val="005B54B2"/>
    <w:rsid w:val="005B54EE"/>
    <w:rsid w:val="005B57CF"/>
    <w:rsid w:val="005B584B"/>
    <w:rsid w:val="005B5BE8"/>
    <w:rsid w:val="005B5BF2"/>
    <w:rsid w:val="005B6077"/>
    <w:rsid w:val="005B6275"/>
    <w:rsid w:val="005B6364"/>
    <w:rsid w:val="005B67DD"/>
    <w:rsid w:val="005B696E"/>
    <w:rsid w:val="005B6CFC"/>
    <w:rsid w:val="005B6F79"/>
    <w:rsid w:val="005B711A"/>
    <w:rsid w:val="005B7146"/>
    <w:rsid w:val="005B73FD"/>
    <w:rsid w:val="005B75B1"/>
    <w:rsid w:val="005B7614"/>
    <w:rsid w:val="005B7733"/>
    <w:rsid w:val="005B777B"/>
    <w:rsid w:val="005B788C"/>
    <w:rsid w:val="005B7AA4"/>
    <w:rsid w:val="005B7B7F"/>
    <w:rsid w:val="005B7BA7"/>
    <w:rsid w:val="005B7E69"/>
    <w:rsid w:val="005C0116"/>
    <w:rsid w:val="005C02F2"/>
    <w:rsid w:val="005C0330"/>
    <w:rsid w:val="005C0444"/>
    <w:rsid w:val="005C0B86"/>
    <w:rsid w:val="005C11FE"/>
    <w:rsid w:val="005C1271"/>
    <w:rsid w:val="005C1304"/>
    <w:rsid w:val="005C134D"/>
    <w:rsid w:val="005C155D"/>
    <w:rsid w:val="005C176A"/>
    <w:rsid w:val="005C1991"/>
    <w:rsid w:val="005C1A41"/>
    <w:rsid w:val="005C1C5A"/>
    <w:rsid w:val="005C2041"/>
    <w:rsid w:val="005C2187"/>
    <w:rsid w:val="005C257E"/>
    <w:rsid w:val="005C259B"/>
    <w:rsid w:val="005C2674"/>
    <w:rsid w:val="005C30F5"/>
    <w:rsid w:val="005C31C0"/>
    <w:rsid w:val="005C35AF"/>
    <w:rsid w:val="005C3710"/>
    <w:rsid w:val="005C3763"/>
    <w:rsid w:val="005C3866"/>
    <w:rsid w:val="005C3AAD"/>
    <w:rsid w:val="005C3BBB"/>
    <w:rsid w:val="005C3EDC"/>
    <w:rsid w:val="005C42F0"/>
    <w:rsid w:val="005C43A8"/>
    <w:rsid w:val="005C4678"/>
    <w:rsid w:val="005C46A3"/>
    <w:rsid w:val="005C46F4"/>
    <w:rsid w:val="005C4717"/>
    <w:rsid w:val="005C471B"/>
    <w:rsid w:val="005C4778"/>
    <w:rsid w:val="005C490C"/>
    <w:rsid w:val="005C491B"/>
    <w:rsid w:val="005C4C09"/>
    <w:rsid w:val="005C4F82"/>
    <w:rsid w:val="005C51E8"/>
    <w:rsid w:val="005C54CC"/>
    <w:rsid w:val="005C5655"/>
    <w:rsid w:val="005C583B"/>
    <w:rsid w:val="005C5906"/>
    <w:rsid w:val="005C59C8"/>
    <w:rsid w:val="005C5BC5"/>
    <w:rsid w:val="005C5CA5"/>
    <w:rsid w:val="005C5D7C"/>
    <w:rsid w:val="005C5D8F"/>
    <w:rsid w:val="005C5E6C"/>
    <w:rsid w:val="005C5EEB"/>
    <w:rsid w:val="005C5FBE"/>
    <w:rsid w:val="005C60B9"/>
    <w:rsid w:val="005C60D4"/>
    <w:rsid w:val="005C61AB"/>
    <w:rsid w:val="005C642E"/>
    <w:rsid w:val="005C65AC"/>
    <w:rsid w:val="005C66BB"/>
    <w:rsid w:val="005C69A7"/>
    <w:rsid w:val="005C6C15"/>
    <w:rsid w:val="005C6DA2"/>
    <w:rsid w:val="005C6EE2"/>
    <w:rsid w:val="005C70DF"/>
    <w:rsid w:val="005C75E2"/>
    <w:rsid w:val="005C7923"/>
    <w:rsid w:val="005C7AC9"/>
    <w:rsid w:val="005C7B5A"/>
    <w:rsid w:val="005C7C28"/>
    <w:rsid w:val="005D04F4"/>
    <w:rsid w:val="005D0544"/>
    <w:rsid w:val="005D0B30"/>
    <w:rsid w:val="005D0DB8"/>
    <w:rsid w:val="005D0E59"/>
    <w:rsid w:val="005D12C7"/>
    <w:rsid w:val="005D1326"/>
    <w:rsid w:val="005D15CD"/>
    <w:rsid w:val="005D1856"/>
    <w:rsid w:val="005D1882"/>
    <w:rsid w:val="005D191C"/>
    <w:rsid w:val="005D1A2A"/>
    <w:rsid w:val="005D1D6E"/>
    <w:rsid w:val="005D20C4"/>
    <w:rsid w:val="005D237A"/>
    <w:rsid w:val="005D24AB"/>
    <w:rsid w:val="005D2797"/>
    <w:rsid w:val="005D2A17"/>
    <w:rsid w:val="005D2A72"/>
    <w:rsid w:val="005D2D4D"/>
    <w:rsid w:val="005D2E00"/>
    <w:rsid w:val="005D3285"/>
    <w:rsid w:val="005D32D1"/>
    <w:rsid w:val="005D358C"/>
    <w:rsid w:val="005D36B2"/>
    <w:rsid w:val="005D3F20"/>
    <w:rsid w:val="005D419B"/>
    <w:rsid w:val="005D4785"/>
    <w:rsid w:val="005D4A33"/>
    <w:rsid w:val="005D4A7D"/>
    <w:rsid w:val="005D4B30"/>
    <w:rsid w:val="005D505B"/>
    <w:rsid w:val="005D5091"/>
    <w:rsid w:val="005D5161"/>
    <w:rsid w:val="005D5239"/>
    <w:rsid w:val="005D544E"/>
    <w:rsid w:val="005D59D1"/>
    <w:rsid w:val="005D5B30"/>
    <w:rsid w:val="005D5BA1"/>
    <w:rsid w:val="005D6FE6"/>
    <w:rsid w:val="005D71F8"/>
    <w:rsid w:val="005D75DC"/>
    <w:rsid w:val="005D76D6"/>
    <w:rsid w:val="005D7814"/>
    <w:rsid w:val="005D7878"/>
    <w:rsid w:val="005D79B4"/>
    <w:rsid w:val="005D7B8E"/>
    <w:rsid w:val="005D7F91"/>
    <w:rsid w:val="005E0060"/>
    <w:rsid w:val="005E010D"/>
    <w:rsid w:val="005E02E3"/>
    <w:rsid w:val="005E0596"/>
    <w:rsid w:val="005E06E7"/>
    <w:rsid w:val="005E07A5"/>
    <w:rsid w:val="005E0868"/>
    <w:rsid w:val="005E087A"/>
    <w:rsid w:val="005E0950"/>
    <w:rsid w:val="005E0978"/>
    <w:rsid w:val="005E0D43"/>
    <w:rsid w:val="005E0FC8"/>
    <w:rsid w:val="005E10BD"/>
    <w:rsid w:val="005E141D"/>
    <w:rsid w:val="005E156C"/>
    <w:rsid w:val="005E1CA7"/>
    <w:rsid w:val="005E1F2D"/>
    <w:rsid w:val="005E2126"/>
    <w:rsid w:val="005E245C"/>
    <w:rsid w:val="005E25D5"/>
    <w:rsid w:val="005E25E7"/>
    <w:rsid w:val="005E286D"/>
    <w:rsid w:val="005E3226"/>
    <w:rsid w:val="005E3367"/>
    <w:rsid w:val="005E360E"/>
    <w:rsid w:val="005E3B3C"/>
    <w:rsid w:val="005E3DDD"/>
    <w:rsid w:val="005E3F94"/>
    <w:rsid w:val="005E4037"/>
    <w:rsid w:val="005E43B5"/>
    <w:rsid w:val="005E4547"/>
    <w:rsid w:val="005E45AD"/>
    <w:rsid w:val="005E471F"/>
    <w:rsid w:val="005E4796"/>
    <w:rsid w:val="005E4922"/>
    <w:rsid w:val="005E4970"/>
    <w:rsid w:val="005E4A6C"/>
    <w:rsid w:val="005E4ADC"/>
    <w:rsid w:val="005E4BBC"/>
    <w:rsid w:val="005E4DD6"/>
    <w:rsid w:val="005E4ED3"/>
    <w:rsid w:val="005E4FAD"/>
    <w:rsid w:val="005E56BC"/>
    <w:rsid w:val="005E59E5"/>
    <w:rsid w:val="005E5B82"/>
    <w:rsid w:val="005E5E5F"/>
    <w:rsid w:val="005E60AF"/>
    <w:rsid w:val="005E64B2"/>
    <w:rsid w:val="005E64EB"/>
    <w:rsid w:val="005E652E"/>
    <w:rsid w:val="005E67EC"/>
    <w:rsid w:val="005E680B"/>
    <w:rsid w:val="005E6A13"/>
    <w:rsid w:val="005E6AD5"/>
    <w:rsid w:val="005E6AF5"/>
    <w:rsid w:val="005E6C23"/>
    <w:rsid w:val="005E6E4D"/>
    <w:rsid w:val="005E6E72"/>
    <w:rsid w:val="005E73EC"/>
    <w:rsid w:val="005E7410"/>
    <w:rsid w:val="005E7466"/>
    <w:rsid w:val="005E7626"/>
    <w:rsid w:val="005E7B8C"/>
    <w:rsid w:val="005E7EC4"/>
    <w:rsid w:val="005F022C"/>
    <w:rsid w:val="005F055F"/>
    <w:rsid w:val="005F068C"/>
    <w:rsid w:val="005F0F72"/>
    <w:rsid w:val="005F1594"/>
    <w:rsid w:val="005F167B"/>
    <w:rsid w:val="005F1841"/>
    <w:rsid w:val="005F1CD7"/>
    <w:rsid w:val="005F1F67"/>
    <w:rsid w:val="005F229E"/>
    <w:rsid w:val="005F2393"/>
    <w:rsid w:val="005F27BD"/>
    <w:rsid w:val="005F27C2"/>
    <w:rsid w:val="005F2ADC"/>
    <w:rsid w:val="005F2C34"/>
    <w:rsid w:val="005F2FF4"/>
    <w:rsid w:val="005F2FFB"/>
    <w:rsid w:val="005F3265"/>
    <w:rsid w:val="005F33D0"/>
    <w:rsid w:val="005F360A"/>
    <w:rsid w:val="005F3887"/>
    <w:rsid w:val="005F3B2D"/>
    <w:rsid w:val="005F3C40"/>
    <w:rsid w:val="005F3D0A"/>
    <w:rsid w:val="005F3E45"/>
    <w:rsid w:val="005F4043"/>
    <w:rsid w:val="005F41DC"/>
    <w:rsid w:val="005F4333"/>
    <w:rsid w:val="005F47B2"/>
    <w:rsid w:val="005F49BC"/>
    <w:rsid w:val="005F4B54"/>
    <w:rsid w:val="005F4B67"/>
    <w:rsid w:val="005F55FC"/>
    <w:rsid w:val="005F57E3"/>
    <w:rsid w:val="005F58F8"/>
    <w:rsid w:val="005F59F7"/>
    <w:rsid w:val="005F5BD6"/>
    <w:rsid w:val="005F63FD"/>
    <w:rsid w:val="005F641A"/>
    <w:rsid w:val="005F661D"/>
    <w:rsid w:val="005F664F"/>
    <w:rsid w:val="005F66AF"/>
    <w:rsid w:val="005F6E96"/>
    <w:rsid w:val="005F700A"/>
    <w:rsid w:val="005F71F4"/>
    <w:rsid w:val="005F7236"/>
    <w:rsid w:val="005F734B"/>
    <w:rsid w:val="005F73E9"/>
    <w:rsid w:val="005F7457"/>
    <w:rsid w:val="005F747A"/>
    <w:rsid w:val="005F75D8"/>
    <w:rsid w:val="005F7735"/>
    <w:rsid w:val="005F7ABA"/>
    <w:rsid w:val="005F7AF8"/>
    <w:rsid w:val="005F7B3C"/>
    <w:rsid w:val="005F7C6B"/>
    <w:rsid w:val="005F7D49"/>
    <w:rsid w:val="00600108"/>
    <w:rsid w:val="00600368"/>
    <w:rsid w:val="006006FE"/>
    <w:rsid w:val="0060081C"/>
    <w:rsid w:val="006008BA"/>
    <w:rsid w:val="006008E5"/>
    <w:rsid w:val="006009E5"/>
    <w:rsid w:val="00600B4F"/>
    <w:rsid w:val="00600D7B"/>
    <w:rsid w:val="00600ED4"/>
    <w:rsid w:val="006015B5"/>
    <w:rsid w:val="00601709"/>
    <w:rsid w:val="00601977"/>
    <w:rsid w:val="00601A53"/>
    <w:rsid w:val="00602172"/>
    <w:rsid w:val="0060225D"/>
    <w:rsid w:val="006023E8"/>
    <w:rsid w:val="006023EE"/>
    <w:rsid w:val="006025B5"/>
    <w:rsid w:val="00602824"/>
    <w:rsid w:val="00602991"/>
    <w:rsid w:val="00602A0D"/>
    <w:rsid w:val="00602D38"/>
    <w:rsid w:val="00603205"/>
    <w:rsid w:val="006032CE"/>
    <w:rsid w:val="006033A3"/>
    <w:rsid w:val="006035D2"/>
    <w:rsid w:val="00603869"/>
    <w:rsid w:val="006039E2"/>
    <w:rsid w:val="00603BF6"/>
    <w:rsid w:val="00603C98"/>
    <w:rsid w:val="006040D5"/>
    <w:rsid w:val="006042A7"/>
    <w:rsid w:val="0060440F"/>
    <w:rsid w:val="006045E6"/>
    <w:rsid w:val="006051B1"/>
    <w:rsid w:val="006057B3"/>
    <w:rsid w:val="00605C11"/>
    <w:rsid w:val="00605D84"/>
    <w:rsid w:val="00605F2A"/>
    <w:rsid w:val="00606069"/>
    <w:rsid w:val="006060BF"/>
    <w:rsid w:val="0060621A"/>
    <w:rsid w:val="006064F9"/>
    <w:rsid w:val="006065F7"/>
    <w:rsid w:val="00606677"/>
    <w:rsid w:val="00606DC7"/>
    <w:rsid w:val="00606DE9"/>
    <w:rsid w:val="00607098"/>
    <w:rsid w:val="006070D7"/>
    <w:rsid w:val="006077AD"/>
    <w:rsid w:val="0060783B"/>
    <w:rsid w:val="006079F0"/>
    <w:rsid w:val="00607A27"/>
    <w:rsid w:val="00607E6A"/>
    <w:rsid w:val="00607E99"/>
    <w:rsid w:val="00607FFC"/>
    <w:rsid w:val="006100D5"/>
    <w:rsid w:val="00610142"/>
    <w:rsid w:val="0061017C"/>
    <w:rsid w:val="00610472"/>
    <w:rsid w:val="00610BF5"/>
    <w:rsid w:val="00610CEA"/>
    <w:rsid w:val="00610E15"/>
    <w:rsid w:val="00610EF9"/>
    <w:rsid w:val="00610FB7"/>
    <w:rsid w:val="00611010"/>
    <w:rsid w:val="00611461"/>
    <w:rsid w:val="00611490"/>
    <w:rsid w:val="00611610"/>
    <w:rsid w:val="00611696"/>
    <w:rsid w:val="00611728"/>
    <w:rsid w:val="006122C4"/>
    <w:rsid w:val="006124FB"/>
    <w:rsid w:val="00612626"/>
    <w:rsid w:val="006128BD"/>
    <w:rsid w:val="00612F7A"/>
    <w:rsid w:val="0061312F"/>
    <w:rsid w:val="00613546"/>
    <w:rsid w:val="0061397D"/>
    <w:rsid w:val="00613C6D"/>
    <w:rsid w:val="00613FAB"/>
    <w:rsid w:val="006141D7"/>
    <w:rsid w:val="0061422D"/>
    <w:rsid w:val="006146E5"/>
    <w:rsid w:val="00614DF1"/>
    <w:rsid w:val="006152D8"/>
    <w:rsid w:val="00615458"/>
    <w:rsid w:val="00615519"/>
    <w:rsid w:val="00615606"/>
    <w:rsid w:val="006159AE"/>
    <w:rsid w:val="00615C6A"/>
    <w:rsid w:val="00616024"/>
    <w:rsid w:val="0061608F"/>
    <w:rsid w:val="0061659A"/>
    <w:rsid w:val="00616662"/>
    <w:rsid w:val="00616908"/>
    <w:rsid w:val="00616A67"/>
    <w:rsid w:val="00616DBB"/>
    <w:rsid w:val="00616E97"/>
    <w:rsid w:val="00616F02"/>
    <w:rsid w:val="006178CB"/>
    <w:rsid w:val="0061790C"/>
    <w:rsid w:val="00617B1B"/>
    <w:rsid w:val="00617BF8"/>
    <w:rsid w:val="00617DD1"/>
    <w:rsid w:val="00617F1B"/>
    <w:rsid w:val="00617F57"/>
    <w:rsid w:val="00620002"/>
    <w:rsid w:val="00620773"/>
    <w:rsid w:val="0062095E"/>
    <w:rsid w:val="00620BC0"/>
    <w:rsid w:val="0062152D"/>
    <w:rsid w:val="006218DB"/>
    <w:rsid w:val="00621A93"/>
    <w:rsid w:val="00621B55"/>
    <w:rsid w:val="00621E87"/>
    <w:rsid w:val="00622194"/>
    <w:rsid w:val="006221D8"/>
    <w:rsid w:val="0062258D"/>
    <w:rsid w:val="00622633"/>
    <w:rsid w:val="0062263B"/>
    <w:rsid w:val="00622B72"/>
    <w:rsid w:val="0062340E"/>
    <w:rsid w:val="00623439"/>
    <w:rsid w:val="00623A51"/>
    <w:rsid w:val="00623C40"/>
    <w:rsid w:val="00623FBF"/>
    <w:rsid w:val="00624404"/>
    <w:rsid w:val="0062445A"/>
    <w:rsid w:val="00624506"/>
    <w:rsid w:val="006245DF"/>
    <w:rsid w:val="00624816"/>
    <w:rsid w:val="00624A9B"/>
    <w:rsid w:val="00625175"/>
    <w:rsid w:val="006255FD"/>
    <w:rsid w:val="00625726"/>
    <w:rsid w:val="00625B38"/>
    <w:rsid w:val="00625DB2"/>
    <w:rsid w:val="00625E71"/>
    <w:rsid w:val="00625E88"/>
    <w:rsid w:val="00625F7F"/>
    <w:rsid w:val="00625F80"/>
    <w:rsid w:val="006260EA"/>
    <w:rsid w:val="0062671D"/>
    <w:rsid w:val="00626B05"/>
    <w:rsid w:val="006272F0"/>
    <w:rsid w:val="0062763E"/>
    <w:rsid w:val="00627653"/>
    <w:rsid w:val="00627CE9"/>
    <w:rsid w:val="00627D72"/>
    <w:rsid w:val="00627F64"/>
    <w:rsid w:val="0063003C"/>
    <w:rsid w:val="0063022D"/>
    <w:rsid w:val="006304A7"/>
    <w:rsid w:val="006305F7"/>
    <w:rsid w:val="00630B95"/>
    <w:rsid w:val="00630EDA"/>
    <w:rsid w:val="00630FE0"/>
    <w:rsid w:val="0063124F"/>
    <w:rsid w:val="006312B3"/>
    <w:rsid w:val="0063135C"/>
    <w:rsid w:val="0063148D"/>
    <w:rsid w:val="006314D1"/>
    <w:rsid w:val="00631755"/>
    <w:rsid w:val="00631869"/>
    <w:rsid w:val="00631997"/>
    <w:rsid w:val="00631B64"/>
    <w:rsid w:val="00631C9C"/>
    <w:rsid w:val="00631ED1"/>
    <w:rsid w:val="00632116"/>
    <w:rsid w:val="00632147"/>
    <w:rsid w:val="00632194"/>
    <w:rsid w:val="00632277"/>
    <w:rsid w:val="0063267E"/>
    <w:rsid w:val="00632869"/>
    <w:rsid w:val="00632C2F"/>
    <w:rsid w:val="00632C63"/>
    <w:rsid w:val="00632DDC"/>
    <w:rsid w:val="006334D8"/>
    <w:rsid w:val="00633858"/>
    <w:rsid w:val="00633F26"/>
    <w:rsid w:val="00633FA4"/>
    <w:rsid w:val="006340A1"/>
    <w:rsid w:val="00634360"/>
    <w:rsid w:val="00634565"/>
    <w:rsid w:val="00634707"/>
    <w:rsid w:val="00634F22"/>
    <w:rsid w:val="006351EC"/>
    <w:rsid w:val="00635998"/>
    <w:rsid w:val="00635A91"/>
    <w:rsid w:val="00636603"/>
    <w:rsid w:val="006367DC"/>
    <w:rsid w:val="00636875"/>
    <w:rsid w:val="00636C02"/>
    <w:rsid w:val="006370C8"/>
    <w:rsid w:val="00637371"/>
    <w:rsid w:val="00637635"/>
    <w:rsid w:val="00637681"/>
    <w:rsid w:val="00637AAF"/>
    <w:rsid w:val="00637D50"/>
    <w:rsid w:val="00640003"/>
    <w:rsid w:val="006405ED"/>
    <w:rsid w:val="0064064A"/>
    <w:rsid w:val="00640BA1"/>
    <w:rsid w:val="006412B8"/>
    <w:rsid w:val="006414B2"/>
    <w:rsid w:val="006414DD"/>
    <w:rsid w:val="00641504"/>
    <w:rsid w:val="00641706"/>
    <w:rsid w:val="006418D1"/>
    <w:rsid w:val="00641C44"/>
    <w:rsid w:val="00641D13"/>
    <w:rsid w:val="00641DF1"/>
    <w:rsid w:val="00641F27"/>
    <w:rsid w:val="006421B2"/>
    <w:rsid w:val="00642696"/>
    <w:rsid w:val="006428DF"/>
    <w:rsid w:val="006429F6"/>
    <w:rsid w:val="00643054"/>
    <w:rsid w:val="0064317C"/>
    <w:rsid w:val="0064323D"/>
    <w:rsid w:val="006437DC"/>
    <w:rsid w:val="0064382E"/>
    <w:rsid w:val="0064384D"/>
    <w:rsid w:val="006438CA"/>
    <w:rsid w:val="00643AD1"/>
    <w:rsid w:val="00643C62"/>
    <w:rsid w:val="00643E52"/>
    <w:rsid w:val="00643EA8"/>
    <w:rsid w:val="006442B9"/>
    <w:rsid w:val="0064435E"/>
    <w:rsid w:val="006443D9"/>
    <w:rsid w:val="006447DD"/>
    <w:rsid w:val="00644964"/>
    <w:rsid w:val="00644B40"/>
    <w:rsid w:val="00645860"/>
    <w:rsid w:val="00645C02"/>
    <w:rsid w:val="00645C54"/>
    <w:rsid w:val="00645D50"/>
    <w:rsid w:val="0064629C"/>
    <w:rsid w:val="00646638"/>
    <w:rsid w:val="00646A14"/>
    <w:rsid w:val="00646CA5"/>
    <w:rsid w:val="00646E28"/>
    <w:rsid w:val="00646E51"/>
    <w:rsid w:val="0064731A"/>
    <w:rsid w:val="00647585"/>
    <w:rsid w:val="006477A7"/>
    <w:rsid w:val="00647949"/>
    <w:rsid w:val="00647E11"/>
    <w:rsid w:val="00647FA3"/>
    <w:rsid w:val="0065033C"/>
    <w:rsid w:val="0065082C"/>
    <w:rsid w:val="00650A90"/>
    <w:rsid w:val="00650B2A"/>
    <w:rsid w:val="00650C03"/>
    <w:rsid w:val="00651614"/>
    <w:rsid w:val="006518EF"/>
    <w:rsid w:val="00651B68"/>
    <w:rsid w:val="00651B72"/>
    <w:rsid w:val="00651D10"/>
    <w:rsid w:val="00652068"/>
    <w:rsid w:val="006520BB"/>
    <w:rsid w:val="006520E8"/>
    <w:rsid w:val="00652109"/>
    <w:rsid w:val="006522CE"/>
    <w:rsid w:val="00652524"/>
    <w:rsid w:val="00652A7A"/>
    <w:rsid w:val="00652CAE"/>
    <w:rsid w:val="00653143"/>
    <w:rsid w:val="00653490"/>
    <w:rsid w:val="00653BD3"/>
    <w:rsid w:val="00653F46"/>
    <w:rsid w:val="00654050"/>
    <w:rsid w:val="00654090"/>
    <w:rsid w:val="00654188"/>
    <w:rsid w:val="006541EF"/>
    <w:rsid w:val="00654618"/>
    <w:rsid w:val="006546F2"/>
    <w:rsid w:val="006549CE"/>
    <w:rsid w:val="00654AB3"/>
    <w:rsid w:val="00654ACC"/>
    <w:rsid w:val="00654C99"/>
    <w:rsid w:val="00654DB5"/>
    <w:rsid w:val="00655302"/>
    <w:rsid w:val="006554E1"/>
    <w:rsid w:val="006554E8"/>
    <w:rsid w:val="0065550F"/>
    <w:rsid w:val="00655527"/>
    <w:rsid w:val="00655565"/>
    <w:rsid w:val="006558B1"/>
    <w:rsid w:val="00655B25"/>
    <w:rsid w:val="00655C51"/>
    <w:rsid w:val="00655FA4"/>
    <w:rsid w:val="006561B4"/>
    <w:rsid w:val="006562D9"/>
    <w:rsid w:val="00656529"/>
    <w:rsid w:val="00656643"/>
    <w:rsid w:val="006567B9"/>
    <w:rsid w:val="00656A18"/>
    <w:rsid w:val="00656ABC"/>
    <w:rsid w:val="00656FAA"/>
    <w:rsid w:val="00657122"/>
    <w:rsid w:val="00657292"/>
    <w:rsid w:val="006574AE"/>
    <w:rsid w:val="00657523"/>
    <w:rsid w:val="006575C9"/>
    <w:rsid w:val="00657832"/>
    <w:rsid w:val="00657A57"/>
    <w:rsid w:val="0066028F"/>
    <w:rsid w:val="0066033E"/>
    <w:rsid w:val="00660397"/>
    <w:rsid w:val="00660C33"/>
    <w:rsid w:val="00661036"/>
    <w:rsid w:val="0066132D"/>
    <w:rsid w:val="00661495"/>
    <w:rsid w:val="0066186A"/>
    <w:rsid w:val="00661B5A"/>
    <w:rsid w:val="00661E0B"/>
    <w:rsid w:val="00661E1F"/>
    <w:rsid w:val="00661F17"/>
    <w:rsid w:val="006629B3"/>
    <w:rsid w:val="00662AF6"/>
    <w:rsid w:val="00662BE1"/>
    <w:rsid w:val="00663B9B"/>
    <w:rsid w:val="00663C92"/>
    <w:rsid w:val="00663DB1"/>
    <w:rsid w:val="00663EF8"/>
    <w:rsid w:val="0066404C"/>
    <w:rsid w:val="006640DD"/>
    <w:rsid w:val="0066451E"/>
    <w:rsid w:val="006647AA"/>
    <w:rsid w:val="0066489F"/>
    <w:rsid w:val="00665293"/>
    <w:rsid w:val="006658E5"/>
    <w:rsid w:val="00665C66"/>
    <w:rsid w:val="00665CBE"/>
    <w:rsid w:val="00665D4C"/>
    <w:rsid w:val="00665EFB"/>
    <w:rsid w:val="006660F9"/>
    <w:rsid w:val="006663C7"/>
    <w:rsid w:val="00666475"/>
    <w:rsid w:val="006664F8"/>
    <w:rsid w:val="0066701A"/>
    <w:rsid w:val="006670BB"/>
    <w:rsid w:val="006671DF"/>
    <w:rsid w:val="00667235"/>
    <w:rsid w:val="006672E5"/>
    <w:rsid w:val="006676E9"/>
    <w:rsid w:val="00667A2A"/>
    <w:rsid w:val="00667B7E"/>
    <w:rsid w:val="00667D3B"/>
    <w:rsid w:val="00667F1C"/>
    <w:rsid w:val="00667F6A"/>
    <w:rsid w:val="00670323"/>
    <w:rsid w:val="006705E1"/>
    <w:rsid w:val="006708B7"/>
    <w:rsid w:val="00670951"/>
    <w:rsid w:val="00670A1D"/>
    <w:rsid w:val="00670DCE"/>
    <w:rsid w:val="00670FBE"/>
    <w:rsid w:val="00671085"/>
    <w:rsid w:val="006710CD"/>
    <w:rsid w:val="00671269"/>
    <w:rsid w:val="006714C1"/>
    <w:rsid w:val="006719CD"/>
    <w:rsid w:val="00671C4F"/>
    <w:rsid w:val="00671CCE"/>
    <w:rsid w:val="00671D03"/>
    <w:rsid w:val="00671D49"/>
    <w:rsid w:val="00671E49"/>
    <w:rsid w:val="00672000"/>
    <w:rsid w:val="006721A6"/>
    <w:rsid w:val="00672492"/>
    <w:rsid w:val="006724C5"/>
    <w:rsid w:val="00672650"/>
    <w:rsid w:val="006726C2"/>
    <w:rsid w:val="00672927"/>
    <w:rsid w:val="00672BAE"/>
    <w:rsid w:val="00672CB5"/>
    <w:rsid w:val="00672CB6"/>
    <w:rsid w:val="00672F72"/>
    <w:rsid w:val="00673318"/>
    <w:rsid w:val="00673373"/>
    <w:rsid w:val="006733C1"/>
    <w:rsid w:val="006738D4"/>
    <w:rsid w:val="00673B39"/>
    <w:rsid w:val="00673CF2"/>
    <w:rsid w:val="00674908"/>
    <w:rsid w:val="00674A28"/>
    <w:rsid w:val="00674A50"/>
    <w:rsid w:val="00674D36"/>
    <w:rsid w:val="00674E61"/>
    <w:rsid w:val="00675063"/>
    <w:rsid w:val="006752C7"/>
    <w:rsid w:val="006752DA"/>
    <w:rsid w:val="0067543B"/>
    <w:rsid w:val="006755A9"/>
    <w:rsid w:val="00675647"/>
    <w:rsid w:val="006756B9"/>
    <w:rsid w:val="0067590A"/>
    <w:rsid w:val="00675C73"/>
    <w:rsid w:val="00675D00"/>
    <w:rsid w:val="00675D19"/>
    <w:rsid w:val="00675DCA"/>
    <w:rsid w:val="00675E63"/>
    <w:rsid w:val="00675FEC"/>
    <w:rsid w:val="00675FF0"/>
    <w:rsid w:val="00676007"/>
    <w:rsid w:val="006760C3"/>
    <w:rsid w:val="00676155"/>
    <w:rsid w:val="006761D6"/>
    <w:rsid w:val="006766CA"/>
    <w:rsid w:val="00676F09"/>
    <w:rsid w:val="00677058"/>
    <w:rsid w:val="0067716D"/>
    <w:rsid w:val="006773B6"/>
    <w:rsid w:val="00677420"/>
    <w:rsid w:val="00677573"/>
    <w:rsid w:val="0067757F"/>
    <w:rsid w:val="0067761D"/>
    <w:rsid w:val="006776B8"/>
    <w:rsid w:val="006779DF"/>
    <w:rsid w:val="00677EF3"/>
    <w:rsid w:val="00677F8A"/>
    <w:rsid w:val="0068000C"/>
    <w:rsid w:val="00680223"/>
    <w:rsid w:val="006802BA"/>
    <w:rsid w:val="00680732"/>
    <w:rsid w:val="006807A4"/>
    <w:rsid w:val="00680A92"/>
    <w:rsid w:val="00680B90"/>
    <w:rsid w:val="00680CFD"/>
    <w:rsid w:val="00680E25"/>
    <w:rsid w:val="00680F2F"/>
    <w:rsid w:val="00681128"/>
    <w:rsid w:val="00681993"/>
    <w:rsid w:val="006819CF"/>
    <w:rsid w:val="00681BB3"/>
    <w:rsid w:val="00681C32"/>
    <w:rsid w:val="00681CAA"/>
    <w:rsid w:val="00681F16"/>
    <w:rsid w:val="0068254D"/>
    <w:rsid w:val="00682698"/>
    <w:rsid w:val="006828E1"/>
    <w:rsid w:val="0068295E"/>
    <w:rsid w:val="00682C21"/>
    <w:rsid w:val="00682CDA"/>
    <w:rsid w:val="00682D49"/>
    <w:rsid w:val="00682FFE"/>
    <w:rsid w:val="00683145"/>
    <w:rsid w:val="0068319B"/>
    <w:rsid w:val="00683348"/>
    <w:rsid w:val="00683403"/>
    <w:rsid w:val="0068382B"/>
    <w:rsid w:val="00683A49"/>
    <w:rsid w:val="00683DBB"/>
    <w:rsid w:val="00683FB6"/>
    <w:rsid w:val="00683FDC"/>
    <w:rsid w:val="0068428C"/>
    <w:rsid w:val="00684382"/>
    <w:rsid w:val="006845CD"/>
    <w:rsid w:val="00684644"/>
    <w:rsid w:val="006851D3"/>
    <w:rsid w:val="0068573B"/>
    <w:rsid w:val="00685CB0"/>
    <w:rsid w:val="00685D18"/>
    <w:rsid w:val="00685E6E"/>
    <w:rsid w:val="0068602E"/>
    <w:rsid w:val="006863A5"/>
    <w:rsid w:val="00686955"/>
    <w:rsid w:val="00686A6E"/>
    <w:rsid w:val="00686B5A"/>
    <w:rsid w:val="00687506"/>
    <w:rsid w:val="00687725"/>
    <w:rsid w:val="006877CA"/>
    <w:rsid w:val="00687843"/>
    <w:rsid w:val="00687BB7"/>
    <w:rsid w:val="00687F5C"/>
    <w:rsid w:val="00690346"/>
    <w:rsid w:val="00690530"/>
    <w:rsid w:val="00690560"/>
    <w:rsid w:val="0069065A"/>
    <w:rsid w:val="00690820"/>
    <w:rsid w:val="006909F2"/>
    <w:rsid w:val="00690DFB"/>
    <w:rsid w:val="00690F2A"/>
    <w:rsid w:val="006912B5"/>
    <w:rsid w:val="006912DF"/>
    <w:rsid w:val="00691750"/>
    <w:rsid w:val="00691755"/>
    <w:rsid w:val="006918BD"/>
    <w:rsid w:val="006919C2"/>
    <w:rsid w:val="006919CF"/>
    <w:rsid w:val="006920AE"/>
    <w:rsid w:val="006920BC"/>
    <w:rsid w:val="00692568"/>
    <w:rsid w:val="00692A76"/>
    <w:rsid w:val="00692D00"/>
    <w:rsid w:val="00692F75"/>
    <w:rsid w:val="00693088"/>
    <w:rsid w:val="0069309C"/>
    <w:rsid w:val="006932D2"/>
    <w:rsid w:val="006937F9"/>
    <w:rsid w:val="00693824"/>
    <w:rsid w:val="00693828"/>
    <w:rsid w:val="006938F4"/>
    <w:rsid w:val="00693FEA"/>
    <w:rsid w:val="00694CE2"/>
    <w:rsid w:val="00694D7F"/>
    <w:rsid w:val="00694F4C"/>
    <w:rsid w:val="006951FF"/>
    <w:rsid w:val="00695338"/>
    <w:rsid w:val="00695403"/>
    <w:rsid w:val="00695764"/>
    <w:rsid w:val="00695820"/>
    <w:rsid w:val="00695850"/>
    <w:rsid w:val="00695D02"/>
    <w:rsid w:val="00695E02"/>
    <w:rsid w:val="00695E93"/>
    <w:rsid w:val="00695F35"/>
    <w:rsid w:val="00695FC2"/>
    <w:rsid w:val="00696006"/>
    <w:rsid w:val="0069608C"/>
    <w:rsid w:val="006960B3"/>
    <w:rsid w:val="006963BD"/>
    <w:rsid w:val="006966BD"/>
    <w:rsid w:val="006967EE"/>
    <w:rsid w:val="00696871"/>
    <w:rsid w:val="00696947"/>
    <w:rsid w:val="006969A9"/>
    <w:rsid w:val="00696C89"/>
    <w:rsid w:val="00696E1D"/>
    <w:rsid w:val="00696E3D"/>
    <w:rsid w:val="00697235"/>
    <w:rsid w:val="006973FD"/>
    <w:rsid w:val="006974C3"/>
    <w:rsid w:val="00697538"/>
    <w:rsid w:val="006975AA"/>
    <w:rsid w:val="006975DA"/>
    <w:rsid w:val="006977E5"/>
    <w:rsid w:val="00697915"/>
    <w:rsid w:val="00697B60"/>
    <w:rsid w:val="006A0060"/>
    <w:rsid w:val="006A0307"/>
    <w:rsid w:val="006A045B"/>
    <w:rsid w:val="006A04C7"/>
    <w:rsid w:val="006A0B31"/>
    <w:rsid w:val="006A0B4D"/>
    <w:rsid w:val="006A0BEC"/>
    <w:rsid w:val="006A0E66"/>
    <w:rsid w:val="006A1465"/>
    <w:rsid w:val="006A155C"/>
    <w:rsid w:val="006A1573"/>
    <w:rsid w:val="006A15CA"/>
    <w:rsid w:val="006A1679"/>
    <w:rsid w:val="006A175C"/>
    <w:rsid w:val="006A1B65"/>
    <w:rsid w:val="006A1DB2"/>
    <w:rsid w:val="006A1DB8"/>
    <w:rsid w:val="006A1EF4"/>
    <w:rsid w:val="006A2214"/>
    <w:rsid w:val="006A2256"/>
    <w:rsid w:val="006A256B"/>
    <w:rsid w:val="006A2789"/>
    <w:rsid w:val="006A2798"/>
    <w:rsid w:val="006A2A35"/>
    <w:rsid w:val="006A2EF6"/>
    <w:rsid w:val="006A3491"/>
    <w:rsid w:val="006A3529"/>
    <w:rsid w:val="006A36BD"/>
    <w:rsid w:val="006A38E0"/>
    <w:rsid w:val="006A39B3"/>
    <w:rsid w:val="006A40AC"/>
    <w:rsid w:val="006A4119"/>
    <w:rsid w:val="006A44D6"/>
    <w:rsid w:val="006A470F"/>
    <w:rsid w:val="006A4A95"/>
    <w:rsid w:val="006A4C2A"/>
    <w:rsid w:val="006A4D48"/>
    <w:rsid w:val="006A55B4"/>
    <w:rsid w:val="006A5728"/>
    <w:rsid w:val="006A5B13"/>
    <w:rsid w:val="006A5EFE"/>
    <w:rsid w:val="006A6284"/>
    <w:rsid w:val="006A690C"/>
    <w:rsid w:val="006A6A3F"/>
    <w:rsid w:val="006A6E7E"/>
    <w:rsid w:val="006A7075"/>
    <w:rsid w:val="006A7712"/>
    <w:rsid w:val="006A7990"/>
    <w:rsid w:val="006A799F"/>
    <w:rsid w:val="006A7D85"/>
    <w:rsid w:val="006B0FE0"/>
    <w:rsid w:val="006B1175"/>
    <w:rsid w:val="006B1878"/>
    <w:rsid w:val="006B2030"/>
    <w:rsid w:val="006B2090"/>
    <w:rsid w:val="006B2494"/>
    <w:rsid w:val="006B2609"/>
    <w:rsid w:val="006B2A9E"/>
    <w:rsid w:val="006B2BCF"/>
    <w:rsid w:val="006B2C15"/>
    <w:rsid w:val="006B2D15"/>
    <w:rsid w:val="006B3083"/>
    <w:rsid w:val="006B316D"/>
    <w:rsid w:val="006B3428"/>
    <w:rsid w:val="006B3499"/>
    <w:rsid w:val="006B34B3"/>
    <w:rsid w:val="006B358B"/>
    <w:rsid w:val="006B38E2"/>
    <w:rsid w:val="006B3C60"/>
    <w:rsid w:val="006B3DCF"/>
    <w:rsid w:val="006B3EBD"/>
    <w:rsid w:val="006B44A5"/>
    <w:rsid w:val="006B4738"/>
    <w:rsid w:val="006B4775"/>
    <w:rsid w:val="006B47E3"/>
    <w:rsid w:val="006B47E6"/>
    <w:rsid w:val="006B51E6"/>
    <w:rsid w:val="006B52E4"/>
    <w:rsid w:val="006B5356"/>
    <w:rsid w:val="006B53AB"/>
    <w:rsid w:val="006B53DC"/>
    <w:rsid w:val="006B549D"/>
    <w:rsid w:val="006B59A8"/>
    <w:rsid w:val="006B5A06"/>
    <w:rsid w:val="006B5AE6"/>
    <w:rsid w:val="006B5C97"/>
    <w:rsid w:val="006B5D5F"/>
    <w:rsid w:val="006B5D96"/>
    <w:rsid w:val="006B5E53"/>
    <w:rsid w:val="006B5E9D"/>
    <w:rsid w:val="006B6297"/>
    <w:rsid w:val="006B62FB"/>
    <w:rsid w:val="006B6433"/>
    <w:rsid w:val="006B66C4"/>
    <w:rsid w:val="006B6807"/>
    <w:rsid w:val="006B6B54"/>
    <w:rsid w:val="006B6EE1"/>
    <w:rsid w:val="006B7037"/>
    <w:rsid w:val="006B71A2"/>
    <w:rsid w:val="006B7320"/>
    <w:rsid w:val="006B74BB"/>
    <w:rsid w:val="006B7788"/>
    <w:rsid w:val="006B7B7B"/>
    <w:rsid w:val="006B7C71"/>
    <w:rsid w:val="006B7D5E"/>
    <w:rsid w:val="006B7E4D"/>
    <w:rsid w:val="006C0834"/>
    <w:rsid w:val="006C084F"/>
    <w:rsid w:val="006C0AD2"/>
    <w:rsid w:val="006C0DF1"/>
    <w:rsid w:val="006C1265"/>
    <w:rsid w:val="006C13CA"/>
    <w:rsid w:val="006C1553"/>
    <w:rsid w:val="006C1819"/>
    <w:rsid w:val="006C1A5F"/>
    <w:rsid w:val="006C2371"/>
    <w:rsid w:val="006C2422"/>
    <w:rsid w:val="006C2448"/>
    <w:rsid w:val="006C27E0"/>
    <w:rsid w:val="006C2B36"/>
    <w:rsid w:val="006C2C44"/>
    <w:rsid w:val="006C2C88"/>
    <w:rsid w:val="006C2F3B"/>
    <w:rsid w:val="006C3110"/>
    <w:rsid w:val="006C3454"/>
    <w:rsid w:val="006C366F"/>
    <w:rsid w:val="006C36AC"/>
    <w:rsid w:val="006C3764"/>
    <w:rsid w:val="006C3AD7"/>
    <w:rsid w:val="006C3DB4"/>
    <w:rsid w:val="006C40C7"/>
    <w:rsid w:val="006C4608"/>
    <w:rsid w:val="006C4A59"/>
    <w:rsid w:val="006C4CCA"/>
    <w:rsid w:val="006C4FE3"/>
    <w:rsid w:val="006C5163"/>
    <w:rsid w:val="006C51FD"/>
    <w:rsid w:val="006C550D"/>
    <w:rsid w:val="006C55F0"/>
    <w:rsid w:val="006C59CA"/>
    <w:rsid w:val="006C5E2B"/>
    <w:rsid w:val="006C609B"/>
    <w:rsid w:val="006C60DC"/>
    <w:rsid w:val="006C627F"/>
    <w:rsid w:val="006C638D"/>
    <w:rsid w:val="006C67F9"/>
    <w:rsid w:val="006C6E19"/>
    <w:rsid w:val="006C70C6"/>
    <w:rsid w:val="006C726E"/>
    <w:rsid w:val="006C764A"/>
    <w:rsid w:val="006C7966"/>
    <w:rsid w:val="006C79BD"/>
    <w:rsid w:val="006C7F61"/>
    <w:rsid w:val="006D0244"/>
    <w:rsid w:val="006D02C3"/>
    <w:rsid w:val="006D0489"/>
    <w:rsid w:val="006D05BA"/>
    <w:rsid w:val="006D063E"/>
    <w:rsid w:val="006D0785"/>
    <w:rsid w:val="006D07E5"/>
    <w:rsid w:val="006D0FF6"/>
    <w:rsid w:val="006D1095"/>
    <w:rsid w:val="006D10B1"/>
    <w:rsid w:val="006D1177"/>
    <w:rsid w:val="006D13E4"/>
    <w:rsid w:val="006D1750"/>
    <w:rsid w:val="006D1C97"/>
    <w:rsid w:val="006D21C8"/>
    <w:rsid w:val="006D21DC"/>
    <w:rsid w:val="006D238A"/>
    <w:rsid w:val="006D2463"/>
    <w:rsid w:val="006D255F"/>
    <w:rsid w:val="006D2574"/>
    <w:rsid w:val="006D2B1C"/>
    <w:rsid w:val="006D2BA1"/>
    <w:rsid w:val="006D3736"/>
    <w:rsid w:val="006D3965"/>
    <w:rsid w:val="006D3BBC"/>
    <w:rsid w:val="006D3E8D"/>
    <w:rsid w:val="006D40C2"/>
    <w:rsid w:val="006D4158"/>
    <w:rsid w:val="006D449B"/>
    <w:rsid w:val="006D48C2"/>
    <w:rsid w:val="006D4ACB"/>
    <w:rsid w:val="006D4E10"/>
    <w:rsid w:val="006D4F3C"/>
    <w:rsid w:val="006D4F7A"/>
    <w:rsid w:val="006D5058"/>
    <w:rsid w:val="006D5205"/>
    <w:rsid w:val="006D523D"/>
    <w:rsid w:val="006D5303"/>
    <w:rsid w:val="006D53E8"/>
    <w:rsid w:val="006D54CD"/>
    <w:rsid w:val="006D55BA"/>
    <w:rsid w:val="006D566A"/>
    <w:rsid w:val="006D56B7"/>
    <w:rsid w:val="006D58AB"/>
    <w:rsid w:val="006D58AF"/>
    <w:rsid w:val="006D5A27"/>
    <w:rsid w:val="006D5F65"/>
    <w:rsid w:val="006D60D3"/>
    <w:rsid w:val="006D64F4"/>
    <w:rsid w:val="006D6513"/>
    <w:rsid w:val="006D6610"/>
    <w:rsid w:val="006D68A1"/>
    <w:rsid w:val="006D69E5"/>
    <w:rsid w:val="006D6FB3"/>
    <w:rsid w:val="006D7091"/>
    <w:rsid w:val="006D7498"/>
    <w:rsid w:val="006D74D8"/>
    <w:rsid w:val="006D773F"/>
    <w:rsid w:val="006D7C16"/>
    <w:rsid w:val="006D7F16"/>
    <w:rsid w:val="006E01E1"/>
    <w:rsid w:val="006E0509"/>
    <w:rsid w:val="006E09D8"/>
    <w:rsid w:val="006E0D61"/>
    <w:rsid w:val="006E0D7A"/>
    <w:rsid w:val="006E10B9"/>
    <w:rsid w:val="006E1414"/>
    <w:rsid w:val="006E144A"/>
    <w:rsid w:val="006E14BD"/>
    <w:rsid w:val="006E165F"/>
    <w:rsid w:val="006E16E3"/>
    <w:rsid w:val="006E17AD"/>
    <w:rsid w:val="006E186E"/>
    <w:rsid w:val="006E1917"/>
    <w:rsid w:val="006E1C6B"/>
    <w:rsid w:val="006E1D10"/>
    <w:rsid w:val="006E1F77"/>
    <w:rsid w:val="006E240E"/>
    <w:rsid w:val="006E26D6"/>
    <w:rsid w:val="006E2711"/>
    <w:rsid w:val="006E2915"/>
    <w:rsid w:val="006E2E25"/>
    <w:rsid w:val="006E2F18"/>
    <w:rsid w:val="006E3107"/>
    <w:rsid w:val="006E32D4"/>
    <w:rsid w:val="006E3477"/>
    <w:rsid w:val="006E3856"/>
    <w:rsid w:val="006E3B49"/>
    <w:rsid w:val="006E4034"/>
    <w:rsid w:val="006E407A"/>
    <w:rsid w:val="006E40B1"/>
    <w:rsid w:val="006E40EB"/>
    <w:rsid w:val="006E421B"/>
    <w:rsid w:val="006E442F"/>
    <w:rsid w:val="006E462D"/>
    <w:rsid w:val="006E4753"/>
    <w:rsid w:val="006E4762"/>
    <w:rsid w:val="006E47CD"/>
    <w:rsid w:val="006E4BC0"/>
    <w:rsid w:val="006E4BEB"/>
    <w:rsid w:val="006E4D13"/>
    <w:rsid w:val="006E4D6E"/>
    <w:rsid w:val="006E4FD0"/>
    <w:rsid w:val="006E55AC"/>
    <w:rsid w:val="006E55EB"/>
    <w:rsid w:val="006E5C27"/>
    <w:rsid w:val="006E5DFC"/>
    <w:rsid w:val="006E5EAB"/>
    <w:rsid w:val="006E67B8"/>
    <w:rsid w:val="006E6D5B"/>
    <w:rsid w:val="006E6DA1"/>
    <w:rsid w:val="006E6FBC"/>
    <w:rsid w:val="006E73EE"/>
    <w:rsid w:val="006E7652"/>
    <w:rsid w:val="006E7CCE"/>
    <w:rsid w:val="006E7FF1"/>
    <w:rsid w:val="006F000D"/>
    <w:rsid w:val="006F0099"/>
    <w:rsid w:val="006F0131"/>
    <w:rsid w:val="006F0145"/>
    <w:rsid w:val="006F016D"/>
    <w:rsid w:val="006F0AE1"/>
    <w:rsid w:val="006F0D33"/>
    <w:rsid w:val="006F0DBE"/>
    <w:rsid w:val="006F11FA"/>
    <w:rsid w:val="006F1652"/>
    <w:rsid w:val="006F1674"/>
    <w:rsid w:val="006F19CE"/>
    <w:rsid w:val="006F1A5F"/>
    <w:rsid w:val="006F1B7D"/>
    <w:rsid w:val="006F1B9E"/>
    <w:rsid w:val="006F1BA1"/>
    <w:rsid w:val="006F1BE3"/>
    <w:rsid w:val="006F1D64"/>
    <w:rsid w:val="006F1E01"/>
    <w:rsid w:val="006F21C6"/>
    <w:rsid w:val="006F2497"/>
    <w:rsid w:val="006F24C0"/>
    <w:rsid w:val="006F2B35"/>
    <w:rsid w:val="006F2B4C"/>
    <w:rsid w:val="006F2CD3"/>
    <w:rsid w:val="006F2FFF"/>
    <w:rsid w:val="006F3258"/>
    <w:rsid w:val="006F344B"/>
    <w:rsid w:val="006F3490"/>
    <w:rsid w:val="006F3897"/>
    <w:rsid w:val="006F3965"/>
    <w:rsid w:val="006F39A1"/>
    <w:rsid w:val="006F3EA7"/>
    <w:rsid w:val="006F3ECC"/>
    <w:rsid w:val="006F3EE7"/>
    <w:rsid w:val="006F4285"/>
    <w:rsid w:val="006F43CD"/>
    <w:rsid w:val="006F46F3"/>
    <w:rsid w:val="006F4770"/>
    <w:rsid w:val="006F498B"/>
    <w:rsid w:val="006F4E4E"/>
    <w:rsid w:val="006F4F02"/>
    <w:rsid w:val="006F506E"/>
    <w:rsid w:val="006F5591"/>
    <w:rsid w:val="006F5679"/>
    <w:rsid w:val="006F59B2"/>
    <w:rsid w:val="006F5C80"/>
    <w:rsid w:val="006F5D6B"/>
    <w:rsid w:val="006F5DBD"/>
    <w:rsid w:val="006F6633"/>
    <w:rsid w:val="006F6B4C"/>
    <w:rsid w:val="006F7637"/>
    <w:rsid w:val="006F7857"/>
    <w:rsid w:val="006F7BE7"/>
    <w:rsid w:val="006F7FF4"/>
    <w:rsid w:val="007005CC"/>
    <w:rsid w:val="00700DFD"/>
    <w:rsid w:val="00700FC8"/>
    <w:rsid w:val="00700FF6"/>
    <w:rsid w:val="00701114"/>
    <w:rsid w:val="007018DB"/>
    <w:rsid w:val="00701B7F"/>
    <w:rsid w:val="007020FB"/>
    <w:rsid w:val="007021AC"/>
    <w:rsid w:val="007021CA"/>
    <w:rsid w:val="00702236"/>
    <w:rsid w:val="007023CC"/>
    <w:rsid w:val="00702435"/>
    <w:rsid w:val="00702668"/>
    <w:rsid w:val="007029D0"/>
    <w:rsid w:val="00702D74"/>
    <w:rsid w:val="00702D9A"/>
    <w:rsid w:val="00702DA9"/>
    <w:rsid w:val="00702EB6"/>
    <w:rsid w:val="007030CC"/>
    <w:rsid w:val="007033ED"/>
    <w:rsid w:val="007038BE"/>
    <w:rsid w:val="00703B44"/>
    <w:rsid w:val="00703C10"/>
    <w:rsid w:val="00703CC1"/>
    <w:rsid w:val="00703DBA"/>
    <w:rsid w:val="00703E43"/>
    <w:rsid w:val="00703EE9"/>
    <w:rsid w:val="00704022"/>
    <w:rsid w:val="00704545"/>
    <w:rsid w:val="0070479F"/>
    <w:rsid w:val="00704818"/>
    <w:rsid w:val="00704919"/>
    <w:rsid w:val="00704D4F"/>
    <w:rsid w:val="0070538F"/>
    <w:rsid w:val="007057F7"/>
    <w:rsid w:val="00705ACD"/>
    <w:rsid w:val="00705B7C"/>
    <w:rsid w:val="00705B85"/>
    <w:rsid w:val="00705D1B"/>
    <w:rsid w:val="00705E40"/>
    <w:rsid w:val="007066A1"/>
    <w:rsid w:val="0070674D"/>
    <w:rsid w:val="00706872"/>
    <w:rsid w:val="007069B1"/>
    <w:rsid w:val="00706B09"/>
    <w:rsid w:val="00706D87"/>
    <w:rsid w:val="00706E50"/>
    <w:rsid w:val="0070717F"/>
    <w:rsid w:val="007073C6"/>
    <w:rsid w:val="007077E3"/>
    <w:rsid w:val="00707B5A"/>
    <w:rsid w:val="007105EA"/>
    <w:rsid w:val="00710B67"/>
    <w:rsid w:val="00710B80"/>
    <w:rsid w:val="00710BFB"/>
    <w:rsid w:val="00710E92"/>
    <w:rsid w:val="0071112D"/>
    <w:rsid w:val="00711254"/>
    <w:rsid w:val="0071177A"/>
    <w:rsid w:val="007117EF"/>
    <w:rsid w:val="00711A97"/>
    <w:rsid w:val="00712080"/>
    <w:rsid w:val="00712253"/>
    <w:rsid w:val="007123BA"/>
    <w:rsid w:val="00712957"/>
    <w:rsid w:val="007129FF"/>
    <w:rsid w:val="00712D55"/>
    <w:rsid w:val="00713079"/>
    <w:rsid w:val="007130DF"/>
    <w:rsid w:val="007132E7"/>
    <w:rsid w:val="00713AA8"/>
    <w:rsid w:val="00713E19"/>
    <w:rsid w:val="00714204"/>
    <w:rsid w:val="00714479"/>
    <w:rsid w:val="007144F8"/>
    <w:rsid w:val="007148D9"/>
    <w:rsid w:val="00714CB7"/>
    <w:rsid w:val="00714E63"/>
    <w:rsid w:val="00714EC0"/>
    <w:rsid w:val="00715032"/>
    <w:rsid w:val="007152B6"/>
    <w:rsid w:val="00715888"/>
    <w:rsid w:val="00715B19"/>
    <w:rsid w:val="00715CB0"/>
    <w:rsid w:val="00715E92"/>
    <w:rsid w:val="00716048"/>
    <w:rsid w:val="007162F3"/>
    <w:rsid w:val="0071669B"/>
    <w:rsid w:val="00716789"/>
    <w:rsid w:val="007167A3"/>
    <w:rsid w:val="0071699B"/>
    <w:rsid w:val="00716AFB"/>
    <w:rsid w:val="00716C08"/>
    <w:rsid w:val="00716C2D"/>
    <w:rsid w:val="00716CA4"/>
    <w:rsid w:val="00716D49"/>
    <w:rsid w:val="00716E09"/>
    <w:rsid w:val="0071709D"/>
    <w:rsid w:val="007170F7"/>
    <w:rsid w:val="00717334"/>
    <w:rsid w:val="007175B4"/>
    <w:rsid w:val="00717937"/>
    <w:rsid w:val="00717B3C"/>
    <w:rsid w:val="007200C8"/>
    <w:rsid w:val="007200D1"/>
    <w:rsid w:val="0072029C"/>
    <w:rsid w:val="00720504"/>
    <w:rsid w:val="0072057A"/>
    <w:rsid w:val="00720582"/>
    <w:rsid w:val="007207D7"/>
    <w:rsid w:val="00720DA4"/>
    <w:rsid w:val="00720E63"/>
    <w:rsid w:val="00720EC8"/>
    <w:rsid w:val="00721201"/>
    <w:rsid w:val="007212F0"/>
    <w:rsid w:val="007213C8"/>
    <w:rsid w:val="00721556"/>
    <w:rsid w:val="007218CD"/>
    <w:rsid w:val="00721A57"/>
    <w:rsid w:val="00721BCA"/>
    <w:rsid w:val="00721FE7"/>
    <w:rsid w:val="007221E1"/>
    <w:rsid w:val="00722467"/>
    <w:rsid w:val="007225F1"/>
    <w:rsid w:val="0072298E"/>
    <w:rsid w:val="007229FA"/>
    <w:rsid w:val="00722AA5"/>
    <w:rsid w:val="00722B43"/>
    <w:rsid w:val="00722D7B"/>
    <w:rsid w:val="00722E76"/>
    <w:rsid w:val="00722EAE"/>
    <w:rsid w:val="00722F31"/>
    <w:rsid w:val="00722F43"/>
    <w:rsid w:val="0072306C"/>
    <w:rsid w:val="007232D2"/>
    <w:rsid w:val="007233EE"/>
    <w:rsid w:val="00723498"/>
    <w:rsid w:val="007235B0"/>
    <w:rsid w:val="0072377E"/>
    <w:rsid w:val="00723843"/>
    <w:rsid w:val="007238A9"/>
    <w:rsid w:val="00723A2A"/>
    <w:rsid w:val="00724314"/>
    <w:rsid w:val="007246F7"/>
    <w:rsid w:val="00724848"/>
    <w:rsid w:val="0072484A"/>
    <w:rsid w:val="00724B95"/>
    <w:rsid w:val="00724BDF"/>
    <w:rsid w:val="00724FF2"/>
    <w:rsid w:val="00725258"/>
    <w:rsid w:val="007257CA"/>
    <w:rsid w:val="00725FD9"/>
    <w:rsid w:val="00726182"/>
    <w:rsid w:val="00726462"/>
    <w:rsid w:val="00726517"/>
    <w:rsid w:val="00726614"/>
    <w:rsid w:val="00726887"/>
    <w:rsid w:val="0072699B"/>
    <w:rsid w:val="00726B6A"/>
    <w:rsid w:val="00726CA1"/>
    <w:rsid w:val="00726DC5"/>
    <w:rsid w:val="00726E7C"/>
    <w:rsid w:val="00727FF9"/>
    <w:rsid w:val="007301CD"/>
    <w:rsid w:val="00730249"/>
    <w:rsid w:val="0073066B"/>
    <w:rsid w:val="007306B6"/>
    <w:rsid w:val="0073079E"/>
    <w:rsid w:val="007308CE"/>
    <w:rsid w:val="0073092A"/>
    <w:rsid w:val="00730A55"/>
    <w:rsid w:val="007310B6"/>
    <w:rsid w:val="00731483"/>
    <w:rsid w:val="00731599"/>
    <w:rsid w:val="00731A77"/>
    <w:rsid w:val="00731D90"/>
    <w:rsid w:val="0073229F"/>
    <w:rsid w:val="00732391"/>
    <w:rsid w:val="00732820"/>
    <w:rsid w:val="00732842"/>
    <w:rsid w:val="00732F3D"/>
    <w:rsid w:val="00732FBE"/>
    <w:rsid w:val="00733347"/>
    <w:rsid w:val="007337CC"/>
    <w:rsid w:val="00733835"/>
    <w:rsid w:val="00733AC6"/>
    <w:rsid w:val="00733BDF"/>
    <w:rsid w:val="00733C42"/>
    <w:rsid w:val="00733CF6"/>
    <w:rsid w:val="00733DB2"/>
    <w:rsid w:val="0073404E"/>
    <w:rsid w:val="007340B3"/>
    <w:rsid w:val="00734269"/>
    <w:rsid w:val="007342A7"/>
    <w:rsid w:val="007342C7"/>
    <w:rsid w:val="00734443"/>
    <w:rsid w:val="007344E9"/>
    <w:rsid w:val="007346C3"/>
    <w:rsid w:val="007347B5"/>
    <w:rsid w:val="00734C24"/>
    <w:rsid w:val="00734EBE"/>
    <w:rsid w:val="00734EDC"/>
    <w:rsid w:val="00735016"/>
    <w:rsid w:val="007356B3"/>
    <w:rsid w:val="00735DA7"/>
    <w:rsid w:val="00735ED2"/>
    <w:rsid w:val="00736024"/>
    <w:rsid w:val="00736067"/>
    <w:rsid w:val="00736177"/>
    <w:rsid w:val="0073625C"/>
    <w:rsid w:val="0073692A"/>
    <w:rsid w:val="00736E49"/>
    <w:rsid w:val="00736E9C"/>
    <w:rsid w:val="00737265"/>
    <w:rsid w:val="007372C0"/>
    <w:rsid w:val="0073745D"/>
    <w:rsid w:val="007374A2"/>
    <w:rsid w:val="0073750C"/>
    <w:rsid w:val="00737607"/>
    <w:rsid w:val="0073771E"/>
    <w:rsid w:val="0073775B"/>
    <w:rsid w:val="0073790D"/>
    <w:rsid w:val="007402F6"/>
    <w:rsid w:val="00740511"/>
    <w:rsid w:val="00740827"/>
    <w:rsid w:val="007408FA"/>
    <w:rsid w:val="00740B15"/>
    <w:rsid w:val="00740B42"/>
    <w:rsid w:val="00740B7F"/>
    <w:rsid w:val="00740BFB"/>
    <w:rsid w:val="00740F00"/>
    <w:rsid w:val="0074123F"/>
    <w:rsid w:val="0074143D"/>
    <w:rsid w:val="0074168A"/>
    <w:rsid w:val="00741E22"/>
    <w:rsid w:val="00741EFB"/>
    <w:rsid w:val="00741F6C"/>
    <w:rsid w:val="0074204F"/>
    <w:rsid w:val="007420DC"/>
    <w:rsid w:val="007421F6"/>
    <w:rsid w:val="007428A3"/>
    <w:rsid w:val="007428C8"/>
    <w:rsid w:val="007429A9"/>
    <w:rsid w:val="00742AD5"/>
    <w:rsid w:val="00742BDE"/>
    <w:rsid w:val="00742D57"/>
    <w:rsid w:val="00742F22"/>
    <w:rsid w:val="00742F79"/>
    <w:rsid w:val="00742FFD"/>
    <w:rsid w:val="00743062"/>
    <w:rsid w:val="007432D6"/>
    <w:rsid w:val="007432D7"/>
    <w:rsid w:val="0074351A"/>
    <w:rsid w:val="00743626"/>
    <w:rsid w:val="007438E5"/>
    <w:rsid w:val="0074390C"/>
    <w:rsid w:val="00743A68"/>
    <w:rsid w:val="00743CFE"/>
    <w:rsid w:val="00743F60"/>
    <w:rsid w:val="0074475E"/>
    <w:rsid w:val="00744B22"/>
    <w:rsid w:val="00744ECF"/>
    <w:rsid w:val="0074510C"/>
    <w:rsid w:val="007457CA"/>
    <w:rsid w:val="00745A7F"/>
    <w:rsid w:val="00745AEC"/>
    <w:rsid w:val="00746005"/>
    <w:rsid w:val="007462CF"/>
    <w:rsid w:val="00746496"/>
    <w:rsid w:val="00746DB7"/>
    <w:rsid w:val="00746DF7"/>
    <w:rsid w:val="007472D3"/>
    <w:rsid w:val="0074771D"/>
    <w:rsid w:val="0074772A"/>
    <w:rsid w:val="007478B4"/>
    <w:rsid w:val="0074799B"/>
    <w:rsid w:val="00750016"/>
    <w:rsid w:val="007500E8"/>
    <w:rsid w:val="0075018C"/>
    <w:rsid w:val="007501D7"/>
    <w:rsid w:val="00750518"/>
    <w:rsid w:val="00750CFB"/>
    <w:rsid w:val="00750E00"/>
    <w:rsid w:val="00750E7A"/>
    <w:rsid w:val="007510B1"/>
    <w:rsid w:val="0075111B"/>
    <w:rsid w:val="0075134F"/>
    <w:rsid w:val="007513F1"/>
    <w:rsid w:val="00751A41"/>
    <w:rsid w:val="00751B49"/>
    <w:rsid w:val="00751CE7"/>
    <w:rsid w:val="00751D9C"/>
    <w:rsid w:val="00751E99"/>
    <w:rsid w:val="00752475"/>
    <w:rsid w:val="007526FC"/>
    <w:rsid w:val="0075287A"/>
    <w:rsid w:val="007528DA"/>
    <w:rsid w:val="00752A9D"/>
    <w:rsid w:val="00752C5E"/>
    <w:rsid w:val="00752C73"/>
    <w:rsid w:val="00753022"/>
    <w:rsid w:val="0075303C"/>
    <w:rsid w:val="007530D7"/>
    <w:rsid w:val="0075317C"/>
    <w:rsid w:val="0075324E"/>
    <w:rsid w:val="00753515"/>
    <w:rsid w:val="00753516"/>
    <w:rsid w:val="0075363A"/>
    <w:rsid w:val="00753664"/>
    <w:rsid w:val="00753675"/>
    <w:rsid w:val="007536DB"/>
    <w:rsid w:val="00753799"/>
    <w:rsid w:val="00753CCE"/>
    <w:rsid w:val="00753D32"/>
    <w:rsid w:val="00753E8B"/>
    <w:rsid w:val="00753FB7"/>
    <w:rsid w:val="00754268"/>
    <w:rsid w:val="00754276"/>
    <w:rsid w:val="007549BC"/>
    <w:rsid w:val="007549DF"/>
    <w:rsid w:val="00754FB1"/>
    <w:rsid w:val="00754FF4"/>
    <w:rsid w:val="00755025"/>
    <w:rsid w:val="0075533B"/>
    <w:rsid w:val="0075551E"/>
    <w:rsid w:val="00755A1A"/>
    <w:rsid w:val="00755DF9"/>
    <w:rsid w:val="007562D4"/>
    <w:rsid w:val="00756355"/>
    <w:rsid w:val="007568B2"/>
    <w:rsid w:val="00756A0A"/>
    <w:rsid w:val="00756D85"/>
    <w:rsid w:val="00756DCE"/>
    <w:rsid w:val="00756DFC"/>
    <w:rsid w:val="00756E7B"/>
    <w:rsid w:val="0075707A"/>
    <w:rsid w:val="007570EB"/>
    <w:rsid w:val="007574B0"/>
    <w:rsid w:val="00757512"/>
    <w:rsid w:val="00757549"/>
    <w:rsid w:val="00757588"/>
    <w:rsid w:val="00757A02"/>
    <w:rsid w:val="00757EB7"/>
    <w:rsid w:val="007600D9"/>
    <w:rsid w:val="00760305"/>
    <w:rsid w:val="0076086B"/>
    <w:rsid w:val="007608BF"/>
    <w:rsid w:val="00760A2C"/>
    <w:rsid w:val="00760C5B"/>
    <w:rsid w:val="00760D4C"/>
    <w:rsid w:val="007616AF"/>
    <w:rsid w:val="0076197C"/>
    <w:rsid w:val="00761A0D"/>
    <w:rsid w:val="00761CCB"/>
    <w:rsid w:val="00761D03"/>
    <w:rsid w:val="00762060"/>
    <w:rsid w:val="00762119"/>
    <w:rsid w:val="007625D5"/>
    <w:rsid w:val="007626A4"/>
    <w:rsid w:val="00762AC3"/>
    <w:rsid w:val="00762CE7"/>
    <w:rsid w:val="00762DBA"/>
    <w:rsid w:val="007630E4"/>
    <w:rsid w:val="00763261"/>
    <w:rsid w:val="0076354A"/>
    <w:rsid w:val="007635F3"/>
    <w:rsid w:val="007636FD"/>
    <w:rsid w:val="00763879"/>
    <w:rsid w:val="00763D79"/>
    <w:rsid w:val="007641D7"/>
    <w:rsid w:val="007641F8"/>
    <w:rsid w:val="00764229"/>
    <w:rsid w:val="007642F8"/>
    <w:rsid w:val="007646F9"/>
    <w:rsid w:val="00764858"/>
    <w:rsid w:val="007648C4"/>
    <w:rsid w:val="0076499A"/>
    <w:rsid w:val="00764A46"/>
    <w:rsid w:val="00764A8D"/>
    <w:rsid w:val="00764B36"/>
    <w:rsid w:val="00764C3C"/>
    <w:rsid w:val="00764C40"/>
    <w:rsid w:val="00764E7C"/>
    <w:rsid w:val="00765335"/>
    <w:rsid w:val="00765535"/>
    <w:rsid w:val="00765A7B"/>
    <w:rsid w:val="00765A7C"/>
    <w:rsid w:val="00765BCF"/>
    <w:rsid w:val="00765F3E"/>
    <w:rsid w:val="0076669D"/>
    <w:rsid w:val="00766B0E"/>
    <w:rsid w:val="00766C6F"/>
    <w:rsid w:val="00766F6A"/>
    <w:rsid w:val="00767013"/>
    <w:rsid w:val="007673A4"/>
    <w:rsid w:val="0076756D"/>
    <w:rsid w:val="007675B6"/>
    <w:rsid w:val="007679F8"/>
    <w:rsid w:val="00770117"/>
    <w:rsid w:val="00770124"/>
    <w:rsid w:val="00770304"/>
    <w:rsid w:val="007708FB"/>
    <w:rsid w:val="00770BD4"/>
    <w:rsid w:val="00770DB1"/>
    <w:rsid w:val="00770E93"/>
    <w:rsid w:val="007710C9"/>
    <w:rsid w:val="00771101"/>
    <w:rsid w:val="007715BC"/>
    <w:rsid w:val="0077219E"/>
    <w:rsid w:val="00772387"/>
    <w:rsid w:val="0077255A"/>
    <w:rsid w:val="00772DC4"/>
    <w:rsid w:val="0077306F"/>
    <w:rsid w:val="00773629"/>
    <w:rsid w:val="00773634"/>
    <w:rsid w:val="007737C8"/>
    <w:rsid w:val="0077394D"/>
    <w:rsid w:val="00773A24"/>
    <w:rsid w:val="00773CEB"/>
    <w:rsid w:val="00773DC9"/>
    <w:rsid w:val="007741FC"/>
    <w:rsid w:val="007744E2"/>
    <w:rsid w:val="00774610"/>
    <w:rsid w:val="0077478D"/>
    <w:rsid w:val="007748DD"/>
    <w:rsid w:val="00774916"/>
    <w:rsid w:val="00774C62"/>
    <w:rsid w:val="007757EA"/>
    <w:rsid w:val="00775A54"/>
    <w:rsid w:val="00775E4F"/>
    <w:rsid w:val="00775E93"/>
    <w:rsid w:val="00775EAE"/>
    <w:rsid w:val="00775FB4"/>
    <w:rsid w:val="0077627C"/>
    <w:rsid w:val="007764F0"/>
    <w:rsid w:val="00776697"/>
    <w:rsid w:val="007766FB"/>
    <w:rsid w:val="007768E1"/>
    <w:rsid w:val="0077726B"/>
    <w:rsid w:val="0077746D"/>
    <w:rsid w:val="00777604"/>
    <w:rsid w:val="0077784C"/>
    <w:rsid w:val="007800DD"/>
    <w:rsid w:val="00780251"/>
    <w:rsid w:val="0078025B"/>
    <w:rsid w:val="00780E2C"/>
    <w:rsid w:val="00780E84"/>
    <w:rsid w:val="00781295"/>
    <w:rsid w:val="007814A5"/>
    <w:rsid w:val="00781751"/>
    <w:rsid w:val="007818DF"/>
    <w:rsid w:val="00781917"/>
    <w:rsid w:val="007819D3"/>
    <w:rsid w:val="00781DAD"/>
    <w:rsid w:val="00781E2C"/>
    <w:rsid w:val="00781F40"/>
    <w:rsid w:val="00782110"/>
    <w:rsid w:val="0078212D"/>
    <w:rsid w:val="00782221"/>
    <w:rsid w:val="00782304"/>
    <w:rsid w:val="0078243D"/>
    <w:rsid w:val="00782516"/>
    <w:rsid w:val="007825AB"/>
    <w:rsid w:val="0078282D"/>
    <w:rsid w:val="00782DF1"/>
    <w:rsid w:val="00782DF3"/>
    <w:rsid w:val="00782E31"/>
    <w:rsid w:val="00782E5F"/>
    <w:rsid w:val="007830CA"/>
    <w:rsid w:val="007834DB"/>
    <w:rsid w:val="007834E9"/>
    <w:rsid w:val="00783605"/>
    <w:rsid w:val="00783B06"/>
    <w:rsid w:val="00783B2F"/>
    <w:rsid w:val="00783F2A"/>
    <w:rsid w:val="0078411F"/>
    <w:rsid w:val="0078442C"/>
    <w:rsid w:val="00784761"/>
    <w:rsid w:val="007847B5"/>
    <w:rsid w:val="0078485A"/>
    <w:rsid w:val="007848B0"/>
    <w:rsid w:val="00784B41"/>
    <w:rsid w:val="00784C6E"/>
    <w:rsid w:val="00784DDF"/>
    <w:rsid w:val="00784F5A"/>
    <w:rsid w:val="00785374"/>
    <w:rsid w:val="0078567E"/>
    <w:rsid w:val="007856E0"/>
    <w:rsid w:val="007859C7"/>
    <w:rsid w:val="00785AA7"/>
    <w:rsid w:val="00785BDE"/>
    <w:rsid w:val="007860D0"/>
    <w:rsid w:val="0078636B"/>
    <w:rsid w:val="00786501"/>
    <w:rsid w:val="00786526"/>
    <w:rsid w:val="00786722"/>
    <w:rsid w:val="00786815"/>
    <w:rsid w:val="00786948"/>
    <w:rsid w:val="007870CC"/>
    <w:rsid w:val="00787249"/>
    <w:rsid w:val="007875E7"/>
    <w:rsid w:val="0078768C"/>
    <w:rsid w:val="007877EC"/>
    <w:rsid w:val="00787BC8"/>
    <w:rsid w:val="00787BE8"/>
    <w:rsid w:val="00787C28"/>
    <w:rsid w:val="00787E76"/>
    <w:rsid w:val="00787FE9"/>
    <w:rsid w:val="00790A7C"/>
    <w:rsid w:val="00790F10"/>
    <w:rsid w:val="007914D6"/>
    <w:rsid w:val="007915B7"/>
    <w:rsid w:val="007917C5"/>
    <w:rsid w:val="00791A76"/>
    <w:rsid w:val="00791DA8"/>
    <w:rsid w:val="00792064"/>
    <w:rsid w:val="0079213D"/>
    <w:rsid w:val="00792572"/>
    <w:rsid w:val="00792722"/>
    <w:rsid w:val="00792C06"/>
    <w:rsid w:val="00792F3C"/>
    <w:rsid w:val="0079315B"/>
    <w:rsid w:val="007931E0"/>
    <w:rsid w:val="007932B5"/>
    <w:rsid w:val="0079330F"/>
    <w:rsid w:val="0079371A"/>
    <w:rsid w:val="007939F2"/>
    <w:rsid w:val="00793B3D"/>
    <w:rsid w:val="00793BFA"/>
    <w:rsid w:val="00793D17"/>
    <w:rsid w:val="00793E25"/>
    <w:rsid w:val="00793E55"/>
    <w:rsid w:val="00794484"/>
    <w:rsid w:val="007945A0"/>
    <w:rsid w:val="00794C63"/>
    <w:rsid w:val="00794CCB"/>
    <w:rsid w:val="00794DC5"/>
    <w:rsid w:val="00795064"/>
    <w:rsid w:val="0079516C"/>
    <w:rsid w:val="007951C1"/>
    <w:rsid w:val="007954DF"/>
    <w:rsid w:val="00795665"/>
    <w:rsid w:val="00795EB2"/>
    <w:rsid w:val="00796149"/>
    <w:rsid w:val="007961DA"/>
    <w:rsid w:val="007964D3"/>
    <w:rsid w:val="00796692"/>
    <w:rsid w:val="0079674C"/>
    <w:rsid w:val="00797005"/>
    <w:rsid w:val="007971BF"/>
    <w:rsid w:val="0079754F"/>
    <w:rsid w:val="007977AD"/>
    <w:rsid w:val="0079791F"/>
    <w:rsid w:val="00797A6B"/>
    <w:rsid w:val="00797C4C"/>
    <w:rsid w:val="007A016C"/>
    <w:rsid w:val="007A0474"/>
    <w:rsid w:val="007A08DE"/>
    <w:rsid w:val="007A0A4F"/>
    <w:rsid w:val="007A1217"/>
    <w:rsid w:val="007A1355"/>
    <w:rsid w:val="007A13D0"/>
    <w:rsid w:val="007A1619"/>
    <w:rsid w:val="007A1A1A"/>
    <w:rsid w:val="007A2018"/>
    <w:rsid w:val="007A2324"/>
    <w:rsid w:val="007A2BD3"/>
    <w:rsid w:val="007A2EDB"/>
    <w:rsid w:val="007A3144"/>
    <w:rsid w:val="007A31E1"/>
    <w:rsid w:val="007A3D76"/>
    <w:rsid w:val="007A3E92"/>
    <w:rsid w:val="007A403F"/>
    <w:rsid w:val="007A48AD"/>
    <w:rsid w:val="007A4F88"/>
    <w:rsid w:val="007A4FFC"/>
    <w:rsid w:val="007A5112"/>
    <w:rsid w:val="007A5169"/>
    <w:rsid w:val="007A5307"/>
    <w:rsid w:val="007A5617"/>
    <w:rsid w:val="007A5813"/>
    <w:rsid w:val="007A5C7B"/>
    <w:rsid w:val="007A5D1F"/>
    <w:rsid w:val="007A5E68"/>
    <w:rsid w:val="007A5E93"/>
    <w:rsid w:val="007A5F8E"/>
    <w:rsid w:val="007A606E"/>
    <w:rsid w:val="007A6125"/>
    <w:rsid w:val="007A64D0"/>
    <w:rsid w:val="007A6723"/>
    <w:rsid w:val="007A675A"/>
    <w:rsid w:val="007A6F3A"/>
    <w:rsid w:val="007A724C"/>
    <w:rsid w:val="007A7509"/>
    <w:rsid w:val="007A77C1"/>
    <w:rsid w:val="007A7DF2"/>
    <w:rsid w:val="007A7E2D"/>
    <w:rsid w:val="007A7F5A"/>
    <w:rsid w:val="007A7FE5"/>
    <w:rsid w:val="007B01C6"/>
    <w:rsid w:val="007B0717"/>
    <w:rsid w:val="007B09AB"/>
    <w:rsid w:val="007B0AB2"/>
    <w:rsid w:val="007B0AB5"/>
    <w:rsid w:val="007B0F7D"/>
    <w:rsid w:val="007B108A"/>
    <w:rsid w:val="007B1194"/>
    <w:rsid w:val="007B11A4"/>
    <w:rsid w:val="007B135E"/>
    <w:rsid w:val="007B16E7"/>
    <w:rsid w:val="007B1A3E"/>
    <w:rsid w:val="007B1AA0"/>
    <w:rsid w:val="007B1C06"/>
    <w:rsid w:val="007B1EF6"/>
    <w:rsid w:val="007B2208"/>
    <w:rsid w:val="007B23FA"/>
    <w:rsid w:val="007B285F"/>
    <w:rsid w:val="007B31F3"/>
    <w:rsid w:val="007B3259"/>
    <w:rsid w:val="007B3313"/>
    <w:rsid w:val="007B35B2"/>
    <w:rsid w:val="007B3607"/>
    <w:rsid w:val="007B36E2"/>
    <w:rsid w:val="007B3805"/>
    <w:rsid w:val="007B3C84"/>
    <w:rsid w:val="007B3DDD"/>
    <w:rsid w:val="007B41DC"/>
    <w:rsid w:val="007B42EB"/>
    <w:rsid w:val="007B4564"/>
    <w:rsid w:val="007B4715"/>
    <w:rsid w:val="007B493E"/>
    <w:rsid w:val="007B4E19"/>
    <w:rsid w:val="007B5222"/>
    <w:rsid w:val="007B5402"/>
    <w:rsid w:val="007B5A83"/>
    <w:rsid w:val="007B5B70"/>
    <w:rsid w:val="007B5C86"/>
    <w:rsid w:val="007B61C0"/>
    <w:rsid w:val="007B624B"/>
    <w:rsid w:val="007B62FE"/>
    <w:rsid w:val="007B67E6"/>
    <w:rsid w:val="007B6811"/>
    <w:rsid w:val="007B6830"/>
    <w:rsid w:val="007B6CFE"/>
    <w:rsid w:val="007B6EEC"/>
    <w:rsid w:val="007B6F88"/>
    <w:rsid w:val="007B70BC"/>
    <w:rsid w:val="007B70CF"/>
    <w:rsid w:val="007B728D"/>
    <w:rsid w:val="007B7395"/>
    <w:rsid w:val="007B7A3A"/>
    <w:rsid w:val="007B7C46"/>
    <w:rsid w:val="007C0140"/>
    <w:rsid w:val="007C0191"/>
    <w:rsid w:val="007C05AB"/>
    <w:rsid w:val="007C08BE"/>
    <w:rsid w:val="007C08F6"/>
    <w:rsid w:val="007C0F6C"/>
    <w:rsid w:val="007C17CE"/>
    <w:rsid w:val="007C1C5B"/>
    <w:rsid w:val="007C1CAA"/>
    <w:rsid w:val="007C1DEF"/>
    <w:rsid w:val="007C1F45"/>
    <w:rsid w:val="007C20D1"/>
    <w:rsid w:val="007C2478"/>
    <w:rsid w:val="007C24C6"/>
    <w:rsid w:val="007C2687"/>
    <w:rsid w:val="007C27DB"/>
    <w:rsid w:val="007C29B5"/>
    <w:rsid w:val="007C2A55"/>
    <w:rsid w:val="007C2D89"/>
    <w:rsid w:val="007C2F00"/>
    <w:rsid w:val="007C2FDC"/>
    <w:rsid w:val="007C32F1"/>
    <w:rsid w:val="007C3305"/>
    <w:rsid w:val="007C3E35"/>
    <w:rsid w:val="007C3F1B"/>
    <w:rsid w:val="007C3F56"/>
    <w:rsid w:val="007C42E8"/>
    <w:rsid w:val="007C4314"/>
    <w:rsid w:val="007C4386"/>
    <w:rsid w:val="007C43FC"/>
    <w:rsid w:val="007C454A"/>
    <w:rsid w:val="007C4B86"/>
    <w:rsid w:val="007C4BE1"/>
    <w:rsid w:val="007C4C9F"/>
    <w:rsid w:val="007C51C3"/>
    <w:rsid w:val="007C5443"/>
    <w:rsid w:val="007C54D8"/>
    <w:rsid w:val="007C5547"/>
    <w:rsid w:val="007C5A77"/>
    <w:rsid w:val="007C5E6F"/>
    <w:rsid w:val="007C61A2"/>
    <w:rsid w:val="007C6791"/>
    <w:rsid w:val="007C6B31"/>
    <w:rsid w:val="007C6DBB"/>
    <w:rsid w:val="007C6E61"/>
    <w:rsid w:val="007C710C"/>
    <w:rsid w:val="007C712D"/>
    <w:rsid w:val="007C7335"/>
    <w:rsid w:val="007C744E"/>
    <w:rsid w:val="007C768B"/>
    <w:rsid w:val="007C7BF9"/>
    <w:rsid w:val="007C7CE7"/>
    <w:rsid w:val="007D0226"/>
    <w:rsid w:val="007D0239"/>
    <w:rsid w:val="007D06DE"/>
    <w:rsid w:val="007D0736"/>
    <w:rsid w:val="007D0F47"/>
    <w:rsid w:val="007D11DF"/>
    <w:rsid w:val="007D150B"/>
    <w:rsid w:val="007D1521"/>
    <w:rsid w:val="007D1B3E"/>
    <w:rsid w:val="007D1BD3"/>
    <w:rsid w:val="007D1E03"/>
    <w:rsid w:val="007D1F73"/>
    <w:rsid w:val="007D20AD"/>
    <w:rsid w:val="007D2BC8"/>
    <w:rsid w:val="007D2BE7"/>
    <w:rsid w:val="007D3125"/>
    <w:rsid w:val="007D36CE"/>
    <w:rsid w:val="007D3729"/>
    <w:rsid w:val="007D4016"/>
    <w:rsid w:val="007D42EF"/>
    <w:rsid w:val="007D43ED"/>
    <w:rsid w:val="007D43FF"/>
    <w:rsid w:val="007D44D6"/>
    <w:rsid w:val="007D47D7"/>
    <w:rsid w:val="007D4FE8"/>
    <w:rsid w:val="007D5714"/>
    <w:rsid w:val="007D5795"/>
    <w:rsid w:val="007D58B9"/>
    <w:rsid w:val="007D58D3"/>
    <w:rsid w:val="007D5956"/>
    <w:rsid w:val="007D5E19"/>
    <w:rsid w:val="007D5FBE"/>
    <w:rsid w:val="007D6046"/>
    <w:rsid w:val="007D6174"/>
    <w:rsid w:val="007D6AD0"/>
    <w:rsid w:val="007D6AEE"/>
    <w:rsid w:val="007D75FA"/>
    <w:rsid w:val="007D7726"/>
    <w:rsid w:val="007D77EC"/>
    <w:rsid w:val="007D7958"/>
    <w:rsid w:val="007D7A09"/>
    <w:rsid w:val="007D7FFE"/>
    <w:rsid w:val="007E06EC"/>
    <w:rsid w:val="007E0797"/>
    <w:rsid w:val="007E079B"/>
    <w:rsid w:val="007E0B77"/>
    <w:rsid w:val="007E0DE5"/>
    <w:rsid w:val="007E0E48"/>
    <w:rsid w:val="007E15FB"/>
    <w:rsid w:val="007E1744"/>
    <w:rsid w:val="007E195E"/>
    <w:rsid w:val="007E1BD9"/>
    <w:rsid w:val="007E1CAD"/>
    <w:rsid w:val="007E1D67"/>
    <w:rsid w:val="007E1F57"/>
    <w:rsid w:val="007E211A"/>
    <w:rsid w:val="007E2197"/>
    <w:rsid w:val="007E249B"/>
    <w:rsid w:val="007E25D1"/>
    <w:rsid w:val="007E2913"/>
    <w:rsid w:val="007E29CD"/>
    <w:rsid w:val="007E2B99"/>
    <w:rsid w:val="007E2D7F"/>
    <w:rsid w:val="007E3671"/>
    <w:rsid w:val="007E37CF"/>
    <w:rsid w:val="007E3BC7"/>
    <w:rsid w:val="007E3F8E"/>
    <w:rsid w:val="007E4217"/>
    <w:rsid w:val="007E4708"/>
    <w:rsid w:val="007E471C"/>
    <w:rsid w:val="007E4805"/>
    <w:rsid w:val="007E4A7E"/>
    <w:rsid w:val="007E505D"/>
    <w:rsid w:val="007E50F7"/>
    <w:rsid w:val="007E59C5"/>
    <w:rsid w:val="007E59DB"/>
    <w:rsid w:val="007E5BBA"/>
    <w:rsid w:val="007E5C82"/>
    <w:rsid w:val="007E5CA2"/>
    <w:rsid w:val="007E5CA5"/>
    <w:rsid w:val="007E5CA6"/>
    <w:rsid w:val="007E5E87"/>
    <w:rsid w:val="007E5EA1"/>
    <w:rsid w:val="007E642F"/>
    <w:rsid w:val="007E65FF"/>
    <w:rsid w:val="007E6806"/>
    <w:rsid w:val="007E6814"/>
    <w:rsid w:val="007E6989"/>
    <w:rsid w:val="007E69E2"/>
    <w:rsid w:val="007E6A6F"/>
    <w:rsid w:val="007E6A7B"/>
    <w:rsid w:val="007E6D16"/>
    <w:rsid w:val="007E7836"/>
    <w:rsid w:val="007F00D6"/>
    <w:rsid w:val="007F0249"/>
    <w:rsid w:val="007F07C6"/>
    <w:rsid w:val="007F07D8"/>
    <w:rsid w:val="007F081B"/>
    <w:rsid w:val="007F0D50"/>
    <w:rsid w:val="007F0DEE"/>
    <w:rsid w:val="007F0EA7"/>
    <w:rsid w:val="007F0F39"/>
    <w:rsid w:val="007F1056"/>
    <w:rsid w:val="007F1332"/>
    <w:rsid w:val="007F1359"/>
    <w:rsid w:val="007F139C"/>
    <w:rsid w:val="007F163E"/>
    <w:rsid w:val="007F1684"/>
    <w:rsid w:val="007F16B9"/>
    <w:rsid w:val="007F18DC"/>
    <w:rsid w:val="007F1BB1"/>
    <w:rsid w:val="007F1D08"/>
    <w:rsid w:val="007F1F7A"/>
    <w:rsid w:val="007F2030"/>
    <w:rsid w:val="007F207A"/>
    <w:rsid w:val="007F21C1"/>
    <w:rsid w:val="007F2295"/>
    <w:rsid w:val="007F22FB"/>
    <w:rsid w:val="007F27D6"/>
    <w:rsid w:val="007F2A43"/>
    <w:rsid w:val="007F2D2B"/>
    <w:rsid w:val="007F2D38"/>
    <w:rsid w:val="007F2EBA"/>
    <w:rsid w:val="007F2F0A"/>
    <w:rsid w:val="007F30B8"/>
    <w:rsid w:val="007F31A7"/>
    <w:rsid w:val="007F35C3"/>
    <w:rsid w:val="007F35E8"/>
    <w:rsid w:val="007F3630"/>
    <w:rsid w:val="007F388B"/>
    <w:rsid w:val="007F3C7E"/>
    <w:rsid w:val="007F3D80"/>
    <w:rsid w:val="007F4384"/>
    <w:rsid w:val="007F4570"/>
    <w:rsid w:val="007F4A62"/>
    <w:rsid w:val="007F4BE3"/>
    <w:rsid w:val="007F508F"/>
    <w:rsid w:val="007F5467"/>
    <w:rsid w:val="007F56A8"/>
    <w:rsid w:val="007F572C"/>
    <w:rsid w:val="007F58F4"/>
    <w:rsid w:val="007F5A8A"/>
    <w:rsid w:val="007F5C03"/>
    <w:rsid w:val="007F5DB3"/>
    <w:rsid w:val="007F5F64"/>
    <w:rsid w:val="007F5FA0"/>
    <w:rsid w:val="007F6203"/>
    <w:rsid w:val="007F6294"/>
    <w:rsid w:val="007F6472"/>
    <w:rsid w:val="007F65A2"/>
    <w:rsid w:val="007F68F0"/>
    <w:rsid w:val="007F6BF5"/>
    <w:rsid w:val="007F6C16"/>
    <w:rsid w:val="007F6CD4"/>
    <w:rsid w:val="007F6E73"/>
    <w:rsid w:val="007F6FB8"/>
    <w:rsid w:val="007F7381"/>
    <w:rsid w:val="007F7644"/>
    <w:rsid w:val="007F76CA"/>
    <w:rsid w:val="007F77DF"/>
    <w:rsid w:val="007F7F92"/>
    <w:rsid w:val="00800541"/>
    <w:rsid w:val="00800841"/>
    <w:rsid w:val="008010D8"/>
    <w:rsid w:val="0080123A"/>
    <w:rsid w:val="00801248"/>
    <w:rsid w:val="00801268"/>
    <w:rsid w:val="008012A2"/>
    <w:rsid w:val="00801ADA"/>
    <w:rsid w:val="00801B40"/>
    <w:rsid w:val="00801BBC"/>
    <w:rsid w:val="00801CB8"/>
    <w:rsid w:val="008021ED"/>
    <w:rsid w:val="00802360"/>
    <w:rsid w:val="0080238B"/>
    <w:rsid w:val="0080250A"/>
    <w:rsid w:val="00802816"/>
    <w:rsid w:val="00802884"/>
    <w:rsid w:val="00802FED"/>
    <w:rsid w:val="008030B6"/>
    <w:rsid w:val="008031B1"/>
    <w:rsid w:val="00803339"/>
    <w:rsid w:val="008035E2"/>
    <w:rsid w:val="00803858"/>
    <w:rsid w:val="0080420D"/>
    <w:rsid w:val="008044E2"/>
    <w:rsid w:val="008045CF"/>
    <w:rsid w:val="008045DD"/>
    <w:rsid w:val="0080462B"/>
    <w:rsid w:val="0080488B"/>
    <w:rsid w:val="00804B18"/>
    <w:rsid w:val="00804B1B"/>
    <w:rsid w:val="00804CED"/>
    <w:rsid w:val="00804DB7"/>
    <w:rsid w:val="00804E60"/>
    <w:rsid w:val="00805591"/>
    <w:rsid w:val="00805747"/>
    <w:rsid w:val="0080574B"/>
    <w:rsid w:val="008057F8"/>
    <w:rsid w:val="0080596E"/>
    <w:rsid w:val="008059C7"/>
    <w:rsid w:val="00805B02"/>
    <w:rsid w:val="00805D65"/>
    <w:rsid w:val="00805F17"/>
    <w:rsid w:val="0080604A"/>
    <w:rsid w:val="008063C5"/>
    <w:rsid w:val="008064D3"/>
    <w:rsid w:val="00806787"/>
    <w:rsid w:val="008067BE"/>
    <w:rsid w:val="008068D9"/>
    <w:rsid w:val="00806A8A"/>
    <w:rsid w:val="00806D13"/>
    <w:rsid w:val="00806DC8"/>
    <w:rsid w:val="00806F10"/>
    <w:rsid w:val="00806FAF"/>
    <w:rsid w:val="008075DA"/>
    <w:rsid w:val="008078B1"/>
    <w:rsid w:val="00807DFA"/>
    <w:rsid w:val="00807FEB"/>
    <w:rsid w:val="00810070"/>
    <w:rsid w:val="008109E1"/>
    <w:rsid w:val="00810DA7"/>
    <w:rsid w:val="00810F14"/>
    <w:rsid w:val="00811286"/>
    <w:rsid w:val="0081152A"/>
    <w:rsid w:val="0081160D"/>
    <w:rsid w:val="00811663"/>
    <w:rsid w:val="008119E3"/>
    <w:rsid w:val="00811AB9"/>
    <w:rsid w:val="00811D6C"/>
    <w:rsid w:val="00811F78"/>
    <w:rsid w:val="00811F9D"/>
    <w:rsid w:val="0081210B"/>
    <w:rsid w:val="008123F8"/>
    <w:rsid w:val="00812728"/>
    <w:rsid w:val="008128C5"/>
    <w:rsid w:val="00812B86"/>
    <w:rsid w:val="00812F39"/>
    <w:rsid w:val="00812FB3"/>
    <w:rsid w:val="008130DD"/>
    <w:rsid w:val="00813418"/>
    <w:rsid w:val="00813BBB"/>
    <w:rsid w:val="0081406B"/>
    <w:rsid w:val="0081412A"/>
    <w:rsid w:val="00814190"/>
    <w:rsid w:val="008141E6"/>
    <w:rsid w:val="00814424"/>
    <w:rsid w:val="0081482E"/>
    <w:rsid w:val="00814885"/>
    <w:rsid w:val="00814F18"/>
    <w:rsid w:val="00814F56"/>
    <w:rsid w:val="008150A4"/>
    <w:rsid w:val="00815200"/>
    <w:rsid w:val="00815347"/>
    <w:rsid w:val="00815B32"/>
    <w:rsid w:val="00815D69"/>
    <w:rsid w:val="00815E9B"/>
    <w:rsid w:val="00815ED8"/>
    <w:rsid w:val="00815F17"/>
    <w:rsid w:val="0081622E"/>
    <w:rsid w:val="00816266"/>
    <w:rsid w:val="008166A0"/>
    <w:rsid w:val="008169E0"/>
    <w:rsid w:val="00816AFF"/>
    <w:rsid w:val="00816B57"/>
    <w:rsid w:val="00816CBF"/>
    <w:rsid w:val="00816D70"/>
    <w:rsid w:val="00816ECF"/>
    <w:rsid w:val="00816EF9"/>
    <w:rsid w:val="0081702C"/>
    <w:rsid w:val="00817262"/>
    <w:rsid w:val="0081736C"/>
    <w:rsid w:val="008173F1"/>
    <w:rsid w:val="0081748A"/>
    <w:rsid w:val="00817767"/>
    <w:rsid w:val="00817B13"/>
    <w:rsid w:val="00817DA8"/>
    <w:rsid w:val="00817F75"/>
    <w:rsid w:val="00817F7A"/>
    <w:rsid w:val="00820013"/>
    <w:rsid w:val="00820057"/>
    <w:rsid w:val="00820068"/>
    <w:rsid w:val="00820202"/>
    <w:rsid w:val="0082034A"/>
    <w:rsid w:val="0082042A"/>
    <w:rsid w:val="008204EB"/>
    <w:rsid w:val="00820518"/>
    <w:rsid w:val="008208DD"/>
    <w:rsid w:val="00820963"/>
    <w:rsid w:val="0082099D"/>
    <w:rsid w:val="00820CC0"/>
    <w:rsid w:val="0082106C"/>
    <w:rsid w:val="00821399"/>
    <w:rsid w:val="00821662"/>
    <w:rsid w:val="0082169F"/>
    <w:rsid w:val="00821958"/>
    <w:rsid w:val="00821BCC"/>
    <w:rsid w:val="00821BDB"/>
    <w:rsid w:val="00821E61"/>
    <w:rsid w:val="008220EB"/>
    <w:rsid w:val="00822395"/>
    <w:rsid w:val="008223AC"/>
    <w:rsid w:val="00822634"/>
    <w:rsid w:val="008226AA"/>
    <w:rsid w:val="00822A7B"/>
    <w:rsid w:val="00822D96"/>
    <w:rsid w:val="00823006"/>
    <w:rsid w:val="00823009"/>
    <w:rsid w:val="00823102"/>
    <w:rsid w:val="00823344"/>
    <w:rsid w:val="00823E70"/>
    <w:rsid w:val="0082413F"/>
    <w:rsid w:val="008241DC"/>
    <w:rsid w:val="00824242"/>
    <w:rsid w:val="008244EE"/>
    <w:rsid w:val="0082455C"/>
    <w:rsid w:val="00824828"/>
    <w:rsid w:val="0082489B"/>
    <w:rsid w:val="00824AAC"/>
    <w:rsid w:val="00824BE5"/>
    <w:rsid w:val="00825147"/>
    <w:rsid w:val="008257F2"/>
    <w:rsid w:val="00825A18"/>
    <w:rsid w:val="00825DA9"/>
    <w:rsid w:val="008260A0"/>
    <w:rsid w:val="008263E7"/>
    <w:rsid w:val="008264AE"/>
    <w:rsid w:val="00826892"/>
    <w:rsid w:val="008269B3"/>
    <w:rsid w:val="00826A99"/>
    <w:rsid w:val="00826CA9"/>
    <w:rsid w:val="008270DC"/>
    <w:rsid w:val="008273EE"/>
    <w:rsid w:val="008275FB"/>
    <w:rsid w:val="00827877"/>
    <w:rsid w:val="00827887"/>
    <w:rsid w:val="00827904"/>
    <w:rsid w:val="008279BE"/>
    <w:rsid w:val="008279E2"/>
    <w:rsid w:val="00830300"/>
    <w:rsid w:val="0083054E"/>
    <w:rsid w:val="00830A4A"/>
    <w:rsid w:val="00830BCC"/>
    <w:rsid w:val="00830DE5"/>
    <w:rsid w:val="0083117B"/>
    <w:rsid w:val="008312FB"/>
    <w:rsid w:val="008313C2"/>
    <w:rsid w:val="00831533"/>
    <w:rsid w:val="00831637"/>
    <w:rsid w:val="00831685"/>
    <w:rsid w:val="008316A4"/>
    <w:rsid w:val="0083186E"/>
    <w:rsid w:val="00831998"/>
    <w:rsid w:val="0083239A"/>
    <w:rsid w:val="00832465"/>
    <w:rsid w:val="0083255D"/>
    <w:rsid w:val="008326B3"/>
    <w:rsid w:val="0083275E"/>
    <w:rsid w:val="008329FF"/>
    <w:rsid w:val="00832E11"/>
    <w:rsid w:val="008330FC"/>
    <w:rsid w:val="008331A3"/>
    <w:rsid w:val="00833C0C"/>
    <w:rsid w:val="00833CFC"/>
    <w:rsid w:val="00833E9F"/>
    <w:rsid w:val="008341F2"/>
    <w:rsid w:val="00834582"/>
    <w:rsid w:val="0083459E"/>
    <w:rsid w:val="00834AD2"/>
    <w:rsid w:val="00834E72"/>
    <w:rsid w:val="0083500D"/>
    <w:rsid w:val="0083506C"/>
    <w:rsid w:val="00835176"/>
    <w:rsid w:val="0083595B"/>
    <w:rsid w:val="008359FA"/>
    <w:rsid w:val="00835AA7"/>
    <w:rsid w:val="0083601E"/>
    <w:rsid w:val="008364F1"/>
    <w:rsid w:val="00836787"/>
    <w:rsid w:val="00836815"/>
    <w:rsid w:val="00836C99"/>
    <w:rsid w:val="00836D97"/>
    <w:rsid w:val="00836E5A"/>
    <w:rsid w:val="0083719E"/>
    <w:rsid w:val="0083726F"/>
    <w:rsid w:val="00837328"/>
    <w:rsid w:val="00837669"/>
    <w:rsid w:val="00837B98"/>
    <w:rsid w:val="00837BEA"/>
    <w:rsid w:val="00837EA3"/>
    <w:rsid w:val="00840131"/>
    <w:rsid w:val="00840195"/>
    <w:rsid w:val="00840490"/>
    <w:rsid w:val="008404FF"/>
    <w:rsid w:val="00840760"/>
    <w:rsid w:val="00840952"/>
    <w:rsid w:val="00840BCC"/>
    <w:rsid w:val="00840BD5"/>
    <w:rsid w:val="00841387"/>
    <w:rsid w:val="0084194F"/>
    <w:rsid w:val="00841E6D"/>
    <w:rsid w:val="00841FC2"/>
    <w:rsid w:val="00842554"/>
    <w:rsid w:val="008426C5"/>
    <w:rsid w:val="00842E64"/>
    <w:rsid w:val="0084300E"/>
    <w:rsid w:val="00843499"/>
    <w:rsid w:val="008435CC"/>
    <w:rsid w:val="008436B5"/>
    <w:rsid w:val="00843B5F"/>
    <w:rsid w:val="00843EB0"/>
    <w:rsid w:val="00844377"/>
    <w:rsid w:val="0084457E"/>
    <w:rsid w:val="0084476D"/>
    <w:rsid w:val="00844B36"/>
    <w:rsid w:val="00844C0C"/>
    <w:rsid w:val="00844E1C"/>
    <w:rsid w:val="008452EC"/>
    <w:rsid w:val="00845327"/>
    <w:rsid w:val="00845355"/>
    <w:rsid w:val="00845368"/>
    <w:rsid w:val="00845901"/>
    <w:rsid w:val="00845B76"/>
    <w:rsid w:val="00845C88"/>
    <w:rsid w:val="00845D6A"/>
    <w:rsid w:val="00845E44"/>
    <w:rsid w:val="00845FD2"/>
    <w:rsid w:val="00846161"/>
    <w:rsid w:val="00846665"/>
    <w:rsid w:val="008468B2"/>
    <w:rsid w:val="00846C7F"/>
    <w:rsid w:val="00846D7D"/>
    <w:rsid w:val="0084732B"/>
    <w:rsid w:val="008475D7"/>
    <w:rsid w:val="008476C4"/>
    <w:rsid w:val="00847E32"/>
    <w:rsid w:val="008500FB"/>
    <w:rsid w:val="008503BD"/>
    <w:rsid w:val="00850499"/>
    <w:rsid w:val="00850519"/>
    <w:rsid w:val="00850949"/>
    <w:rsid w:val="00850B0C"/>
    <w:rsid w:val="00850E3B"/>
    <w:rsid w:val="00850E68"/>
    <w:rsid w:val="008510AF"/>
    <w:rsid w:val="008514B5"/>
    <w:rsid w:val="00851713"/>
    <w:rsid w:val="00851784"/>
    <w:rsid w:val="00851DCF"/>
    <w:rsid w:val="00851FD0"/>
    <w:rsid w:val="00852019"/>
    <w:rsid w:val="0085215E"/>
    <w:rsid w:val="008526A1"/>
    <w:rsid w:val="00852C87"/>
    <w:rsid w:val="00852CA4"/>
    <w:rsid w:val="00852D76"/>
    <w:rsid w:val="00853049"/>
    <w:rsid w:val="008530E9"/>
    <w:rsid w:val="0085329D"/>
    <w:rsid w:val="008533E1"/>
    <w:rsid w:val="00853882"/>
    <w:rsid w:val="00853988"/>
    <w:rsid w:val="00853B03"/>
    <w:rsid w:val="00853CCB"/>
    <w:rsid w:val="00854176"/>
    <w:rsid w:val="0085463B"/>
    <w:rsid w:val="008549F2"/>
    <w:rsid w:val="00854BAB"/>
    <w:rsid w:val="00854C92"/>
    <w:rsid w:val="00854CA7"/>
    <w:rsid w:val="00854D90"/>
    <w:rsid w:val="00854E01"/>
    <w:rsid w:val="00854EDD"/>
    <w:rsid w:val="008553F6"/>
    <w:rsid w:val="008554D8"/>
    <w:rsid w:val="00855928"/>
    <w:rsid w:val="00855C14"/>
    <w:rsid w:val="00855EBD"/>
    <w:rsid w:val="0085602A"/>
    <w:rsid w:val="00856059"/>
    <w:rsid w:val="00856107"/>
    <w:rsid w:val="00856298"/>
    <w:rsid w:val="00856758"/>
    <w:rsid w:val="008567FF"/>
    <w:rsid w:val="00856B29"/>
    <w:rsid w:val="00856EB1"/>
    <w:rsid w:val="00856EC0"/>
    <w:rsid w:val="008574E8"/>
    <w:rsid w:val="008574F1"/>
    <w:rsid w:val="00857847"/>
    <w:rsid w:val="00857C6E"/>
    <w:rsid w:val="00857F17"/>
    <w:rsid w:val="00857F5F"/>
    <w:rsid w:val="008601CC"/>
    <w:rsid w:val="0086023F"/>
    <w:rsid w:val="008604DD"/>
    <w:rsid w:val="00860814"/>
    <w:rsid w:val="00860B06"/>
    <w:rsid w:val="00860BFC"/>
    <w:rsid w:val="00860FB9"/>
    <w:rsid w:val="00860FBE"/>
    <w:rsid w:val="008615FD"/>
    <w:rsid w:val="008616E3"/>
    <w:rsid w:val="008617E6"/>
    <w:rsid w:val="008618EC"/>
    <w:rsid w:val="00861996"/>
    <w:rsid w:val="00861A8B"/>
    <w:rsid w:val="00861B22"/>
    <w:rsid w:val="00861F12"/>
    <w:rsid w:val="00861F19"/>
    <w:rsid w:val="00861FC8"/>
    <w:rsid w:val="008621ED"/>
    <w:rsid w:val="0086263B"/>
    <w:rsid w:val="0086268A"/>
    <w:rsid w:val="00862966"/>
    <w:rsid w:val="00862A69"/>
    <w:rsid w:val="00862ECF"/>
    <w:rsid w:val="008635B8"/>
    <w:rsid w:val="00863737"/>
    <w:rsid w:val="008637A4"/>
    <w:rsid w:val="008637E5"/>
    <w:rsid w:val="00863879"/>
    <w:rsid w:val="00863A0D"/>
    <w:rsid w:val="00863A33"/>
    <w:rsid w:val="00863E5A"/>
    <w:rsid w:val="008644AE"/>
    <w:rsid w:val="008644CA"/>
    <w:rsid w:val="008644FE"/>
    <w:rsid w:val="0086450A"/>
    <w:rsid w:val="00864F3E"/>
    <w:rsid w:val="0086531F"/>
    <w:rsid w:val="008654F7"/>
    <w:rsid w:val="00865808"/>
    <w:rsid w:val="00865F73"/>
    <w:rsid w:val="008660DB"/>
    <w:rsid w:val="00866552"/>
    <w:rsid w:val="00866816"/>
    <w:rsid w:val="00866C92"/>
    <w:rsid w:val="00867066"/>
    <w:rsid w:val="008673F0"/>
    <w:rsid w:val="0086751C"/>
    <w:rsid w:val="00867524"/>
    <w:rsid w:val="0086754B"/>
    <w:rsid w:val="008675EA"/>
    <w:rsid w:val="00867657"/>
    <w:rsid w:val="00867673"/>
    <w:rsid w:val="00867824"/>
    <w:rsid w:val="00867B01"/>
    <w:rsid w:val="0087009D"/>
    <w:rsid w:val="008702B6"/>
    <w:rsid w:val="008702EE"/>
    <w:rsid w:val="008702F4"/>
    <w:rsid w:val="00870507"/>
    <w:rsid w:val="00870749"/>
    <w:rsid w:val="00870896"/>
    <w:rsid w:val="00870BCC"/>
    <w:rsid w:val="00870C6B"/>
    <w:rsid w:val="008715E3"/>
    <w:rsid w:val="00871EC1"/>
    <w:rsid w:val="00872304"/>
    <w:rsid w:val="00872507"/>
    <w:rsid w:val="00872A76"/>
    <w:rsid w:val="00872BBB"/>
    <w:rsid w:val="00872CC5"/>
    <w:rsid w:val="00872FC2"/>
    <w:rsid w:val="00873281"/>
    <w:rsid w:val="008734AD"/>
    <w:rsid w:val="00873524"/>
    <w:rsid w:val="008738E4"/>
    <w:rsid w:val="00873906"/>
    <w:rsid w:val="0087395B"/>
    <w:rsid w:val="00873B1C"/>
    <w:rsid w:val="00873C06"/>
    <w:rsid w:val="00873C0A"/>
    <w:rsid w:val="00873D71"/>
    <w:rsid w:val="00873E7B"/>
    <w:rsid w:val="00873EB1"/>
    <w:rsid w:val="00873EBB"/>
    <w:rsid w:val="00874004"/>
    <w:rsid w:val="00874040"/>
    <w:rsid w:val="00874044"/>
    <w:rsid w:val="00874413"/>
    <w:rsid w:val="0087445F"/>
    <w:rsid w:val="008749EF"/>
    <w:rsid w:val="00874A55"/>
    <w:rsid w:val="00874CD7"/>
    <w:rsid w:val="00874CFD"/>
    <w:rsid w:val="00874F06"/>
    <w:rsid w:val="008750C4"/>
    <w:rsid w:val="0087530B"/>
    <w:rsid w:val="0087546F"/>
    <w:rsid w:val="00875564"/>
    <w:rsid w:val="008757D1"/>
    <w:rsid w:val="00875D94"/>
    <w:rsid w:val="00875DA0"/>
    <w:rsid w:val="00875E40"/>
    <w:rsid w:val="00875E64"/>
    <w:rsid w:val="00875F9B"/>
    <w:rsid w:val="008761B0"/>
    <w:rsid w:val="0087646F"/>
    <w:rsid w:val="008768B4"/>
    <w:rsid w:val="00876956"/>
    <w:rsid w:val="008769D4"/>
    <w:rsid w:val="00876EEA"/>
    <w:rsid w:val="008772E3"/>
    <w:rsid w:val="008774D0"/>
    <w:rsid w:val="00877E21"/>
    <w:rsid w:val="00880011"/>
    <w:rsid w:val="008801AC"/>
    <w:rsid w:val="00880488"/>
    <w:rsid w:val="008807FF"/>
    <w:rsid w:val="00880BC8"/>
    <w:rsid w:val="00880D6C"/>
    <w:rsid w:val="00880E18"/>
    <w:rsid w:val="00880E49"/>
    <w:rsid w:val="008811D8"/>
    <w:rsid w:val="0088166A"/>
    <w:rsid w:val="0088167D"/>
    <w:rsid w:val="008817AA"/>
    <w:rsid w:val="0088184F"/>
    <w:rsid w:val="0088197C"/>
    <w:rsid w:val="00881D7A"/>
    <w:rsid w:val="00881F7F"/>
    <w:rsid w:val="00881FD3"/>
    <w:rsid w:val="00882088"/>
    <w:rsid w:val="008826BF"/>
    <w:rsid w:val="00882ED4"/>
    <w:rsid w:val="00882F9E"/>
    <w:rsid w:val="00883012"/>
    <w:rsid w:val="008830CE"/>
    <w:rsid w:val="00883385"/>
    <w:rsid w:val="00883697"/>
    <w:rsid w:val="00883888"/>
    <w:rsid w:val="0088394B"/>
    <w:rsid w:val="00883A4E"/>
    <w:rsid w:val="00883C23"/>
    <w:rsid w:val="00883E15"/>
    <w:rsid w:val="0088434C"/>
    <w:rsid w:val="00884366"/>
    <w:rsid w:val="0088447C"/>
    <w:rsid w:val="00884486"/>
    <w:rsid w:val="008844E2"/>
    <w:rsid w:val="00884558"/>
    <w:rsid w:val="00884641"/>
    <w:rsid w:val="00884949"/>
    <w:rsid w:val="00884E31"/>
    <w:rsid w:val="00884E36"/>
    <w:rsid w:val="0088501A"/>
    <w:rsid w:val="00885031"/>
    <w:rsid w:val="00885455"/>
    <w:rsid w:val="008854BF"/>
    <w:rsid w:val="008859ED"/>
    <w:rsid w:val="008859FB"/>
    <w:rsid w:val="00885BF2"/>
    <w:rsid w:val="00885C7B"/>
    <w:rsid w:val="00885E08"/>
    <w:rsid w:val="00886089"/>
    <w:rsid w:val="00886359"/>
    <w:rsid w:val="0088674D"/>
    <w:rsid w:val="008867F7"/>
    <w:rsid w:val="008868A3"/>
    <w:rsid w:val="00886A04"/>
    <w:rsid w:val="00886A7C"/>
    <w:rsid w:val="00886B19"/>
    <w:rsid w:val="00886B86"/>
    <w:rsid w:val="00886E5F"/>
    <w:rsid w:val="00887407"/>
    <w:rsid w:val="008878CB"/>
    <w:rsid w:val="0088797B"/>
    <w:rsid w:val="00887AA7"/>
    <w:rsid w:val="00887B82"/>
    <w:rsid w:val="0089002A"/>
    <w:rsid w:val="008904AF"/>
    <w:rsid w:val="00890A6D"/>
    <w:rsid w:val="00890E3F"/>
    <w:rsid w:val="00891054"/>
    <w:rsid w:val="0089131F"/>
    <w:rsid w:val="00891390"/>
    <w:rsid w:val="008914C6"/>
    <w:rsid w:val="008916EE"/>
    <w:rsid w:val="00891AE6"/>
    <w:rsid w:val="00891CC6"/>
    <w:rsid w:val="00892182"/>
    <w:rsid w:val="008925D1"/>
    <w:rsid w:val="0089277B"/>
    <w:rsid w:val="008932C1"/>
    <w:rsid w:val="0089338D"/>
    <w:rsid w:val="008935DF"/>
    <w:rsid w:val="00893864"/>
    <w:rsid w:val="008938A6"/>
    <w:rsid w:val="00893D03"/>
    <w:rsid w:val="00893F25"/>
    <w:rsid w:val="00894079"/>
    <w:rsid w:val="00894168"/>
    <w:rsid w:val="00894399"/>
    <w:rsid w:val="0089474D"/>
    <w:rsid w:val="00894A73"/>
    <w:rsid w:val="00894A77"/>
    <w:rsid w:val="00894CFF"/>
    <w:rsid w:val="00894D2A"/>
    <w:rsid w:val="00894D63"/>
    <w:rsid w:val="00894E94"/>
    <w:rsid w:val="00895236"/>
    <w:rsid w:val="008956D8"/>
    <w:rsid w:val="0089593F"/>
    <w:rsid w:val="00895B00"/>
    <w:rsid w:val="00895E22"/>
    <w:rsid w:val="00895E33"/>
    <w:rsid w:val="00895E34"/>
    <w:rsid w:val="00895FD4"/>
    <w:rsid w:val="00896010"/>
    <w:rsid w:val="0089601F"/>
    <w:rsid w:val="008960E3"/>
    <w:rsid w:val="00896179"/>
    <w:rsid w:val="008965D4"/>
    <w:rsid w:val="008967E9"/>
    <w:rsid w:val="00896D26"/>
    <w:rsid w:val="00896F85"/>
    <w:rsid w:val="008974FF"/>
    <w:rsid w:val="00897607"/>
    <w:rsid w:val="00897850"/>
    <w:rsid w:val="0089790D"/>
    <w:rsid w:val="00897C1B"/>
    <w:rsid w:val="00897CDE"/>
    <w:rsid w:val="008A0156"/>
    <w:rsid w:val="008A036F"/>
    <w:rsid w:val="008A0713"/>
    <w:rsid w:val="008A08A4"/>
    <w:rsid w:val="008A0E07"/>
    <w:rsid w:val="008A0ED7"/>
    <w:rsid w:val="008A0F20"/>
    <w:rsid w:val="008A0F52"/>
    <w:rsid w:val="008A0F8A"/>
    <w:rsid w:val="008A1069"/>
    <w:rsid w:val="008A113F"/>
    <w:rsid w:val="008A172F"/>
    <w:rsid w:val="008A182B"/>
    <w:rsid w:val="008A1B2A"/>
    <w:rsid w:val="008A204A"/>
    <w:rsid w:val="008A2184"/>
    <w:rsid w:val="008A2A8B"/>
    <w:rsid w:val="008A2D72"/>
    <w:rsid w:val="008A2F1B"/>
    <w:rsid w:val="008A3314"/>
    <w:rsid w:val="008A3512"/>
    <w:rsid w:val="008A3539"/>
    <w:rsid w:val="008A3910"/>
    <w:rsid w:val="008A3DE4"/>
    <w:rsid w:val="008A42E3"/>
    <w:rsid w:val="008A4364"/>
    <w:rsid w:val="008A47B1"/>
    <w:rsid w:val="008A4D87"/>
    <w:rsid w:val="008A4FB1"/>
    <w:rsid w:val="008A5090"/>
    <w:rsid w:val="008A5B44"/>
    <w:rsid w:val="008A5B46"/>
    <w:rsid w:val="008A609F"/>
    <w:rsid w:val="008A6167"/>
    <w:rsid w:val="008A628C"/>
    <w:rsid w:val="008A6803"/>
    <w:rsid w:val="008A6A2E"/>
    <w:rsid w:val="008A6A80"/>
    <w:rsid w:val="008A6CF8"/>
    <w:rsid w:val="008A7157"/>
    <w:rsid w:val="008A721C"/>
    <w:rsid w:val="008A72F3"/>
    <w:rsid w:val="008A7345"/>
    <w:rsid w:val="008A7592"/>
    <w:rsid w:val="008A7623"/>
    <w:rsid w:val="008A7BB5"/>
    <w:rsid w:val="008A7D58"/>
    <w:rsid w:val="008A7D9D"/>
    <w:rsid w:val="008A7DE1"/>
    <w:rsid w:val="008A7FC9"/>
    <w:rsid w:val="008B0243"/>
    <w:rsid w:val="008B026A"/>
    <w:rsid w:val="008B02BF"/>
    <w:rsid w:val="008B0342"/>
    <w:rsid w:val="008B0588"/>
    <w:rsid w:val="008B05BE"/>
    <w:rsid w:val="008B069B"/>
    <w:rsid w:val="008B0903"/>
    <w:rsid w:val="008B0E84"/>
    <w:rsid w:val="008B0FF7"/>
    <w:rsid w:val="008B139F"/>
    <w:rsid w:val="008B154D"/>
    <w:rsid w:val="008B176A"/>
    <w:rsid w:val="008B1D2A"/>
    <w:rsid w:val="008B1DBD"/>
    <w:rsid w:val="008B1EA6"/>
    <w:rsid w:val="008B1F94"/>
    <w:rsid w:val="008B262E"/>
    <w:rsid w:val="008B28D7"/>
    <w:rsid w:val="008B2A20"/>
    <w:rsid w:val="008B2AB6"/>
    <w:rsid w:val="008B2D94"/>
    <w:rsid w:val="008B2FA3"/>
    <w:rsid w:val="008B3615"/>
    <w:rsid w:val="008B376F"/>
    <w:rsid w:val="008B379C"/>
    <w:rsid w:val="008B3EEB"/>
    <w:rsid w:val="008B4249"/>
    <w:rsid w:val="008B44AB"/>
    <w:rsid w:val="008B44BA"/>
    <w:rsid w:val="008B46D0"/>
    <w:rsid w:val="008B48B3"/>
    <w:rsid w:val="008B48F2"/>
    <w:rsid w:val="008B4C83"/>
    <w:rsid w:val="008B4D28"/>
    <w:rsid w:val="008B5148"/>
    <w:rsid w:val="008B54A7"/>
    <w:rsid w:val="008B5CFC"/>
    <w:rsid w:val="008B6275"/>
    <w:rsid w:val="008B65AB"/>
    <w:rsid w:val="008B69BF"/>
    <w:rsid w:val="008B6A28"/>
    <w:rsid w:val="008B6E1D"/>
    <w:rsid w:val="008B7184"/>
    <w:rsid w:val="008B719E"/>
    <w:rsid w:val="008B728E"/>
    <w:rsid w:val="008B74B6"/>
    <w:rsid w:val="008B7679"/>
    <w:rsid w:val="008B7799"/>
    <w:rsid w:val="008B77AF"/>
    <w:rsid w:val="008B7A1D"/>
    <w:rsid w:val="008B7A6B"/>
    <w:rsid w:val="008B7F5D"/>
    <w:rsid w:val="008C029B"/>
    <w:rsid w:val="008C0366"/>
    <w:rsid w:val="008C0543"/>
    <w:rsid w:val="008C0850"/>
    <w:rsid w:val="008C09EC"/>
    <w:rsid w:val="008C0A2E"/>
    <w:rsid w:val="008C0B26"/>
    <w:rsid w:val="008C145D"/>
    <w:rsid w:val="008C151F"/>
    <w:rsid w:val="008C1566"/>
    <w:rsid w:val="008C16BE"/>
    <w:rsid w:val="008C1CDE"/>
    <w:rsid w:val="008C1E5E"/>
    <w:rsid w:val="008C24C8"/>
    <w:rsid w:val="008C292A"/>
    <w:rsid w:val="008C2BB0"/>
    <w:rsid w:val="008C2CAB"/>
    <w:rsid w:val="008C3071"/>
    <w:rsid w:val="008C3242"/>
    <w:rsid w:val="008C43D2"/>
    <w:rsid w:val="008C4C71"/>
    <w:rsid w:val="008C51D2"/>
    <w:rsid w:val="008C6208"/>
    <w:rsid w:val="008C698F"/>
    <w:rsid w:val="008C69EB"/>
    <w:rsid w:val="008C6D60"/>
    <w:rsid w:val="008C6F23"/>
    <w:rsid w:val="008C7845"/>
    <w:rsid w:val="008C79A4"/>
    <w:rsid w:val="008C7E8B"/>
    <w:rsid w:val="008C7FA7"/>
    <w:rsid w:val="008D01E6"/>
    <w:rsid w:val="008D075F"/>
    <w:rsid w:val="008D084A"/>
    <w:rsid w:val="008D0C45"/>
    <w:rsid w:val="008D0E70"/>
    <w:rsid w:val="008D12A8"/>
    <w:rsid w:val="008D135D"/>
    <w:rsid w:val="008D1624"/>
    <w:rsid w:val="008D169E"/>
    <w:rsid w:val="008D19AA"/>
    <w:rsid w:val="008D1CF7"/>
    <w:rsid w:val="008D1DAF"/>
    <w:rsid w:val="008D201A"/>
    <w:rsid w:val="008D2082"/>
    <w:rsid w:val="008D21DC"/>
    <w:rsid w:val="008D220E"/>
    <w:rsid w:val="008D24A0"/>
    <w:rsid w:val="008D260F"/>
    <w:rsid w:val="008D2654"/>
    <w:rsid w:val="008D29DD"/>
    <w:rsid w:val="008D29FC"/>
    <w:rsid w:val="008D2A37"/>
    <w:rsid w:val="008D2D18"/>
    <w:rsid w:val="008D3172"/>
    <w:rsid w:val="008D3476"/>
    <w:rsid w:val="008D3594"/>
    <w:rsid w:val="008D39E0"/>
    <w:rsid w:val="008D39E4"/>
    <w:rsid w:val="008D3D89"/>
    <w:rsid w:val="008D3E10"/>
    <w:rsid w:val="008D3E17"/>
    <w:rsid w:val="008D4268"/>
    <w:rsid w:val="008D4314"/>
    <w:rsid w:val="008D4338"/>
    <w:rsid w:val="008D483F"/>
    <w:rsid w:val="008D4D1B"/>
    <w:rsid w:val="008D4D3A"/>
    <w:rsid w:val="008D4E67"/>
    <w:rsid w:val="008D509B"/>
    <w:rsid w:val="008D536B"/>
    <w:rsid w:val="008D5375"/>
    <w:rsid w:val="008D5496"/>
    <w:rsid w:val="008D54F2"/>
    <w:rsid w:val="008D565A"/>
    <w:rsid w:val="008D5793"/>
    <w:rsid w:val="008D57A7"/>
    <w:rsid w:val="008D597B"/>
    <w:rsid w:val="008D59E9"/>
    <w:rsid w:val="008D5B0B"/>
    <w:rsid w:val="008D5BFC"/>
    <w:rsid w:val="008D5D9C"/>
    <w:rsid w:val="008D5E50"/>
    <w:rsid w:val="008D5FFB"/>
    <w:rsid w:val="008D6121"/>
    <w:rsid w:val="008D639D"/>
    <w:rsid w:val="008D686D"/>
    <w:rsid w:val="008D6BFE"/>
    <w:rsid w:val="008D6ECB"/>
    <w:rsid w:val="008D6F2A"/>
    <w:rsid w:val="008D7028"/>
    <w:rsid w:val="008D7049"/>
    <w:rsid w:val="008D74E8"/>
    <w:rsid w:val="008D758E"/>
    <w:rsid w:val="008D7A04"/>
    <w:rsid w:val="008D7AF8"/>
    <w:rsid w:val="008D7EC9"/>
    <w:rsid w:val="008E017B"/>
    <w:rsid w:val="008E02C7"/>
    <w:rsid w:val="008E04DB"/>
    <w:rsid w:val="008E0632"/>
    <w:rsid w:val="008E0745"/>
    <w:rsid w:val="008E0AAB"/>
    <w:rsid w:val="008E0DAF"/>
    <w:rsid w:val="008E12DB"/>
    <w:rsid w:val="008E1448"/>
    <w:rsid w:val="008E1970"/>
    <w:rsid w:val="008E2095"/>
    <w:rsid w:val="008E25B3"/>
    <w:rsid w:val="008E26D4"/>
    <w:rsid w:val="008E28C9"/>
    <w:rsid w:val="008E2D15"/>
    <w:rsid w:val="008E2D7D"/>
    <w:rsid w:val="008E2E01"/>
    <w:rsid w:val="008E2EA7"/>
    <w:rsid w:val="008E3293"/>
    <w:rsid w:val="008E347E"/>
    <w:rsid w:val="008E3734"/>
    <w:rsid w:val="008E3853"/>
    <w:rsid w:val="008E399D"/>
    <w:rsid w:val="008E3B12"/>
    <w:rsid w:val="008E3B3B"/>
    <w:rsid w:val="008E3F74"/>
    <w:rsid w:val="008E4047"/>
    <w:rsid w:val="008E4062"/>
    <w:rsid w:val="008E40A3"/>
    <w:rsid w:val="008E41FA"/>
    <w:rsid w:val="008E45F2"/>
    <w:rsid w:val="008E4652"/>
    <w:rsid w:val="008E4BF8"/>
    <w:rsid w:val="008E4C4D"/>
    <w:rsid w:val="008E4C5B"/>
    <w:rsid w:val="008E4F9F"/>
    <w:rsid w:val="008E5370"/>
    <w:rsid w:val="008E53C7"/>
    <w:rsid w:val="008E57E3"/>
    <w:rsid w:val="008E59C9"/>
    <w:rsid w:val="008E5BA9"/>
    <w:rsid w:val="008E5C1C"/>
    <w:rsid w:val="008E5C2A"/>
    <w:rsid w:val="008E601D"/>
    <w:rsid w:val="008E64EC"/>
    <w:rsid w:val="008E6734"/>
    <w:rsid w:val="008E69B0"/>
    <w:rsid w:val="008E6C1C"/>
    <w:rsid w:val="008E6EB2"/>
    <w:rsid w:val="008E700A"/>
    <w:rsid w:val="008E701B"/>
    <w:rsid w:val="008E70B5"/>
    <w:rsid w:val="008E7184"/>
    <w:rsid w:val="008E74FD"/>
    <w:rsid w:val="008F0B69"/>
    <w:rsid w:val="008F0E11"/>
    <w:rsid w:val="008F1248"/>
    <w:rsid w:val="008F17A9"/>
    <w:rsid w:val="008F1856"/>
    <w:rsid w:val="008F1A92"/>
    <w:rsid w:val="008F1C2D"/>
    <w:rsid w:val="008F2046"/>
    <w:rsid w:val="008F225C"/>
    <w:rsid w:val="008F2299"/>
    <w:rsid w:val="008F22E3"/>
    <w:rsid w:val="008F2609"/>
    <w:rsid w:val="008F2650"/>
    <w:rsid w:val="008F26B8"/>
    <w:rsid w:val="008F2757"/>
    <w:rsid w:val="008F27F4"/>
    <w:rsid w:val="008F2B67"/>
    <w:rsid w:val="008F32FE"/>
    <w:rsid w:val="008F348A"/>
    <w:rsid w:val="008F3574"/>
    <w:rsid w:val="008F3B3E"/>
    <w:rsid w:val="008F3C4E"/>
    <w:rsid w:val="008F3D61"/>
    <w:rsid w:val="008F414D"/>
    <w:rsid w:val="008F444C"/>
    <w:rsid w:val="008F4469"/>
    <w:rsid w:val="008F4592"/>
    <w:rsid w:val="008F4663"/>
    <w:rsid w:val="008F47F9"/>
    <w:rsid w:val="008F4D0D"/>
    <w:rsid w:val="008F501A"/>
    <w:rsid w:val="008F5446"/>
    <w:rsid w:val="008F55BA"/>
    <w:rsid w:val="008F56ED"/>
    <w:rsid w:val="008F5745"/>
    <w:rsid w:val="008F598D"/>
    <w:rsid w:val="008F5E11"/>
    <w:rsid w:val="008F5E6A"/>
    <w:rsid w:val="008F6200"/>
    <w:rsid w:val="008F6329"/>
    <w:rsid w:val="008F6BEB"/>
    <w:rsid w:val="008F7015"/>
    <w:rsid w:val="008F702B"/>
    <w:rsid w:val="008F712F"/>
    <w:rsid w:val="008F73EC"/>
    <w:rsid w:val="008F745C"/>
    <w:rsid w:val="008F7638"/>
    <w:rsid w:val="008F79E1"/>
    <w:rsid w:val="008F7AE1"/>
    <w:rsid w:val="008F7BA1"/>
    <w:rsid w:val="008F7C23"/>
    <w:rsid w:val="00900062"/>
    <w:rsid w:val="00900355"/>
    <w:rsid w:val="00900947"/>
    <w:rsid w:val="00900B42"/>
    <w:rsid w:val="00900CF6"/>
    <w:rsid w:val="00901526"/>
    <w:rsid w:val="00901568"/>
    <w:rsid w:val="00901B83"/>
    <w:rsid w:val="0090226F"/>
    <w:rsid w:val="009024A1"/>
    <w:rsid w:val="009025A9"/>
    <w:rsid w:val="00902771"/>
    <w:rsid w:val="00902782"/>
    <w:rsid w:val="009033A0"/>
    <w:rsid w:val="009034D0"/>
    <w:rsid w:val="0090354C"/>
    <w:rsid w:val="0090375C"/>
    <w:rsid w:val="00903AE7"/>
    <w:rsid w:val="00903D0D"/>
    <w:rsid w:val="00903EEF"/>
    <w:rsid w:val="00903F8E"/>
    <w:rsid w:val="00904176"/>
    <w:rsid w:val="009044E6"/>
    <w:rsid w:val="00904819"/>
    <w:rsid w:val="00904989"/>
    <w:rsid w:val="009049E9"/>
    <w:rsid w:val="00904C18"/>
    <w:rsid w:val="00904C45"/>
    <w:rsid w:val="00904D8E"/>
    <w:rsid w:val="00905165"/>
    <w:rsid w:val="00905367"/>
    <w:rsid w:val="009054C7"/>
    <w:rsid w:val="0090571B"/>
    <w:rsid w:val="00905B95"/>
    <w:rsid w:val="00905C12"/>
    <w:rsid w:val="00905E2B"/>
    <w:rsid w:val="00905FFF"/>
    <w:rsid w:val="00906001"/>
    <w:rsid w:val="0090654F"/>
    <w:rsid w:val="00906676"/>
    <w:rsid w:val="00906678"/>
    <w:rsid w:val="009067BE"/>
    <w:rsid w:val="009069B4"/>
    <w:rsid w:val="00906AD0"/>
    <w:rsid w:val="00906FD5"/>
    <w:rsid w:val="009070E5"/>
    <w:rsid w:val="00907524"/>
    <w:rsid w:val="009075CE"/>
    <w:rsid w:val="00907933"/>
    <w:rsid w:val="00907A7B"/>
    <w:rsid w:val="00907BE1"/>
    <w:rsid w:val="00907C83"/>
    <w:rsid w:val="00907E3C"/>
    <w:rsid w:val="00907FBE"/>
    <w:rsid w:val="009104FB"/>
    <w:rsid w:val="00910704"/>
    <w:rsid w:val="009108D2"/>
    <w:rsid w:val="009108E5"/>
    <w:rsid w:val="00910A68"/>
    <w:rsid w:val="009113FE"/>
    <w:rsid w:val="00911555"/>
    <w:rsid w:val="0091161C"/>
    <w:rsid w:val="00911622"/>
    <w:rsid w:val="00911A00"/>
    <w:rsid w:val="00911DE7"/>
    <w:rsid w:val="00911E0F"/>
    <w:rsid w:val="00912460"/>
    <w:rsid w:val="009124D4"/>
    <w:rsid w:val="009125B4"/>
    <w:rsid w:val="0091286E"/>
    <w:rsid w:val="009129CD"/>
    <w:rsid w:val="00912CE9"/>
    <w:rsid w:val="00912FF1"/>
    <w:rsid w:val="0091334C"/>
    <w:rsid w:val="00913416"/>
    <w:rsid w:val="00913758"/>
    <w:rsid w:val="009139D6"/>
    <w:rsid w:val="00913AB6"/>
    <w:rsid w:val="00913B43"/>
    <w:rsid w:val="00913BDB"/>
    <w:rsid w:val="00913C45"/>
    <w:rsid w:val="00913C85"/>
    <w:rsid w:val="0091400F"/>
    <w:rsid w:val="00914D77"/>
    <w:rsid w:val="00914D87"/>
    <w:rsid w:val="00915034"/>
    <w:rsid w:val="009150EF"/>
    <w:rsid w:val="00915323"/>
    <w:rsid w:val="00915496"/>
    <w:rsid w:val="00915523"/>
    <w:rsid w:val="00915683"/>
    <w:rsid w:val="00915898"/>
    <w:rsid w:val="00915C24"/>
    <w:rsid w:val="00915E1B"/>
    <w:rsid w:val="00915F74"/>
    <w:rsid w:val="009163F6"/>
    <w:rsid w:val="00916411"/>
    <w:rsid w:val="009165D3"/>
    <w:rsid w:val="00916706"/>
    <w:rsid w:val="00916C38"/>
    <w:rsid w:val="00916D52"/>
    <w:rsid w:val="00916D8E"/>
    <w:rsid w:val="009172BA"/>
    <w:rsid w:val="0091730F"/>
    <w:rsid w:val="0091751C"/>
    <w:rsid w:val="00917758"/>
    <w:rsid w:val="00917A4C"/>
    <w:rsid w:val="00917B37"/>
    <w:rsid w:val="00917BA6"/>
    <w:rsid w:val="00920392"/>
    <w:rsid w:val="00920603"/>
    <w:rsid w:val="00920D67"/>
    <w:rsid w:val="00920EF3"/>
    <w:rsid w:val="00921187"/>
    <w:rsid w:val="0092119D"/>
    <w:rsid w:val="0092158E"/>
    <w:rsid w:val="009219C5"/>
    <w:rsid w:val="009224B0"/>
    <w:rsid w:val="0092258E"/>
    <w:rsid w:val="00922809"/>
    <w:rsid w:val="009228D1"/>
    <w:rsid w:val="00922CCA"/>
    <w:rsid w:val="00922D8B"/>
    <w:rsid w:val="00923046"/>
    <w:rsid w:val="00923260"/>
    <w:rsid w:val="009232AD"/>
    <w:rsid w:val="00923364"/>
    <w:rsid w:val="00923657"/>
    <w:rsid w:val="009238B1"/>
    <w:rsid w:val="009238B8"/>
    <w:rsid w:val="00923A87"/>
    <w:rsid w:val="00924105"/>
    <w:rsid w:val="0092415F"/>
    <w:rsid w:val="00924369"/>
    <w:rsid w:val="0092454A"/>
    <w:rsid w:val="009248F6"/>
    <w:rsid w:val="00924B13"/>
    <w:rsid w:val="00924EA3"/>
    <w:rsid w:val="00925073"/>
    <w:rsid w:val="009252D2"/>
    <w:rsid w:val="00925389"/>
    <w:rsid w:val="00925438"/>
    <w:rsid w:val="009255B3"/>
    <w:rsid w:val="00925C2C"/>
    <w:rsid w:val="00926588"/>
    <w:rsid w:val="009269CF"/>
    <w:rsid w:val="00926C20"/>
    <w:rsid w:val="00926D58"/>
    <w:rsid w:val="0092715D"/>
    <w:rsid w:val="009272DF"/>
    <w:rsid w:val="0092747C"/>
    <w:rsid w:val="00927699"/>
    <w:rsid w:val="00927A01"/>
    <w:rsid w:val="00927C69"/>
    <w:rsid w:val="00927D31"/>
    <w:rsid w:val="00927F3D"/>
    <w:rsid w:val="00927FAF"/>
    <w:rsid w:val="00930473"/>
    <w:rsid w:val="009308B8"/>
    <w:rsid w:val="009309BD"/>
    <w:rsid w:val="00930B50"/>
    <w:rsid w:val="00930B57"/>
    <w:rsid w:val="00930DA9"/>
    <w:rsid w:val="00930EAD"/>
    <w:rsid w:val="0093116B"/>
    <w:rsid w:val="00931393"/>
    <w:rsid w:val="009315E1"/>
    <w:rsid w:val="00931BAE"/>
    <w:rsid w:val="00931C35"/>
    <w:rsid w:val="00931DE9"/>
    <w:rsid w:val="009325E8"/>
    <w:rsid w:val="009329EA"/>
    <w:rsid w:val="00932AE0"/>
    <w:rsid w:val="00932B65"/>
    <w:rsid w:val="00932C85"/>
    <w:rsid w:val="00932D0F"/>
    <w:rsid w:val="00932DA8"/>
    <w:rsid w:val="00932DC1"/>
    <w:rsid w:val="00932F04"/>
    <w:rsid w:val="00933239"/>
    <w:rsid w:val="009332BD"/>
    <w:rsid w:val="009333CE"/>
    <w:rsid w:val="0093371B"/>
    <w:rsid w:val="00933799"/>
    <w:rsid w:val="00933963"/>
    <w:rsid w:val="00933CEB"/>
    <w:rsid w:val="00933FA1"/>
    <w:rsid w:val="0093416A"/>
    <w:rsid w:val="009344BB"/>
    <w:rsid w:val="0093464E"/>
    <w:rsid w:val="009347E0"/>
    <w:rsid w:val="009347E2"/>
    <w:rsid w:val="009348D5"/>
    <w:rsid w:val="00934B1D"/>
    <w:rsid w:val="00934B34"/>
    <w:rsid w:val="00934C5B"/>
    <w:rsid w:val="00934C73"/>
    <w:rsid w:val="00934C8C"/>
    <w:rsid w:val="00934D2E"/>
    <w:rsid w:val="00935010"/>
    <w:rsid w:val="0093503E"/>
    <w:rsid w:val="0093524A"/>
    <w:rsid w:val="00935546"/>
    <w:rsid w:val="009355C2"/>
    <w:rsid w:val="00935620"/>
    <w:rsid w:val="00935A7F"/>
    <w:rsid w:val="009360A5"/>
    <w:rsid w:val="009362BB"/>
    <w:rsid w:val="00936527"/>
    <w:rsid w:val="0093683B"/>
    <w:rsid w:val="00936D53"/>
    <w:rsid w:val="00936DB6"/>
    <w:rsid w:val="00937193"/>
    <w:rsid w:val="009371C2"/>
    <w:rsid w:val="0093729D"/>
    <w:rsid w:val="009373D6"/>
    <w:rsid w:val="009379C2"/>
    <w:rsid w:val="00937AD3"/>
    <w:rsid w:val="00937D33"/>
    <w:rsid w:val="00937DAB"/>
    <w:rsid w:val="00937E56"/>
    <w:rsid w:val="00940052"/>
    <w:rsid w:val="00940B26"/>
    <w:rsid w:val="00940EE4"/>
    <w:rsid w:val="00941027"/>
    <w:rsid w:val="0094130F"/>
    <w:rsid w:val="0094135B"/>
    <w:rsid w:val="009413D7"/>
    <w:rsid w:val="00941BC1"/>
    <w:rsid w:val="00942179"/>
    <w:rsid w:val="0094224C"/>
    <w:rsid w:val="009424E4"/>
    <w:rsid w:val="00942787"/>
    <w:rsid w:val="009427B9"/>
    <w:rsid w:val="00942AE4"/>
    <w:rsid w:val="00942B04"/>
    <w:rsid w:val="00942FCB"/>
    <w:rsid w:val="009430B5"/>
    <w:rsid w:val="0094324F"/>
    <w:rsid w:val="00943575"/>
    <w:rsid w:val="009435D4"/>
    <w:rsid w:val="009435D5"/>
    <w:rsid w:val="00943985"/>
    <w:rsid w:val="00943A7E"/>
    <w:rsid w:val="00943B31"/>
    <w:rsid w:val="00943E46"/>
    <w:rsid w:val="00944091"/>
    <w:rsid w:val="009446D6"/>
    <w:rsid w:val="00944803"/>
    <w:rsid w:val="009448F0"/>
    <w:rsid w:val="00944CD0"/>
    <w:rsid w:val="0094526C"/>
    <w:rsid w:val="009454A7"/>
    <w:rsid w:val="009457AF"/>
    <w:rsid w:val="0094588E"/>
    <w:rsid w:val="009459D9"/>
    <w:rsid w:val="00945C5B"/>
    <w:rsid w:val="009460EC"/>
    <w:rsid w:val="0094611E"/>
    <w:rsid w:val="00946288"/>
    <w:rsid w:val="0094648B"/>
    <w:rsid w:val="009468D7"/>
    <w:rsid w:val="00946DBF"/>
    <w:rsid w:val="00946FD3"/>
    <w:rsid w:val="009472E3"/>
    <w:rsid w:val="009473BF"/>
    <w:rsid w:val="00947451"/>
    <w:rsid w:val="00947597"/>
    <w:rsid w:val="00947BE5"/>
    <w:rsid w:val="00947C5A"/>
    <w:rsid w:val="00947F48"/>
    <w:rsid w:val="00950872"/>
    <w:rsid w:val="00950895"/>
    <w:rsid w:val="00950941"/>
    <w:rsid w:val="009510FF"/>
    <w:rsid w:val="009517AC"/>
    <w:rsid w:val="00951CD4"/>
    <w:rsid w:val="00951EC6"/>
    <w:rsid w:val="00951F40"/>
    <w:rsid w:val="009521F5"/>
    <w:rsid w:val="0095229F"/>
    <w:rsid w:val="0095232C"/>
    <w:rsid w:val="009523FB"/>
    <w:rsid w:val="009524DB"/>
    <w:rsid w:val="009524EA"/>
    <w:rsid w:val="009527BA"/>
    <w:rsid w:val="00952810"/>
    <w:rsid w:val="00952868"/>
    <w:rsid w:val="0095294B"/>
    <w:rsid w:val="009529DB"/>
    <w:rsid w:val="00952D45"/>
    <w:rsid w:val="009533F8"/>
    <w:rsid w:val="009534BC"/>
    <w:rsid w:val="009535D4"/>
    <w:rsid w:val="0095396D"/>
    <w:rsid w:val="00954030"/>
    <w:rsid w:val="009542C1"/>
    <w:rsid w:val="00954675"/>
    <w:rsid w:val="00954B3B"/>
    <w:rsid w:val="00954D75"/>
    <w:rsid w:val="00954D7A"/>
    <w:rsid w:val="00955012"/>
    <w:rsid w:val="009557B2"/>
    <w:rsid w:val="009557EA"/>
    <w:rsid w:val="00955A52"/>
    <w:rsid w:val="00956421"/>
    <w:rsid w:val="0095678F"/>
    <w:rsid w:val="009567E7"/>
    <w:rsid w:val="009567FC"/>
    <w:rsid w:val="00956A4D"/>
    <w:rsid w:val="00956BA3"/>
    <w:rsid w:val="00956DD7"/>
    <w:rsid w:val="00956E9B"/>
    <w:rsid w:val="00957193"/>
    <w:rsid w:val="009571C5"/>
    <w:rsid w:val="009572D1"/>
    <w:rsid w:val="009572F8"/>
    <w:rsid w:val="009576F5"/>
    <w:rsid w:val="009577E3"/>
    <w:rsid w:val="00957936"/>
    <w:rsid w:val="00957987"/>
    <w:rsid w:val="00957C1A"/>
    <w:rsid w:val="0096042C"/>
    <w:rsid w:val="00960537"/>
    <w:rsid w:val="00960614"/>
    <w:rsid w:val="009606FF"/>
    <w:rsid w:val="009607A9"/>
    <w:rsid w:val="00960901"/>
    <w:rsid w:val="00960C05"/>
    <w:rsid w:val="00960C6B"/>
    <w:rsid w:val="0096109A"/>
    <w:rsid w:val="00961133"/>
    <w:rsid w:val="0096125E"/>
    <w:rsid w:val="00961366"/>
    <w:rsid w:val="009615AD"/>
    <w:rsid w:val="00961BCC"/>
    <w:rsid w:val="00961E29"/>
    <w:rsid w:val="00961E75"/>
    <w:rsid w:val="00961ED3"/>
    <w:rsid w:val="009620AB"/>
    <w:rsid w:val="009623AD"/>
    <w:rsid w:val="00962697"/>
    <w:rsid w:val="00962830"/>
    <w:rsid w:val="00962886"/>
    <w:rsid w:val="00962CA9"/>
    <w:rsid w:val="00963293"/>
    <w:rsid w:val="0096339E"/>
    <w:rsid w:val="0096344C"/>
    <w:rsid w:val="009634C8"/>
    <w:rsid w:val="00963784"/>
    <w:rsid w:val="009639FA"/>
    <w:rsid w:val="00963A2B"/>
    <w:rsid w:val="00963AE1"/>
    <w:rsid w:val="00963D44"/>
    <w:rsid w:val="0096407A"/>
    <w:rsid w:val="009640E8"/>
    <w:rsid w:val="009645FC"/>
    <w:rsid w:val="009646A9"/>
    <w:rsid w:val="00964A66"/>
    <w:rsid w:val="00964D71"/>
    <w:rsid w:val="00964DB7"/>
    <w:rsid w:val="00964FE6"/>
    <w:rsid w:val="009653FA"/>
    <w:rsid w:val="00965408"/>
    <w:rsid w:val="00965632"/>
    <w:rsid w:val="0096586B"/>
    <w:rsid w:val="0096589D"/>
    <w:rsid w:val="009658E8"/>
    <w:rsid w:val="00965CCE"/>
    <w:rsid w:val="00966233"/>
    <w:rsid w:val="00966490"/>
    <w:rsid w:val="009666EA"/>
    <w:rsid w:val="00966F50"/>
    <w:rsid w:val="0096703E"/>
    <w:rsid w:val="00967598"/>
    <w:rsid w:val="0096771E"/>
    <w:rsid w:val="00967782"/>
    <w:rsid w:val="009677C2"/>
    <w:rsid w:val="009678FF"/>
    <w:rsid w:val="00967D5E"/>
    <w:rsid w:val="00967D93"/>
    <w:rsid w:val="00970632"/>
    <w:rsid w:val="0097067E"/>
    <w:rsid w:val="0097095B"/>
    <w:rsid w:val="00970961"/>
    <w:rsid w:val="00970968"/>
    <w:rsid w:val="00970995"/>
    <w:rsid w:val="00970B0B"/>
    <w:rsid w:val="00970D6B"/>
    <w:rsid w:val="00971376"/>
    <w:rsid w:val="00971828"/>
    <w:rsid w:val="00971846"/>
    <w:rsid w:val="00971BE5"/>
    <w:rsid w:val="00971CC9"/>
    <w:rsid w:val="00971CD1"/>
    <w:rsid w:val="00971E54"/>
    <w:rsid w:val="00971E6C"/>
    <w:rsid w:val="0097217B"/>
    <w:rsid w:val="009722CC"/>
    <w:rsid w:val="009726C4"/>
    <w:rsid w:val="00972875"/>
    <w:rsid w:val="009729CF"/>
    <w:rsid w:val="00972B29"/>
    <w:rsid w:val="00972DBA"/>
    <w:rsid w:val="009734C1"/>
    <w:rsid w:val="00973602"/>
    <w:rsid w:val="0097399C"/>
    <w:rsid w:val="00973DF1"/>
    <w:rsid w:val="00973EA4"/>
    <w:rsid w:val="009745D5"/>
    <w:rsid w:val="00974850"/>
    <w:rsid w:val="00974AEC"/>
    <w:rsid w:val="00974E4D"/>
    <w:rsid w:val="00975145"/>
    <w:rsid w:val="0097543F"/>
    <w:rsid w:val="009754BC"/>
    <w:rsid w:val="00975540"/>
    <w:rsid w:val="00975768"/>
    <w:rsid w:val="0097586F"/>
    <w:rsid w:val="00975A47"/>
    <w:rsid w:val="00975CBD"/>
    <w:rsid w:val="00975D9F"/>
    <w:rsid w:val="00975F10"/>
    <w:rsid w:val="00975FD6"/>
    <w:rsid w:val="0097655C"/>
    <w:rsid w:val="00976923"/>
    <w:rsid w:val="00976BB7"/>
    <w:rsid w:val="00977180"/>
    <w:rsid w:val="00977854"/>
    <w:rsid w:val="00977ADE"/>
    <w:rsid w:val="00977BC6"/>
    <w:rsid w:val="00977C51"/>
    <w:rsid w:val="00977DC1"/>
    <w:rsid w:val="00977F09"/>
    <w:rsid w:val="00977F37"/>
    <w:rsid w:val="00977F7C"/>
    <w:rsid w:val="00980335"/>
    <w:rsid w:val="009803A4"/>
    <w:rsid w:val="009805D6"/>
    <w:rsid w:val="009808AA"/>
    <w:rsid w:val="00980B31"/>
    <w:rsid w:val="009811CE"/>
    <w:rsid w:val="009814D2"/>
    <w:rsid w:val="009816E7"/>
    <w:rsid w:val="00981987"/>
    <w:rsid w:val="00981B7F"/>
    <w:rsid w:val="00981C28"/>
    <w:rsid w:val="00981E42"/>
    <w:rsid w:val="009821AE"/>
    <w:rsid w:val="0098243A"/>
    <w:rsid w:val="009824AA"/>
    <w:rsid w:val="009824D0"/>
    <w:rsid w:val="009825C4"/>
    <w:rsid w:val="00982708"/>
    <w:rsid w:val="00982766"/>
    <w:rsid w:val="009828FC"/>
    <w:rsid w:val="00982B48"/>
    <w:rsid w:val="00982CFC"/>
    <w:rsid w:val="00982D38"/>
    <w:rsid w:val="00982EC1"/>
    <w:rsid w:val="0098314B"/>
    <w:rsid w:val="0098318A"/>
    <w:rsid w:val="0098348D"/>
    <w:rsid w:val="00983864"/>
    <w:rsid w:val="009838F3"/>
    <w:rsid w:val="00983A89"/>
    <w:rsid w:val="00983A8D"/>
    <w:rsid w:val="00983BB5"/>
    <w:rsid w:val="00983D03"/>
    <w:rsid w:val="00984456"/>
    <w:rsid w:val="009844B4"/>
    <w:rsid w:val="00984668"/>
    <w:rsid w:val="00984D7C"/>
    <w:rsid w:val="00984ECD"/>
    <w:rsid w:val="00984FC2"/>
    <w:rsid w:val="00984FF4"/>
    <w:rsid w:val="00985548"/>
    <w:rsid w:val="009857C4"/>
    <w:rsid w:val="00985B3C"/>
    <w:rsid w:val="00985C70"/>
    <w:rsid w:val="00985E9C"/>
    <w:rsid w:val="00985F81"/>
    <w:rsid w:val="0098634F"/>
    <w:rsid w:val="00986625"/>
    <w:rsid w:val="0098668E"/>
    <w:rsid w:val="00986A1B"/>
    <w:rsid w:val="00986D69"/>
    <w:rsid w:val="00986D8A"/>
    <w:rsid w:val="00986EF4"/>
    <w:rsid w:val="00986F7C"/>
    <w:rsid w:val="00986FF5"/>
    <w:rsid w:val="0098771D"/>
    <w:rsid w:val="00987AA3"/>
    <w:rsid w:val="00987B70"/>
    <w:rsid w:val="0099070A"/>
    <w:rsid w:val="00990CF9"/>
    <w:rsid w:val="0099120B"/>
    <w:rsid w:val="009915A6"/>
    <w:rsid w:val="009917E8"/>
    <w:rsid w:val="00991B80"/>
    <w:rsid w:val="00991CE2"/>
    <w:rsid w:val="00991D2A"/>
    <w:rsid w:val="00991DD3"/>
    <w:rsid w:val="00991F95"/>
    <w:rsid w:val="00991FC3"/>
    <w:rsid w:val="00992079"/>
    <w:rsid w:val="00992238"/>
    <w:rsid w:val="0099235E"/>
    <w:rsid w:val="00992928"/>
    <w:rsid w:val="00992B22"/>
    <w:rsid w:val="00992CEC"/>
    <w:rsid w:val="00992F3C"/>
    <w:rsid w:val="00992FDC"/>
    <w:rsid w:val="009930AE"/>
    <w:rsid w:val="00993209"/>
    <w:rsid w:val="00993485"/>
    <w:rsid w:val="009937C3"/>
    <w:rsid w:val="00993911"/>
    <w:rsid w:val="009939C2"/>
    <w:rsid w:val="00993A58"/>
    <w:rsid w:val="00993AF6"/>
    <w:rsid w:val="00993BC3"/>
    <w:rsid w:val="00993E1A"/>
    <w:rsid w:val="009944E2"/>
    <w:rsid w:val="009945FF"/>
    <w:rsid w:val="00994A39"/>
    <w:rsid w:val="00994A95"/>
    <w:rsid w:val="00994ECE"/>
    <w:rsid w:val="00995252"/>
    <w:rsid w:val="00995254"/>
    <w:rsid w:val="00995256"/>
    <w:rsid w:val="009952E9"/>
    <w:rsid w:val="009956FC"/>
    <w:rsid w:val="00995CAB"/>
    <w:rsid w:val="00996009"/>
    <w:rsid w:val="0099603D"/>
    <w:rsid w:val="0099615D"/>
    <w:rsid w:val="00996341"/>
    <w:rsid w:val="0099635F"/>
    <w:rsid w:val="00996800"/>
    <w:rsid w:val="00996898"/>
    <w:rsid w:val="009968FC"/>
    <w:rsid w:val="0099693B"/>
    <w:rsid w:val="00996C26"/>
    <w:rsid w:val="00996E48"/>
    <w:rsid w:val="00996FF2"/>
    <w:rsid w:val="0099701B"/>
    <w:rsid w:val="00997499"/>
    <w:rsid w:val="009974C6"/>
    <w:rsid w:val="009975AC"/>
    <w:rsid w:val="0099780D"/>
    <w:rsid w:val="009978B6"/>
    <w:rsid w:val="00997D65"/>
    <w:rsid w:val="00997F7B"/>
    <w:rsid w:val="009A008A"/>
    <w:rsid w:val="009A038D"/>
    <w:rsid w:val="009A0405"/>
    <w:rsid w:val="009A0408"/>
    <w:rsid w:val="009A04FD"/>
    <w:rsid w:val="009A0758"/>
    <w:rsid w:val="009A0805"/>
    <w:rsid w:val="009A0A6D"/>
    <w:rsid w:val="009A0C2B"/>
    <w:rsid w:val="009A0E12"/>
    <w:rsid w:val="009A10DF"/>
    <w:rsid w:val="009A12D3"/>
    <w:rsid w:val="009A1357"/>
    <w:rsid w:val="009A15D8"/>
    <w:rsid w:val="009A176E"/>
    <w:rsid w:val="009A1912"/>
    <w:rsid w:val="009A1D07"/>
    <w:rsid w:val="009A2095"/>
    <w:rsid w:val="009A2476"/>
    <w:rsid w:val="009A25ED"/>
    <w:rsid w:val="009A29A9"/>
    <w:rsid w:val="009A2A96"/>
    <w:rsid w:val="009A2E58"/>
    <w:rsid w:val="009A34E7"/>
    <w:rsid w:val="009A35B3"/>
    <w:rsid w:val="009A384C"/>
    <w:rsid w:val="009A3AEB"/>
    <w:rsid w:val="009A3C33"/>
    <w:rsid w:val="009A3EBF"/>
    <w:rsid w:val="009A4013"/>
    <w:rsid w:val="009A415D"/>
    <w:rsid w:val="009A446F"/>
    <w:rsid w:val="009A4663"/>
    <w:rsid w:val="009A4682"/>
    <w:rsid w:val="009A4AFC"/>
    <w:rsid w:val="009A4BB0"/>
    <w:rsid w:val="009A4D99"/>
    <w:rsid w:val="009A5278"/>
    <w:rsid w:val="009A596F"/>
    <w:rsid w:val="009A5A05"/>
    <w:rsid w:val="009A5B91"/>
    <w:rsid w:val="009A5C45"/>
    <w:rsid w:val="009A60CE"/>
    <w:rsid w:val="009A613E"/>
    <w:rsid w:val="009A61B2"/>
    <w:rsid w:val="009A62D2"/>
    <w:rsid w:val="009A6794"/>
    <w:rsid w:val="009A686F"/>
    <w:rsid w:val="009A6920"/>
    <w:rsid w:val="009A6A48"/>
    <w:rsid w:val="009A6BAA"/>
    <w:rsid w:val="009A6BC1"/>
    <w:rsid w:val="009A6C6B"/>
    <w:rsid w:val="009A6E41"/>
    <w:rsid w:val="009A7065"/>
    <w:rsid w:val="009A747B"/>
    <w:rsid w:val="009A74FC"/>
    <w:rsid w:val="009A791A"/>
    <w:rsid w:val="009A7AAA"/>
    <w:rsid w:val="009A7BD4"/>
    <w:rsid w:val="009A7BD8"/>
    <w:rsid w:val="009A7C40"/>
    <w:rsid w:val="009A7E82"/>
    <w:rsid w:val="009A7F2E"/>
    <w:rsid w:val="009B029B"/>
    <w:rsid w:val="009B0807"/>
    <w:rsid w:val="009B0D5D"/>
    <w:rsid w:val="009B0F03"/>
    <w:rsid w:val="009B104D"/>
    <w:rsid w:val="009B1060"/>
    <w:rsid w:val="009B16DC"/>
    <w:rsid w:val="009B1A92"/>
    <w:rsid w:val="009B1B97"/>
    <w:rsid w:val="009B1BF9"/>
    <w:rsid w:val="009B1EA9"/>
    <w:rsid w:val="009B2196"/>
    <w:rsid w:val="009B21B0"/>
    <w:rsid w:val="009B21BC"/>
    <w:rsid w:val="009B226D"/>
    <w:rsid w:val="009B236F"/>
    <w:rsid w:val="009B260B"/>
    <w:rsid w:val="009B2663"/>
    <w:rsid w:val="009B274E"/>
    <w:rsid w:val="009B2849"/>
    <w:rsid w:val="009B2B89"/>
    <w:rsid w:val="009B2F47"/>
    <w:rsid w:val="009B30D8"/>
    <w:rsid w:val="009B317C"/>
    <w:rsid w:val="009B3277"/>
    <w:rsid w:val="009B32F0"/>
    <w:rsid w:val="009B33BD"/>
    <w:rsid w:val="009B35E0"/>
    <w:rsid w:val="009B372C"/>
    <w:rsid w:val="009B3AE0"/>
    <w:rsid w:val="009B3AEA"/>
    <w:rsid w:val="009B3B3B"/>
    <w:rsid w:val="009B3BC9"/>
    <w:rsid w:val="009B3EF4"/>
    <w:rsid w:val="009B3F07"/>
    <w:rsid w:val="009B4162"/>
    <w:rsid w:val="009B48BF"/>
    <w:rsid w:val="009B4A5B"/>
    <w:rsid w:val="009B4C16"/>
    <w:rsid w:val="009B4E53"/>
    <w:rsid w:val="009B51DC"/>
    <w:rsid w:val="009B5223"/>
    <w:rsid w:val="009B54C5"/>
    <w:rsid w:val="009B59D1"/>
    <w:rsid w:val="009B59F0"/>
    <w:rsid w:val="009B5B88"/>
    <w:rsid w:val="009B5BB4"/>
    <w:rsid w:val="009B5EFC"/>
    <w:rsid w:val="009B632A"/>
    <w:rsid w:val="009B6494"/>
    <w:rsid w:val="009B64F7"/>
    <w:rsid w:val="009B65E1"/>
    <w:rsid w:val="009B6612"/>
    <w:rsid w:val="009B6832"/>
    <w:rsid w:val="009B6C2C"/>
    <w:rsid w:val="009B6CC2"/>
    <w:rsid w:val="009B6D01"/>
    <w:rsid w:val="009B6D22"/>
    <w:rsid w:val="009B7044"/>
    <w:rsid w:val="009B704F"/>
    <w:rsid w:val="009B721B"/>
    <w:rsid w:val="009B72B4"/>
    <w:rsid w:val="009B79C1"/>
    <w:rsid w:val="009B7AD6"/>
    <w:rsid w:val="009B7C85"/>
    <w:rsid w:val="009C0213"/>
    <w:rsid w:val="009C026E"/>
    <w:rsid w:val="009C037B"/>
    <w:rsid w:val="009C0428"/>
    <w:rsid w:val="009C05F8"/>
    <w:rsid w:val="009C0842"/>
    <w:rsid w:val="009C1004"/>
    <w:rsid w:val="009C11C0"/>
    <w:rsid w:val="009C1C2E"/>
    <w:rsid w:val="009C1E79"/>
    <w:rsid w:val="009C1FF8"/>
    <w:rsid w:val="009C263A"/>
    <w:rsid w:val="009C287E"/>
    <w:rsid w:val="009C2A33"/>
    <w:rsid w:val="009C2A97"/>
    <w:rsid w:val="009C2E2A"/>
    <w:rsid w:val="009C319B"/>
    <w:rsid w:val="009C3248"/>
    <w:rsid w:val="009C3286"/>
    <w:rsid w:val="009C3665"/>
    <w:rsid w:val="009C368F"/>
    <w:rsid w:val="009C36BB"/>
    <w:rsid w:val="009C37E7"/>
    <w:rsid w:val="009C3C1A"/>
    <w:rsid w:val="009C3D9F"/>
    <w:rsid w:val="009C3FA4"/>
    <w:rsid w:val="009C3FC4"/>
    <w:rsid w:val="009C402F"/>
    <w:rsid w:val="009C4791"/>
    <w:rsid w:val="009C49ED"/>
    <w:rsid w:val="009C4CEE"/>
    <w:rsid w:val="009C4E28"/>
    <w:rsid w:val="009C5273"/>
    <w:rsid w:val="009C549C"/>
    <w:rsid w:val="009C54D8"/>
    <w:rsid w:val="009C574D"/>
    <w:rsid w:val="009C586A"/>
    <w:rsid w:val="009C5C99"/>
    <w:rsid w:val="009C5FB0"/>
    <w:rsid w:val="009C6016"/>
    <w:rsid w:val="009C63F5"/>
    <w:rsid w:val="009C66BE"/>
    <w:rsid w:val="009C685C"/>
    <w:rsid w:val="009C7183"/>
    <w:rsid w:val="009C73E4"/>
    <w:rsid w:val="009C73EB"/>
    <w:rsid w:val="009C7442"/>
    <w:rsid w:val="009C7861"/>
    <w:rsid w:val="009C7BA0"/>
    <w:rsid w:val="009C7D8A"/>
    <w:rsid w:val="009D032F"/>
    <w:rsid w:val="009D0797"/>
    <w:rsid w:val="009D0F43"/>
    <w:rsid w:val="009D1318"/>
    <w:rsid w:val="009D173B"/>
    <w:rsid w:val="009D1778"/>
    <w:rsid w:val="009D1A16"/>
    <w:rsid w:val="009D1A26"/>
    <w:rsid w:val="009D1BF2"/>
    <w:rsid w:val="009D23E9"/>
    <w:rsid w:val="009D2427"/>
    <w:rsid w:val="009D25A4"/>
    <w:rsid w:val="009D26B9"/>
    <w:rsid w:val="009D27FD"/>
    <w:rsid w:val="009D295F"/>
    <w:rsid w:val="009D3342"/>
    <w:rsid w:val="009D34AA"/>
    <w:rsid w:val="009D35BC"/>
    <w:rsid w:val="009D37EA"/>
    <w:rsid w:val="009D3A1F"/>
    <w:rsid w:val="009D3AAB"/>
    <w:rsid w:val="009D3BDE"/>
    <w:rsid w:val="009D3DF8"/>
    <w:rsid w:val="009D3E20"/>
    <w:rsid w:val="009D3E43"/>
    <w:rsid w:val="009D3E75"/>
    <w:rsid w:val="009D3F56"/>
    <w:rsid w:val="009D4280"/>
    <w:rsid w:val="009D439F"/>
    <w:rsid w:val="009D4505"/>
    <w:rsid w:val="009D4787"/>
    <w:rsid w:val="009D4802"/>
    <w:rsid w:val="009D48C8"/>
    <w:rsid w:val="009D48FA"/>
    <w:rsid w:val="009D4C3E"/>
    <w:rsid w:val="009D4CC5"/>
    <w:rsid w:val="009D4E2F"/>
    <w:rsid w:val="009D50B0"/>
    <w:rsid w:val="009D57AE"/>
    <w:rsid w:val="009D5A1E"/>
    <w:rsid w:val="009D5BD4"/>
    <w:rsid w:val="009D5E46"/>
    <w:rsid w:val="009D6142"/>
    <w:rsid w:val="009D6542"/>
    <w:rsid w:val="009D6595"/>
    <w:rsid w:val="009D6752"/>
    <w:rsid w:val="009D6859"/>
    <w:rsid w:val="009D686A"/>
    <w:rsid w:val="009D6EE2"/>
    <w:rsid w:val="009D6F07"/>
    <w:rsid w:val="009D725F"/>
    <w:rsid w:val="009D7277"/>
    <w:rsid w:val="009D75FA"/>
    <w:rsid w:val="009D7E82"/>
    <w:rsid w:val="009E0461"/>
    <w:rsid w:val="009E05A2"/>
    <w:rsid w:val="009E09E6"/>
    <w:rsid w:val="009E09FD"/>
    <w:rsid w:val="009E0B98"/>
    <w:rsid w:val="009E0BA8"/>
    <w:rsid w:val="009E120B"/>
    <w:rsid w:val="009E121B"/>
    <w:rsid w:val="009E1569"/>
    <w:rsid w:val="009E1B10"/>
    <w:rsid w:val="009E1B62"/>
    <w:rsid w:val="009E1F83"/>
    <w:rsid w:val="009E2015"/>
    <w:rsid w:val="009E20AC"/>
    <w:rsid w:val="009E2257"/>
    <w:rsid w:val="009E26A6"/>
    <w:rsid w:val="009E273C"/>
    <w:rsid w:val="009E28CC"/>
    <w:rsid w:val="009E2983"/>
    <w:rsid w:val="009E2AE0"/>
    <w:rsid w:val="009E2AF9"/>
    <w:rsid w:val="009E2D10"/>
    <w:rsid w:val="009E2F09"/>
    <w:rsid w:val="009E3022"/>
    <w:rsid w:val="009E3446"/>
    <w:rsid w:val="009E35EE"/>
    <w:rsid w:val="009E3843"/>
    <w:rsid w:val="009E3A0E"/>
    <w:rsid w:val="009E3C44"/>
    <w:rsid w:val="009E3F5A"/>
    <w:rsid w:val="009E3FD7"/>
    <w:rsid w:val="009E40B6"/>
    <w:rsid w:val="009E41D1"/>
    <w:rsid w:val="009E4378"/>
    <w:rsid w:val="009E50D9"/>
    <w:rsid w:val="009E53E7"/>
    <w:rsid w:val="009E54CC"/>
    <w:rsid w:val="009E5576"/>
    <w:rsid w:val="009E57E9"/>
    <w:rsid w:val="009E5A2A"/>
    <w:rsid w:val="009E5AB8"/>
    <w:rsid w:val="009E5D69"/>
    <w:rsid w:val="009E5DDF"/>
    <w:rsid w:val="009E5F32"/>
    <w:rsid w:val="009E5F64"/>
    <w:rsid w:val="009E5FEC"/>
    <w:rsid w:val="009E63D3"/>
    <w:rsid w:val="009E6A78"/>
    <w:rsid w:val="009E6D6B"/>
    <w:rsid w:val="009E6EC6"/>
    <w:rsid w:val="009E7231"/>
    <w:rsid w:val="009E744F"/>
    <w:rsid w:val="009E75A8"/>
    <w:rsid w:val="009E7691"/>
    <w:rsid w:val="009E7798"/>
    <w:rsid w:val="009E79D0"/>
    <w:rsid w:val="009E7A68"/>
    <w:rsid w:val="009E7C7B"/>
    <w:rsid w:val="009E7E56"/>
    <w:rsid w:val="009F040B"/>
    <w:rsid w:val="009F0479"/>
    <w:rsid w:val="009F0584"/>
    <w:rsid w:val="009F085C"/>
    <w:rsid w:val="009F0F11"/>
    <w:rsid w:val="009F1444"/>
    <w:rsid w:val="009F179E"/>
    <w:rsid w:val="009F1805"/>
    <w:rsid w:val="009F1829"/>
    <w:rsid w:val="009F1EB8"/>
    <w:rsid w:val="009F2034"/>
    <w:rsid w:val="009F21E1"/>
    <w:rsid w:val="009F2596"/>
    <w:rsid w:val="009F263D"/>
    <w:rsid w:val="009F2757"/>
    <w:rsid w:val="009F2929"/>
    <w:rsid w:val="009F2ECD"/>
    <w:rsid w:val="009F2F4C"/>
    <w:rsid w:val="009F34CA"/>
    <w:rsid w:val="009F3663"/>
    <w:rsid w:val="009F367A"/>
    <w:rsid w:val="009F3810"/>
    <w:rsid w:val="009F3824"/>
    <w:rsid w:val="009F38FB"/>
    <w:rsid w:val="009F3BE2"/>
    <w:rsid w:val="009F3ECA"/>
    <w:rsid w:val="009F3F73"/>
    <w:rsid w:val="009F4118"/>
    <w:rsid w:val="009F428E"/>
    <w:rsid w:val="009F43BC"/>
    <w:rsid w:val="009F43BD"/>
    <w:rsid w:val="009F4958"/>
    <w:rsid w:val="009F4AFB"/>
    <w:rsid w:val="009F4B56"/>
    <w:rsid w:val="009F4B60"/>
    <w:rsid w:val="009F51D5"/>
    <w:rsid w:val="009F54A7"/>
    <w:rsid w:val="009F5BF1"/>
    <w:rsid w:val="009F5EF5"/>
    <w:rsid w:val="009F640E"/>
    <w:rsid w:val="009F6652"/>
    <w:rsid w:val="009F665A"/>
    <w:rsid w:val="009F69AD"/>
    <w:rsid w:val="009F6A43"/>
    <w:rsid w:val="009F6B23"/>
    <w:rsid w:val="009F6BAF"/>
    <w:rsid w:val="009F6C04"/>
    <w:rsid w:val="009F708B"/>
    <w:rsid w:val="009F71CF"/>
    <w:rsid w:val="009F71D1"/>
    <w:rsid w:val="009F7239"/>
    <w:rsid w:val="009F7908"/>
    <w:rsid w:val="009F7918"/>
    <w:rsid w:val="00A0005C"/>
    <w:rsid w:val="00A000C4"/>
    <w:rsid w:val="00A00185"/>
    <w:rsid w:val="00A00410"/>
    <w:rsid w:val="00A006A4"/>
    <w:rsid w:val="00A00978"/>
    <w:rsid w:val="00A00D38"/>
    <w:rsid w:val="00A00F82"/>
    <w:rsid w:val="00A0103D"/>
    <w:rsid w:val="00A0108A"/>
    <w:rsid w:val="00A01096"/>
    <w:rsid w:val="00A010F8"/>
    <w:rsid w:val="00A01172"/>
    <w:rsid w:val="00A01603"/>
    <w:rsid w:val="00A01649"/>
    <w:rsid w:val="00A01946"/>
    <w:rsid w:val="00A01D8C"/>
    <w:rsid w:val="00A02029"/>
    <w:rsid w:val="00A020C1"/>
    <w:rsid w:val="00A02D08"/>
    <w:rsid w:val="00A03164"/>
    <w:rsid w:val="00A03224"/>
    <w:rsid w:val="00A0377B"/>
    <w:rsid w:val="00A0383A"/>
    <w:rsid w:val="00A03886"/>
    <w:rsid w:val="00A03E41"/>
    <w:rsid w:val="00A03F8C"/>
    <w:rsid w:val="00A04203"/>
    <w:rsid w:val="00A04352"/>
    <w:rsid w:val="00A04457"/>
    <w:rsid w:val="00A048BD"/>
    <w:rsid w:val="00A04972"/>
    <w:rsid w:val="00A049F4"/>
    <w:rsid w:val="00A04D6A"/>
    <w:rsid w:val="00A04DA6"/>
    <w:rsid w:val="00A04F54"/>
    <w:rsid w:val="00A05285"/>
    <w:rsid w:val="00A05A14"/>
    <w:rsid w:val="00A05BA9"/>
    <w:rsid w:val="00A05C38"/>
    <w:rsid w:val="00A05DA1"/>
    <w:rsid w:val="00A06179"/>
    <w:rsid w:val="00A0618D"/>
    <w:rsid w:val="00A06243"/>
    <w:rsid w:val="00A066C0"/>
    <w:rsid w:val="00A06903"/>
    <w:rsid w:val="00A06D32"/>
    <w:rsid w:val="00A06D64"/>
    <w:rsid w:val="00A06FE1"/>
    <w:rsid w:val="00A07129"/>
    <w:rsid w:val="00A0726D"/>
    <w:rsid w:val="00A074D8"/>
    <w:rsid w:val="00A07666"/>
    <w:rsid w:val="00A076DC"/>
    <w:rsid w:val="00A07C59"/>
    <w:rsid w:val="00A07DCE"/>
    <w:rsid w:val="00A10609"/>
    <w:rsid w:val="00A10D54"/>
    <w:rsid w:val="00A10ECB"/>
    <w:rsid w:val="00A111D2"/>
    <w:rsid w:val="00A116E1"/>
    <w:rsid w:val="00A1177B"/>
    <w:rsid w:val="00A11D5E"/>
    <w:rsid w:val="00A11DAF"/>
    <w:rsid w:val="00A11DD1"/>
    <w:rsid w:val="00A11F0C"/>
    <w:rsid w:val="00A121B9"/>
    <w:rsid w:val="00A12262"/>
    <w:rsid w:val="00A122A7"/>
    <w:rsid w:val="00A1231A"/>
    <w:rsid w:val="00A123E5"/>
    <w:rsid w:val="00A1242A"/>
    <w:rsid w:val="00A12624"/>
    <w:rsid w:val="00A126AB"/>
    <w:rsid w:val="00A12A5A"/>
    <w:rsid w:val="00A12B9E"/>
    <w:rsid w:val="00A12CB3"/>
    <w:rsid w:val="00A12F8B"/>
    <w:rsid w:val="00A13157"/>
    <w:rsid w:val="00A132B3"/>
    <w:rsid w:val="00A13352"/>
    <w:rsid w:val="00A134B4"/>
    <w:rsid w:val="00A135EC"/>
    <w:rsid w:val="00A136BA"/>
    <w:rsid w:val="00A13922"/>
    <w:rsid w:val="00A1396E"/>
    <w:rsid w:val="00A13AF3"/>
    <w:rsid w:val="00A13F8A"/>
    <w:rsid w:val="00A13FF2"/>
    <w:rsid w:val="00A14167"/>
    <w:rsid w:val="00A14228"/>
    <w:rsid w:val="00A14322"/>
    <w:rsid w:val="00A147FE"/>
    <w:rsid w:val="00A148BC"/>
    <w:rsid w:val="00A14C7B"/>
    <w:rsid w:val="00A1513E"/>
    <w:rsid w:val="00A152A9"/>
    <w:rsid w:val="00A15300"/>
    <w:rsid w:val="00A15466"/>
    <w:rsid w:val="00A15A03"/>
    <w:rsid w:val="00A15AF2"/>
    <w:rsid w:val="00A15B93"/>
    <w:rsid w:val="00A15EA1"/>
    <w:rsid w:val="00A16103"/>
    <w:rsid w:val="00A163BC"/>
    <w:rsid w:val="00A16461"/>
    <w:rsid w:val="00A16506"/>
    <w:rsid w:val="00A1664E"/>
    <w:rsid w:val="00A16F6F"/>
    <w:rsid w:val="00A170CD"/>
    <w:rsid w:val="00A17A09"/>
    <w:rsid w:val="00A17AB1"/>
    <w:rsid w:val="00A17C71"/>
    <w:rsid w:val="00A17E20"/>
    <w:rsid w:val="00A17EFC"/>
    <w:rsid w:val="00A200C6"/>
    <w:rsid w:val="00A202CF"/>
    <w:rsid w:val="00A2072A"/>
    <w:rsid w:val="00A20AA5"/>
    <w:rsid w:val="00A20B51"/>
    <w:rsid w:val="00A20CD6"/>
    <w:rsid w:val="00A20D55"/>
    <w:rsid w:val="00A20EC4"/>
    <w:rsid w:val="00A20F65"/>
    <w:rsid w:val="00A2125D"/>
    <w:rsid w:val="00A2128C"/>
    <w:rsid w:val="00A214E7"/>
    <w:rsid w:val="00A21559"/>
    <w:rsid w:val="00A217C9"/>
    <w:rsid w:val="00A2185A"/>
    <w:rsid w:val="00A21B2A"/>
    <w:rsid w:val="00A21C31"/>
    <w:rsid w:val="00A21F60"/>
    <w:rsid w:val="00A22123"/>
    <w:rsid w:val="00A22892"/>
    <w:rsid w:val="00A22BBF"/>
    <w:rsid w:val="00A22F16"/>
    <w:rsid w:val="00A23003"/>
    <w:rsid w:val="00A2335D"/>
    <w:rsid w:val="00A23455"/>
    <w:rsid w:val="00A23764"/>
    <w:rsid w:val="00A23E5F"/>
    <w:rsid w:val="00A24403"/>
    <w:rsid w:val="00A24500"/>
    <w:rsid w:val="00A247F8"/>
    <w:rsid w:val="00A249F1"/>
    <w:rsid w:val="00A24C41"/>
    <w:rsid w:val="00A24E5A"/>
    <w:rsid w:val="00A24F3A"/>
    <w:rsid w:val="00A2514C"/>
    <w:rsid w:val="00A2522D"/>
    <w:rsid w:val="00A25653"/>
    <w:rsid w:val="00A25A6C"/>
    <w:rsid w:val="00A25AAE"/>
    <w:rsid w:val="00A25F2A"/>
    <w:rsid w:val="00A26088"/>
    <w:rsid w:val="00A2612A"/>
    <w:rsid w:val="00A2629B"/>
    <w:rsid w:val="00A26455"/>
    <w:rsid w:val="00A265E6"/>
    <w:rsid w:val="00A267A3"/>
    <w:rsid w:val="00A26810"/>
    <w:rsid w:val="00A26902"/>
    <w:rsid w:val="00A26DCF"/>
    <w:rsid w:val="00A26E6A"/>
    <w:rsid w:val="00A27168"/>
    <w:rsid w:val="00A27A46"/>
    <w:rsid w:val="00A27A8B"/>
    <w:rsid w:val="00A27C57"/>
    <w:rsid w:val="00A3080B"/>
    <w:rsid w:val="00A30AE5"/>
    <w:rsid w:val="00A30B6E"/>
    <w:rsid w:val="00A30C70"/>
    <w:rsid w:val="00A30F17"/>
    <w:rsid w:val="00A31221"/>
    <w:rsid w:val="00A312E3"/>
    <w:rsid w:val="00A315B2"/>
    <w:rsid w:val="00A31765"/>
    <w:rsid w:val="00A31989"/>
    <w:rsid w:val="00A31AD6"/>
    <w:rsid w:val="00A31FAE"/>
    <w:rsid w:val="00A32010"/>
    <w:rsid w:val="00A32032"/>
    <w:rsid w:val="00A320CA"/>
    <w:rsid w:val="00A3212F"/>
    <w:rsid w:val="00A32902"/>
    <w:rsid w:val="00A32C13"/>
    <w:rsid w:val="00A32EB7"/>
    <w:rsid w:val="00A32F82"/>
    <w:rsid w:val="00A333AA"/>
    <w:rsid w:val="00A33489"/>
    <w:rsid w:val="00A334EE"/>
    <w:rsid w:val="00A335A2"/>
    <w:rsid w:val="00A33895"/>
    <w:rsid w:val="00A33B7E"/>
    <w:rsid w:val="00A33D21"/>
    <w:rsid w:val="00A34115"/>
    <w:rsid w:val="00A341F3"/>
    <w:rsid w:val="00A34207"/>
    <w:rsid w:val="00A3424B"/>
    <w:rsid w:val="00A3426B"/>
    <w:rsid w:val="00A34512"/>
    <w:rsid w:val="00A34D7A"/>
    <w:rsid w:val="00A34F77"/>
    <w:rsid w:val="00A34FB2"/>
    <w:rsid w:val="00A3536B"/>
    <w:rsid w:val="00A353DB"/>
    <w:rsid w:val="00A356C1"/>
    <w:rsid w:val="00A359BD"/>
    <w:rsid w:val="00A35B26"/>
    <w:rsid w:val="00A35B66"/>
    <w:rsid w:val="00A35E46"/>
    <w:rsid w:val="00A36066"/>
    <w:rsid w:val="00A3625F"/>
    <w:rsid w:val="00A3636D"/>
    <w:rsid w:val="00A3669A"/>
    <w:rsid w:val="00A36853"/>
    <w:rsid w:val="00A36DA6"/>
    <w:rsid w:val="00A36DF4"/>
    <w:rsid w:val="00A370AA"/>
    <w:rsid w:val="00A3756B"/>
    <w:rsid w:val="00A37C34"/>
    <w:rsid w:val="00A37D7C"/>
    <w:rsid w:val="00A40057"/>
    <w:rsid w:val="00A40193"/>
    <w:rsid w:val="00A401D5"/>
    <w:rsid w:val="00A40495"/>
    <w:rsid w:val="00A404E4"/>
    <w:rsid w:val="00A40AB6"/>
    <w:rsid w:val="00A40BA3"/>
    <w:rsid w:val="00A40BA6"/>
    <w:rsid w:val="00A40BBB"/>
    <w:rsid w:val="00A40FE9"/>
    <w:rsid w:val="00A416ED"/>
    <w:rsid w:val="00A41756"/>
    <w:rsid w:val="00A41E6C"/>
    <w:rsid w:val="00A4244A"/>
    <w:rsid w:val="00A42B0D"/>
    <w:rsid w:val="00A42B19"/>
    <w:rsid w:val="00A42B78"/>
    <w:rsid w:val="00A4310E"/>
    <w:rsid w:val="00A433BA"/>
    <w:rsid w:val="00A434F6"/>
    <w:rsid w:val="00A4364A"/>
    <w:rsid w:val="00A43765"/>
    <w:rsid w:val="00A437B3"/>
    <w:rsid w:val="00A43A03"/>
    <w:rsid w:val="00A43C04"/>
    <w:rsid w:val="00A43C20"/>
    <w:rsid w:val="00A43CC7"/>
    <w:rsid w:val="00A442D3"/>
    <w:rsid w:val="00A442F7"/>
    <w:rsid w:val="00A4431E"/>
    <w:rsid w:val="00A44495"/>
    <w:rsid w:val="00A445E4"/>
    <w:rsid w:val="00A4482D"/>
    <w:rsid w:val="00A44A92"/>
    <w:rsid w:val="00A44B70"/>
    <w:rsid w:val="00A454A2"/>
    <w:rsid w:val="00A45558"/>
    <w:rsid w:val="00A459A8"/>
    <w:rsid w:val="00A45B6F"/>
    <w:rsid w:val="00A45B83"/>
    <w:rsid w:val="00A45FFF"/>
    <w:rsid w:val="00A46266"/>
    <w:rsid w:val="00A466BA"/>
    <w:rsid w:val="00A46DC1"/>
    <w:rsid w:val="00A46E4C"/>
    <w:rsid w:val="00A46E56"/>
    <w:rsid w:val="00A46F06"/>
    <w:rsid w:val="00A46F98"/>
    <w:rsid w:val="00A47070"/>
    <w:rsid w:val="00A4741B"/>
    <w:rsid w:val="00A47582"/>
    <w:rsid w:val="00A47910"/>
    <w:rsid w:val="00A47BD9"/>
    <w:rsid w:val="00A47D51"/>
    <w:rsid w:val="00A47D90"/>
    <w:rsid w:val="00A47F8A"/>
    <w:rsid w:val="00A506A3"/>
    <w:rsid w:val="00A50B7C"/>
    <w:rsid w:val="00A50BF6"/>
    <w:rsid w:val="00A50C31"/>
    <w:rsid w:val="00A50C49"/>
    <w:rsid w:val="00A50E2F"/>
    <w:rsid w:val="00A5134C"/>
    <w:rsid w:val="00A5139A"/>
    <w:rsid w:val="00A5140D"/>
    <w:rsid w:val="00A51555"/>
    <w:rsid w:val="00A516EF"/>
    <w:rsid w:val="00A51705"/>
    <w:rsid w:val="00A51730"/>
    <w:rsid w:val="00A51817"/>
    <w:rsid w:val="00A51C8B"/>
    <w:rsid w:val="00A52116"/>
    <w:rsid w:val="00A522CC"/>
    <w:rsid w:val="00A5251A"/>
    <w:rsid w:val="00A52592"/>
    <w:rsid w:val="00A5284E"/>
    <w:rsid w:val="00A52A43"/>
    <w:rsid w:val="00A52A90"/>
    <w:rsid w:val="00A52B34"/>
    <w:rsid w:val="00A52F52"/>
    <w:rsid w:val="00A532AE"/>
    <w:rsid w:val="00A53A48"/>
    <w:rsid w:val="00A54215"/>
    <w:rsid w:val="00A54298"/>
    <w:rsid w:val="00A54783"/>
    <w:rsid w:val="00A54BDD"/>
    <w:rsid w:val="00A54C29"/>
    <w:rsid w:val="00A54F5E"/>
    <w:rsid w:val="00A550CB"/>
    <w:rsid w:val="00A55153"/>
    <w:rsid w:val="00A551AE"/>
    <w:rsid w:val="00A551F6"/>
    <w:rsid w:val="00A55591"/>
    <w:rsid w:val="00A557EA"/>
    <w:rsid w:val="00A55923"/>
    <w:rsid w:val="00A55C65"/>
    <w:rsid w:val="00A55CA0"/>
    <w:rsid w:val="00A55D00"/>
    <w:rsid w:val="00A55E87"/>
    <w:rsid w:val="00A55FB1"/>
    <w:rsid w:val="00A567CE"/>
    <w:rsid w:val="00A56822"/>
    <w:rsid w:val="00A56EEC"/>
    <w:rsid w:val="00A570C1"/>
    <w:rsid w:val="00A57110"/>
    <w:rsid w:val="00A57126"/>
    <w:rsid w:val="00A5746B"/>
    <w:rsid w:val="00A5774B"/>
    <w:rsid w:val="00A578D4"/>
    <w:rsid w:val="00A57CCD"/>
    <w:rsid w:val="00A57CE6"/>
    <w:rsid w:val="00A57E29"/>
    <w:rsid w:val="00A57EEE"/>
    <w:rsid w:val="00A57F36"/>
    <w:rsid w:val="00A57F3D"/>
    <w:rsid w:val="00A60217"/>
    <w:rsid w:val="00A6028E"/>
    <w:rsid w:val="00A604B9"/>
    <w:rsid w:val="00A60560"/>
    <w:rsid w:val="00A60889"/>
    <w:rsid w:val="00A608A1"/>
    <w:rsid w:val="00A60EF4"/>
    <w:rsid w:val="00A6159A"/>
    <w:rsid w:val="00A61622"/>
    <w:rsid w:val="00A6163E"/>
    <w:rsid w:val="00A616B2"/>
    <w:rsid w:val="00A6180E"/>
    <w:rsid w:val="00A620AA"/>
    <w:rsid w:val="00A62557"/>
    <w:rsid w:val="00A626F3"/>
    <w:rsid w:val="00A62B90"/>
    <w:rsid w:val="00A63349"/>
    <w:rsid w:val="00A633CA"/>
    <w:rsid w:val="00A633D0"/>
    <w:rsid w:val="00A63753"/>
    <w:rsid w:val="00A63827"/>
    <w:rsid w:val="00A6391A"/>
    <w:rsid w:val="00A639C5"/>
    <w:rsid w:val="00A63A8F"/>
    <w:rsid w:val="00A63AE4"/>
    <w:rsid w:val="00A63C1B"/>
    <w:rsid w:val="00A640EC"/>
    <w:rsid w:val="00A64625"/>
    <w:rsid w:val="00A64A9A"/>
    <w:rsid w:val="00A64ACC"/>
    <w:rsid w:val="00A64B8D"/>
    <w:rsid w:val="00A64C4C"/>
    <w:rsid w:val="00A65281"/>
    <w:rsid w:val="00A6553E"/>
    <w:rsid w:val="00A65659"/>
    <w:rsid w:val="00A657D7"/>
    <w:rsid w:val="00A65EFD"/>
    <w:rsid w:val="00A65F98"/>
    <w:rsid w:val="00A66654"/>
    <w:rsid w:val="00A667CA"/>
    <w:rsid w:val="00A66986"/>
    <w:rsid w:val="00A669DE"/>
    <w:rsid w:val="00A66EFB"/>
    <w:rsid w:val="00A66FF7"/>
    <w:rsid w:val="00A67709"/>
    <w:rsid w:val="00A6798E"/>
    <w:rsid w:val="00A67C24"/>
    <w:rsid w:val="00A67D6A"/>
    <w:rsid w:val="00A67F13"/>
    <w:rsid w:val="00A67F4E"/>
    <w:rsid w:val="00A70074"/>
    <w:rsid w:val="00A700B6"/>
    <w:rsid w:val="00A704E0"/>
    <w:rsid w:val="00A7075C"/>
    <w:rsid w:val="00A709A6"/>
    <w:rsid w:val="00A70A39"/>
    <w:rsid w:val="00A70AD2"/>
    <w:rsid w:val="00A70D47"/>
    <w:rsid w:val="00A70F3B"/>
    <w:rsid w:val="00A711BA"/>
    <w:rsid w:val="00A71200"/>
    <w:rsid w:val="00A7147D"/>
    <w:rsid w:val="00A71487"/>
    <w:rsid w:val="00A71533"/>
    <w:rsid w:val="00A7167E"/>
    <w:rsid w:val="00A71947"/>
    <w:rsid w:val="00A71C95"/>
    <w:rsid w:val="00A71CA4"/>
    <w:rsid w:val="00A71FE5"/>
    <w:rsid w:val="00A72148"/>
    <w:rsid w:val="00A7285D"/>
    <w:rsid w:val="00A728FD"/>
    <w:rsid w:val="00A72BD7"/>
    <w:rsid w:val="00A72EDA"/>
    <w:rsid w:val="00A73083"/>
    <w:rsid w:val="00A730F3"/>
    <w:rsid w:val="00A7310B"/>
    <w:rsid w:val="00A734D7"/>
    <w:rsid w:val="00A735CD"/>
    <w:rsid w:val="00A73919"/>
    <w:rsid w:val="00A73AAE"/>
    <w:rsid w:val="00A73C20"/>
    <w:rsid w:val="00A73DCB"/>
    <w:rsid w:val="00A73EA7"/>
    <w:rsid w:val="00A73FB2"/>
    <w:rsid w:val="00A742C0"/>
    <w:rsid w:val="00A745B4"/>
    <w:rsid w:val="00A74659"/>
    <w:rsid w:val="00A746B9"/>
    <w:rsid w:val="00A74741"/>
    <w:rsid w:val="00A74ED0"/>
    <w:rsid w:val="00A7501B"/>
    <w:rsid w:val="00A750B7"/>
    <w:rsid w:val="00A75139"/>
    <w:rsid w:val="00A751CA"/>
    <w:rsid w:val="00A75257"/>
    <w:rsid w:val="00A752F5"/>
    <w:rsid w:val="00A7549E"/>
    <w:rsid w:val="00A755CE"/>
    <w:rsid w:val="00A75788"/>
    <w:rsid w:val="00A75925"/>
    <w:rsid w:val="00A75ADC"/>
    <w:rsid w:val="00A75ADF"/>
    <w:rsid w:val="00A75C0D"/>
    <w:rsid w:val="00A75FF3"/>
    <w:rsid w:val="00A76007"/>
    <w:rsid w:val="00A76062"/>
    <w:rsid w:val="00A761F5"/>
    <w:rsid w:val="00A7677D"/>
    <w:rsid w:val="00A7678F"/>
    <w:rsid w:val="00A76924"/>
    <w:rsid w:val="00A76B4D"/>
    <w:rsid w:val="00A76B64"/>
    <w:rsid w:val="00A7731E"/>
    <w:rsid w:val="00A773AD"/>
    <w:rsid w:val="00A777A7"/>
    <w:rsid w:val="00A77B64"/>
    <w:rsid w:val="00A77FB7"/>
    <w:rsid w:val="00A800F9"/>
    <w:rsid w:val="00A802B8"/>
    <w:rsid w:val="00A8098C"/>
    <w:rsid w:val="00A80A2B"/>
    <w:rsid w:val="00A80B9A"/>
    <w:rsid w:val="00A80D23"/>
    <w:rsid w:val="00A80D54"/>
    <w:rsid w:val="00A80DB0"/>
    <w:rsid w:val="00A80DB9"/>
    <w:rsid w:val="00A80E43"/>
    <w:rsid w:val="00A80F68"/>
    <w:rsid w:val="00A8106D"/>
    <w:rsid w:val="00A8122F"/>
    <w:rsid w:val="00A8138B"/>
    <w:rsid w:val="00A817A5"/>
    <w:rsid w:val="00A820F1"/>
    <w:rsid w:val="00A83086"/>
    <w:rsid w:val="00A83389"/>
    <w:rsid w:val="00A83656"/>
    <w:rsid w:val="00A83957"/>
    <w:rsid w:val="00A841CC"/>
    <w:rsid w:val="00A843EF"/>
    <w:rsid w:val="00A844F9"/>
    <w:rsid w:val="00A845CF"/>
    <w:rsid w:val="00A84AC3"/>
    <w:rsid w:val="00A84C0A"/>
    <w:rsid w:val="00A84C5D"/>
    <w:rsid w:val="00A84EE2"/>
    <w:rsid w:val="00A84F86"/>
    <w:rsid w:val="00A84FE3"/>
    <w:rsid w:val="00A85046"/>
    <w:rsid w:val="00A850C9"/>
    <w:rsid w:val="00A85A16"/>
    <w:rsid w:val="00A85B94"/>
    <w:rsid w:val="00A85C22"/>
    <w:rsid w:val="00A860F9"/>
    <w:rsid w:val="00A8618D"/>
    <w:rsid w:val="00A8662C"/>
    <w:rsid w:val="00A86C5D"/>
    <w:rsid w:val="00A86CA5"/>
    <w:rsid w:val="00A86E1B"/>
    <w:rsid w:val="00A86F99"/>
    <w:rsid w:val="00A87058"/>
    <w:rsid w:val="00A8709A"/>
    <w:rsid w:val="00A87154"/>
    <w:rsid w:val="00A87329"/>
    <w:rsid w:val="00A876C6"/>
    <w:rsid w:val="00A8772C"/>
    <w:rsid w:val="00A87788"/>
    <w:rsid w:val="00A8778F"/>
    <w:rsid w:val="00A878AC"/>
    <w:rsid w:val="00A87903"/>
    <w:rsid w:val="00A87AB2"/>
    <w:rsid w:val="00A87C84"/>
    <w:rsid w:val="00A87EEC"/>
    <w:rsid w:val="00A900AE"/>
    <w:rsid w:val="00A9028E"/>
    <w:rsid w:val="00A9046E"/>
    <w:rsid w:val="00A905E5"/>
    <w:rsid w:val="00A90815"/>
    <w:rsid w:val="00A90AA4"/>
    <w:rsid w:val="00A90E91"/>
    <w:rsid w:val="00A90F90"/>
    <w:rsid w:val="00A91167"/>
    <w:rsid w:val="00A91171"/>
    <w:rsid w:val="00A91207"/>
    <w:rsid w:val="00A913AE"/>
    <w:rsid w:val="00A91593"/>
    <w:rsid w:val="00A9175B"/>
    <w:rsid w:val="00A918E9"/>
    <w:rsid w:val="00A91A2E"/>
    <w:rsid w:val="00A91B9F"/>
    <w:rsid w:val="00A91C29"/>
    <w:rsid w:val="00A91E86"/>
    <w:rsid w:val="00A91EDE"/>
    <w:rsid w:val="00A92501"/>
    <w:rsid w:val="00A92751"/>
    <w:rsid w:val="00A9293A"/>
    <w:rsid w:val="00A92E95"/>
    <w:rsid w:val="00A92FE2"/>
    <w:rsid w:val="00A935C9"/>
    <w:rsid w:val="00A93718"/>
    <w:rsid w:val="00A9378F"/>
    <w:rsid w:val="00A93F46"/>
    <w:rsid w:val="00A940B9"/>
    <w:rsid w:val="00A9427E"/>
    <w:rsid w:val="00A942A5"/>
    <w:rsid w:val="00A943E5"/>
    <w:rsid w:val="00A945C4"/>
    <w:rsid w:val="00A9460E"/>
    <w:rsid w:val="00A946E0"/>
    <w:rsid w:val="00A94935"/>
    <w:rsid w:val="00A949ED"/>
    <w:rsid w:val="00A94BB4"/>
    <w:rsid w:val="00A94D87"/>
    <w:rsid w:val="00A95894"/>
    <w:rsid w:val="00A960B8"/>
    <w:rsid w:val="00A961E2"/>
    <w:rsid w:val="00A9620F"/>
    <w:rsid w:val="00A96556"/>
    <w:rsid w:val="00A9659A"/>
    <w:rsid w:val="00A965E5"/>
    <w:rsid w:val="00A966EA"/>
    <w:rsid w:val="00A96709"/>
    <w:rsid w:val="00A96825"/>
    <w:rsid w:val="00A9699A"/>
    <w:rsid w:val="00A97024"/>
    <w:rsid w:val="00A97279"/>
    <w:rsid w:val="00A97446"/>
    <w:rsid w:val="00A9746C"/>
    <w:rsid w:val="00A97645"/>
    <w:rsid w:val="00A9785C"/>
    <w:rsid w:val="00A97C1E"/>
    <w:rsid w:val="00A97FB8"/>
    <w:rsid w:val="00AA01AA"/>
    <w:rsid w:val="00AA029E"/>
    <w:rsid w:val="00AA0551"/>
    <w:rsid w:val="00AA0635"/>
    <w:rsid w:val="00AA0731"/>
    <w:rsid w:val="00AA07DE"/>
    <w:rsid w:val="00AA0CEC"/>
    <w:rsid w:val="00AA0D12"/>
    <w:rsid w:val="00AA0D39"/>
    <w:rsid w:val="00AA119F"/>
    <w:rsid w:val="00AA11C0"/>
    <w:rsid w:val="00AA13D1"/>
    <w:rsid w:val="00AA142D"/>
    <w:rsid w:val="00AA147E"/>
    <w:rsid w:val="00AA1705"/>
    <w:rsid w:val="00AA180A"/>
    <w:rsid w:val="00AA18E2"/>
    <w:rsid w:val="00AA1AFD"/>
    <w:rsid w:val="00AA1E66"/>
    <w:rsid w:val="00AA21F9"/>
    <w:rsid w:val="00AA23D1"/>
    <w:rsid w:val="00AA2703"/>
    <w:rsid w:val="00AA28C4"/>
    <w:rsid w:val="00AA2E7E"/>
    <w:rsid w:val="00AA2EB9"/>
    <w:rsid w:val="00AA2EEA"/>
    <w:rsid w:val="00AA2F09"/>
    <w:rsid w:val="00AA3435"/>
    <w:rsid w:val="00AA35C9"/>
    <w:rsid w:val="00AA371F"/>
    <w:rsid w:val="00AA38B9"/>
    <w:rsid w:val="00AA3AB0"/>
    <w:rsid w:val="00AA3C73"/>
    <w:rsid w:val="00AA3ECC"/>
    <w:rsid w:val="00AA3F97"/>
    <w:rsid w:val="00AA435C"/>
    <w:rsid w:val="00AA457A"/>
    <w:rsid w:val="00AA45EB"/>
    <w:rsid w:val="00AA4908"/>
    <w:rsid w:val="00AA499E"/>
    <w:rsid w:val="00AA529F"/>
    <w:rsid w:val="00AA55A5"/>
    <w:rsid w:val="00AA55AD"/>
    <w:rsid w:val="00AA560E"/>
    <w:rsid w:val="00AA5679"/>
    <w:rsid w:val="00AA5CBC"/>
    <w:rsid w:val="00AA606A"/>
    <w:rsid w:val="00AA63CD"/>
    <w:rsid w:val="00AA678B"/>
    <w:rsid w:val="00AA6824"/>
    <w:rsid w:val="00AA691A"/>
    <w:rsid w:val="00AA6D2C"/>
    <w:rsid w:val="00AA6E6B"/>
    <w:rsid w:val="00AA7043"/>
    <w:rsid w:val="00AA7597"/>
    <w:rsid w:val="00AA77F2"/>
    <w:rsid w:val="00AA7A3E"/>
    <w:rsid w:val="00AA7C98"/>
    <w:rsid w:val="00AA7E1E"/>
    <w:rsid w:val="00AA7EC8"/>
    <w:rsid w:val="00AA7EE1"/>
    <w:rsid w:val="00AA7F72"/>
    <w:rsid w:val="00AA7F76"/>
    <w:rsid w:val="00AB00EB"/>
    <w:rsid w:val="00AB06C5"/>
    <w:rsid w:val="00AB080B"/>
    <w:rsid w:val="00AB0A2E"/>
    <w:rsid w:val="00AB0B1C"/>
    <w:rsid w:val="00AB0B78"/>
    <w:rsid w:val="00AB0CD5"/>
    <w:rsid w:val="00AB0EE0"/>
    <w:rsid w:val="00AB1867"/>
    <w:rsid w:val="00AB1B26"/>
    <w:rsid w:val="00AB1B9C"/>
    <w:rsid w:val="00AB1FCB"/>
    <w:rsid w:val="00AB22F7"/>
    <w:rsid w:val="00AB2945"/>
    <w:rsid w:val="00AB351A"/>
    <w:rsid w:val="00AB370B"/>
    <w:rsid w:val="00AB37D5"/>
    <w:rsid w:val="00AB3AD9"/>
    <w:rsid w:val="00AB3E11"/>
    <w:rsid w:val="00AB4652"/>
    <w:rsid w:val="00AB468B"/>
    <w:rsid w:val="00AB4692"/>
    <w:rsid w:val="00AB4752"/>
    <w:rsid w:val="00AB48AA"/>
    <w:rsid w:val="00AB48ED"/>
    <w:rsid w:val="00AB498C"/>
    <w:rsid w:val="00AB4CAA"/>
    <w:rsid w:val="00AB4F24"/>
    <w:rsid w:val="00AB4FA2"/>
    <w:rsid w:val="00AB50ED"/>
    <w:rsid w:val="00AB5735"/>
    <w:rsid w:val="00AB5E2A"/>
    <w:rsid w:val="00AB601A"/>
    <w:rsid w:val="00AB6463"/>
    <w:rsid w:val="00AB674E"/>
    <w:rsid w:val="00AB689A"/>
    <w:rsid w:val="00AB6D68"/>
    <w:rsid w:val="00AB6FB0"/>
    <w:rsid w:val="00AB701F"/>
    <w:rsid w:val="00AB702E"/>
    <w:rsid w:val="00AB7241"/>
    <w:rsid w:val="00AB7457"/>
    <w:rsid w:val="00AB7673"/>
    <w:rsid w:val="00AB76C4"/>
    <w:rsid w:val="00AB76C6"/>
    <w:rsid w:val="00AB7703"/>
    <w:rsid w:val="00AB7C98"/>
    <w:rsid w:val="00AC0475"/>
    <w:rsid w:val="00AC04EC"/>
    <w:rsid w:val="00AC086B"/>
    <w:rsid w:val="00AC0B00"/>
    <w:rsid w:val="00AC0CE6"/>
    <w:rsid w:val="00AC0D35"/>
    <w:rsid w:val="00AC14A7"/>
    <w:rsid w:val="00AC1604"/>
    <w:rsid w:val="00AC19A5"/>
    <w:rsid w:val="00AC1A95"/>
    <w:rsid w:val="00AC1C39"/>
    <w:rsid w:val="00AC1E54"/>
    <w:rsid w:val="00AC1F93"/>
    <w:rsid w:val="00AC21EB"/>
    <w:rsid w:val="00AC240B"/>
    <w:rsid w:val="00AC2573"/>
    <w:rsid w:val="00AC25D4"/>
    <w:rsid w:val="00AC2641"/>
    <w:rsid w:val="00AC28B4"/>
    <w:rsid w:val="00AC2B76"/>
    <w:rsid w:val="00AC333C"/>
    <w:rsid w:val="00AC3446"/>
    <w:rsid w:val="00AC34F5"/>
    <w:rsid w:val="00AC35BE"/>
    <w:rsid w:val="00AC3D2D"/>
    <w:rsid w:val="00AC3EF2"/>
    <w:rsid w:val="00AC3F53"/>
    <w:rsid w:val="00AC425C"/>
    <w:rsid w:val="00AC435E"/>
    <w:rsid w:val="00AC48B7"/>
    <w:rsid w:val="00AC4930"/>
    <w:rsid w:val="00AC4AC2"/>
    <w:rsid w:val="00AC4DFF"/>
    <w:rsid w:val="00AC5225"/>
    <w:rsid w:val="00AC54BB"/>
    <w:rsid w:val="00AC566B"/>
    <w:rsid w:val="00AC57F8"/>
    <w:rsid w:val="00AC5810"/>
    <w:rsid w:val="00AC58D8"/>
    <w:rsid w:val="00AC61AB"/>
    <w:rsid w:val="00AC6228"/>
    <w:rsid w:val="00AC6E30"/>
    <w:rsid w:val="00AC6E6C"/>
    <w:rsid w:val="00AC79E4"/>
    <w:rsid w:val="00AC7F39"/>
    <w:rsid w:val="00AD02B4"/>
    <w:rsid w:val="00AD035C"/>
    <w:rsid w:val="00AD0602"/>
    <w:rsid w:val="00AD087C"/>
    <w:rsid w:val="00AD0B54"/>
    <w:rsid w:val="00AD1139"/>
    <w:rsid w:val="00AD11AF"/>
    <w:rsid w:val="00AD12ED"/>
    <w:rsid w:val="00AD137E"/>
    <w:rsid w:val="00AD16D1"/>
    <w:rsid w:val="00AD1B41"/>
    <w:rsid w:val="00AD1D32"/>
    <w:rsid w:val="00AD1DBB"/>
    <w:rsid w:val="00AD29F4"/>
    <w:rsid w:val="00AD2E57"/>
    <w:rsid w:val="00AD2EB8"/>
    <w:rsid w:val="00AD310A"/>
    <w:rsid w:val="00AD380E"/>
    <w:rsid w:val="00AD38B5"/>
    <w:rsid w:val="00AD3AFF"/>
    <w:rsid w:val="00AD3D19"/>
    <w:rsid w:val="00AD3F34"/>
    <w:rsid w:val="00AD436B"/>
    <w:rsid w:val="00AD45B9"/>
    <w:rsid w:val="00AD4899"/>
    <w:rsid w:val="00AD4A6B"/>
    <w:rsid w:val="00AD4AD5"/>
    <w:rsid w:val="00AD4E03"/>
    <w:rsid w:val="00AD4E50"/>
    <w:rsid w:val="00AD4F98"/>
    <w:rsid w:val="00AD5072"/>
    <w:rsid w:val="00AD52FB"/>
    <w:rsid w:val="00AD5502"/>
    <w:rsid w:val="00AD57C1"/>
    <w:rsid w:val="00AD5D58"/>
    <w:rsid w:val="00AD5FA6"/>
    <w:rsid w:val="00AD60B1"/>
    <w:rsid w:val="00AD68AB"/>
    <w:rsid w:val="00AD693B"/>
    <w:rsid w:val="00AD69C8"/>
    <w:rsid w:val="00AD69E7"/>
    <w:rsid w:val="00AD6CB4"/>
    <w:rsid w:val="00AD6DF5"/>
    <w:rsid w:val="00AD6E72"/>
    <w:rsid w:val="00AD6F21"/>
    <w:rsid w:val="00AD74CD"/>
    <w:rsid w:val="00AD77BA"/>
    <w:rsid w:val="00AD7DD9"/>
    <w:rsid w:val="00AD7E55"/>
    <w:rsid w:val="00AD7F00"/>
    <w:rsid w:val="00AD7F55"/>
    <w:rsid w:val="00AE0A85"/>
    <w:rsid w:val="00AE0B43"/>
    <w:rsid w:val="00AE0B79"/>
    <w:rsid w:val="00AE0C06"/>
    <w:rsid w:val="00AE0C18"/>
    <w:rsid w:val="00AE151A"/>
    <w:rsid w:val="00AE15E1"/>
    <w:rsid w:val="00AE17AE"/>
    <w:rsid w:val="00AE1821"/>
    <w:rsid w:val="00AE1983"/>
    <w:rsid w:val="00AE1D67"/>
    <w:rsid w:val="00AE24CA"/>
    <w:rsid w:val="00AE29D4"/>
    <w:rsid w:val="00AE2A24"/>
    <w:rsid w:val="00AE2D94"/>
    <w:rsid w:val="00AE2E4F"/>
    <w:rsid w:val="00AE2E94"/>
    <w:rsid w:val="00AE2ED0"/>
    <w:rsid w:val="00AE2F67"/>
    <w:rsid w:val="00AE30AF"/>
    <w:rsid w:val="00AE3131"/>
    <w:rsid w:val="00AE34F1"/>
    <w:rsid w:val="00AE3685"/>
    <w:rsid w:val="00AE3944"/>
    <w:rsid w:val="00AE3B7F"/>
    <w:rsid w:val="00AE3C52"/>
    <w:rsid w:val="00AE3D8C"/>
    <w:rsid w:val="00AE3DCD"/>
    <w:rsid w:val="00AE449C"/>
    <w:rsid w:val="00AE4754"/>
    <w:rsid w:val="00AE4869"/>
    <w:rsid w:val="00AE4885"/>
    <w:rsid w:val="00AE4901"/>
    <w:rsid w:val="00AE4906"/>
    <w:rsid w:val="00AE4B06"/>
    <w:rsid w:val="00AE4B96"/>
    <w:rsid w:val="00AE4BB2"/>
    <w:rsid w:val="00AE5037"/>
    <w:rsid w:val="00AE5588"/>
    <w:rsid w:val="00AE55DF"/>
    <w:rsid w:val="00AE574D"/>
    <w:rsid w:val="00AE5877"/>
    <w:rsid w:val="00AE5919"/>
    <w:rsid w:val="00AE5A34"/>
    <w:rsid w:val="00AE5F32"/>
    <w:rsid w:val="00AE5FFD"/>
    <w:rsid w:val="00AE620F"/>
    <w:rsid w:val="00AE6639"/>
    <w:rsid w:val="00AE6939"/>
    <w:rsid w:val="00AE6A0A"/>
    <w:rsid w:val="00AE6A0B"/>
    <w:rsid w:val="00AE6A17"/>
    <w:rsid w:val="00AE6A35"/>
    <w:rsid w:val="00AE7127"/>
    <w:rsid w:val="00AE7552"/>
    <w:rsid w:val="00AE75A7"/>
    <w:rsid w:val="00AE7946"/>
    <w:rsid w:val="00AE7BFA"/>
    <w:rsid w:val="00AE7D7B"/>
    <w:rsid w:val="00AE7D95"/>
    <w:rsid w:val="00AE7EA7"/>
    <w:rsid w:val="00AF007C"/>
    <w:rsid w:val="00AF01B9"/>
    <w:rsid w:val="00AF0416"/>
    <w:rsid w:val="00AF054B"/>
    <w:rsid w:val="00AF079B"/>
    <w:rsid w:val="00AF0CFE"/>
    <w:rsid w:val="00AF0D79"/>
    <w:rsid w:val="00AF1499"/>
    <w:rsid w:val="00AF14D4"/>
    <w:rsid w:val="00AF18C9"/>
    <w:rsid w:val="00AF1A37"/>
    <w:rsid w:val="00AF1BFC"/>
    <w:rsid w:val="00AF1F1E"/>
    <w:rsid w:val="00AF1F6E"/>
    <w:rsid w:val="00AF257E"/>
    <w:rsid w:val="00AF25C3"/>
    <w:rsid w:val="00AF2884"/>
    <w:rsid w:val="00AF29DB"/>
    <w:rsid w:val="00AF2A5C"/>
    <w:rsid w:val="00AF2F31"/>
    <w:rsid w:val="00AF3135"/>
    <w:rsid w:val="00AF35CD"/>
    <w:rsid w:val="00AF367B"/>
    <w:rsid w:val="00AF3C31"/>
    <w:rsid w:val="00AF3C3A"/>
    <w:rsid w:val="00AF3F1A"/>
    <w:rsid w:val="00AF421E"/>
    <w:rsid w:val="00AF430E"/>
    <w:rsid w:val="00AF4685"/>
    <w:rsid w:val="00AF49AE"/>
    <w:rsid w:val="00AF4AE6"/>
    <w:rsid w:val="00AF4BDC"/>
    <w:rsid w:val="00AF4C02"/>
    <w:rsid w:val="00AF4CA3"/>
    <w:rsid w:val="00AF4FA9"/>
    <w:rsid w:val="00AF5388"/>
    <w:rsid w:val="00AF590C"/>
    <w:rsid w:val="00AF619F"/>
    <w:rsid w:val="00AF626F"/>
    <w:rsid w:val="00AF6474"/>
    <w:rsid w:val="00AF65D3"/>
    <w:rsid w:val="00AF68C0"/>
    <w:rsid w:val="00AF73E0"/>
    <w:rsid w:val="00AF74E2"/>
    <w:rsid w:val="00AF7701"/>
    <w:rsid w:val="00AF7717"/>
    <w:rsid w:val="00AF7926"/>
    <w:rsid w:val="00AF797B"/>
    <w:rsid w:val="00AF7F65"/>
    <w:rsid w:val="00B0001C"/>
    <w:rsid w:val="00B0046A"/>
    <w:rsid w:val="00B00663"/>
    <w:rsid w:val="00B00672"/>
    <w:rsid w:val="00B0075C"/>
    <w:rsid w:val="00B00769"/>
    <w:rsid w:val="00B00819"/>
    <w:rsid w:val="00B00BFC"/>
    <w:rsid w:val="00B00D3B"/>
    <w:rsid w:val="00B00DAF"/>
    <w:rsid w:val="00B010E7"/>
    <w:rsid w:val="00B010EF"/>
    <w:rsid w:val="00B011D1"/>
    <w:rsid w:val="00B01A79"/>
    <w:rsid w:val="00B01B00"/>
    <w:rsid w:val="00B0200D"/>
    <w:rsid w:val="00B02015"/>
    <w:rsid w:val="00B0232A"/>
    <w:rsid w:val="00B02380"/>
    <w:rsid w:val="00B02466"/>
    <w:rsid w:val="00B024C2"/>
    <w:rsid w:val="00B025C6"/>
    <w:rsid w:val="00B02815"/>
    <w:rsid w:val="00B02851"/>
    <w:rsid w:val="00B02C3D"/>
    <w:rsid w:val="00B02F5F"/>
    <w:rsid w:val="00B030A8"/>
    <w:rsid w:val="00B03297"/>
    <w:rsid w:val="00B0337A"/>
    <w:rsid w:val="00B034F0"/>
    <w:rsid w:val="00B0386A"/>
    <w:rsid w:val="00B0391D"/>
    <w:rsid w:val="00B03CF2"/>
    <w:rsid w:val="00B03D10"/>
    <w:rsid w:val="00B03E58"/>
    <w:rsid w:val="00B03F49"/>
    <w:rsid w:val="00B04376"/>
    <w:rsid w:val="00B0458C"/>
    <w:rsid w:val="00B047E0"/>
    <w:rsid w:val="00B04C1E"/>
    <w:rsid w:val="00B04E08"/>
    <w:rsid w:val="00B04E0F"/>
    <w:rsid w:val="00B057BF"/>
    <w:rsid w:val="00B059F0"/>
    <w:rsid w:val="00B05C00"/>
    <w:rsid w:val="00B05D5A"/>
    <w:rsid w:val="00B05F18"/>
    <w:rsid w:val="00B05F3E"/>
    <w:rsid w:val="00B06319"/>
    <w:rsid w:val="00B06799"/>
    <w:rsid w:val="00B06F0C"/>
    <w:rsid w:val="00B07235"/>
    <w:rsid w:val="00B07726"/>
    <w:rsid w:val="00B07918"/>
    <w:rsid w:val="00B07935"/>
    <w:rsid w:val="00B079B6"/>
    <w:rsid w:val="00B07AA6"/>
    <w:rsid w:val="00B07C18"/>
    <w:rsid w:val="00B10005"/>
    <w:rsid w:val="00B10163"/>
    <w:rsid w:val="00B10253"/>
    <w:rsid w:val="00B10413"/>
    <w:rsid w:val="00B10588"/>
    <w:rsid w:val="00B107DA"/>
    <w:rsid w:val="00B10971"/>
    <w:rsid w:val="00B10BEB"/>
    <w:rsid w:val="00B10D14"/>
    <w:rsid w:val="00B10F83"/>
    <w:rsid w:val="00B10FFE"/>
    <w:rsid w:val="00B1118C"/>
    <w:rsid w:val="00B1151F"/>
    <w:rsid w:val="00B11723"/>
    <w:rsid w:val="00B117B1"/>
    <w:rsid w:val="00B119A3"/>
    <w:rsid w:val="00B11BBA"/>
    <w:rsid w:val="00B12253"/>
    <w:rsid w:val="00B125C8"/>
    <w:rsid w:val="00B12A45"/>
    <w:rsid w:val="00B12C0B"/>
    <w:rsid w:val="00B12D41"/>
    <w:rsid w:val="00B12D7C"/>
    <w:rsid w:val="00B12DDB"/>
    <w:rsid w:val="00B12E0D"/>
    <w:rsid w:val="00B12EF9"/>
    <w:rsid w:val="00B13330"/>
    <w:rsid w:val="00B138CC"/>
    <w:rsid w:val="00B13C6D"/>
    <w:rsid w:val="00B13DDC"/>
    <w:rsid w:val="00B13F2A"/>
    <w:rsid w:val="00B13F82"/>
    <w:rsid w:val="00B14071"/>
    <w:rsid w:val="00B14158"/>
    <w:rsid w:val="00B148E9"/>
    <w:rsid w:val="00B14C39"/>
    <w:rsid w:val="00B150B0"/>
    <w:rsid w:val="00B15105"/>
    <w:rsid w:val="00B15541"/>
    <w:rsid w:val="00B1559F"/>
    <w:rsid w:val="00B15AC4"/>
    <w:rsid w:val="00B15D7B"/>
    <w:rsid w:val="00B15EDB"/>
    <w:rsid w:val="00B16006"/>
    <w:rsid w:val="00B1612D"/>
    <w:rsid w:val="00B1664F"/>
    <w:rsid w:val="00B1682C"/>
    <w:rsid w:val="00B168FD"/>
    <w:rsid w:val="00B16BB2"/>
    <w:rsid w:val="00B16C05"/>
    <w:rsid w:val="00B16CFB"/>
    <w:rsid w:val="00B170A8"/>
    <w:rsid w:val="00B1718C"/>
    <w:rsid w:val="00B1725B"/>
    <w:rsid w:val="00B1733C"/>
    <w:rsid w:val="00B1734A"/>
    <w:rsid w:val="00B173AF"/>
    <w:rsid w:val="00B17675"/>
    <w:rsid w:val="00B17720"/>
    <w:rsid w:val="00B17919"/>
    <w:rsid w:val="00B20389"/>
    <w:rsid w:val="00B2041F"/>
    <w:rsid w:val="00B20485"/>
    <w:rsid w:val="00B205AF"/>
    <w:rsid w:val="00B20BDB"/>
    <w:rsid w:val="00B20D6D"/>
    <w:rsid w:val="00B20E26"/>
    <w:rsid w:val="00B21379"/>
    <w:rsid w:val="00B21416"/>
    <w:rsid w:val="00B21557"/>
    <w:rsid w:val="00B21C34"/>
    <w:rsid w:val="00B2245C"/>
    <w:rsid w:val="00B2258F"/>
    <w:rsid w:val="00B225F6"/>
    <w:rsid w:val="00B227E1"/>
    <w:rsid w:val="00B229AD"/>
    <w:rsid w:val="00B229C9"/>
    <w:rsid w:val="00B22EC6"/>
    <w:rsid w:val="00B2300A"/>
    <w:rsid w:val="00B2307D"/>
    <w:rsid w:val="00B23129"/>
    <w:rsid w:val="00B231F2"/>
    <w:rsid w:val="00B2335E"/>
    <w:rsid w:val="00B23415"/>
    <w:rsid w:val="00B234A9"/>
    <w:rsid w:val="00B2353C"/>
    <w:rsid w:val="00B236A3"/>
    <w:rsid w:val="00B236FC"/>
    <w:rsid w:val="00B23725"/>
    <w:rsid w:val="00B238DD"/>
    <w:rsid w:val="00B23B3D"/>
    <w:rsid w:val="00B23FA3"/>
    <w:rsid w:val="00B23FAA"/>
    <w:rsid w:val="00B24600"/>
    <w:rsid w:val="00B24769"/>
    <w:rsid w:val="00B24B1E"/>
    <w:rsid w:val="00B24F5A"/>
    <w:rsid w:val="00B25246"/>
    <w:rsid w:val="00B25385"/>
    <w:rsid w:val="00B25593"/>
    <w:rsid w:val="00B25799"/>
    <w:rsid w:val="00B25C50"/>
    <w:rsid w:val="00B260E1"/>
    <w:rsid w:val="00B2671A"/>
    <w:rsid w:val="00B268D5"/>
    <w:rsid w:val="00B26AD4"/>
    <w:rsid w:val="00B26D65"/>
    <w:rsid w:val="00B26D84"/>
    <w:rsid w:val="00B26E5E"/>
    <w:rsid w:val="00B271AE"/>
    <w:rsid w:val="00B27288"/>
    <w:rsid w:val="00B27BD7"/>
    <w:rsid w:val="00B30204"/>
    <w:rsid w:val="00B30230"/>
    <w:rsid w:val="00B3042F"/>
    <w:rsid w:val="00B30560"/>
    <w:rsid w:val="00B3071A"/>
    <w:rsid w:val="00B307D8"/>
    <w:rsid w:val="00B30B0D"/>
    <w:rsid w:val="00B30D02"/>
    <w:rsid w:val="00B30EF6"/>
    <w:rsid w:val="00B3113A"/>
    <w:rsid w:val="00B313C7"/>
    <w:rsid w:val="00B31494"/>
    <w:rsid w:val="00B31608"/>
    <w:rsid w:val="00B318AC"/>
    <w:rsid w:val="00B3191F"/>
    <w:rsid w:val="00B31C53"/>
    <w:rsid w:val="00B31F5C"/>
    <w:rsid w:val="00B32563"/>
    <w:rsid w:val="00B326CE"/>
    <w:rsid w:val="00B32A4E"/>
    <w:rsid w:val="00B32CD8"/>
    <w:rsid w:val="00B33B84"/>
    <w:rsid w:val="00B33D16"/>
    <w:rsid w:val="00B33D3E"/>
    <w:rsid w:val="00B34069"/>
    <w:rsid w:val="00B340AE"/>
    <w:rsid w:val="00B344D3"/>
    <w:rsid w:val="00B345D1"/>
    <w:rsid w:val="00B3481A"/>
    <w:rsid w:val="00B3481E"/>
    <w:rsid w:val="00B349EC"/>
    <w:rsid w:val="00B34A24"/>
    <w:rsid w:val="00B34A80"/>
    <w:rsid w:val="00B34E44"/>
    <w:rsid w:val="00B358F7"/>
    <w:rsid w:val="00B359E8"/>
    <w:rsid w:val="00B35A1C"/>
    <w:rsid w:val="00B35B5B"/>
    <w:rsid w:val="00B35F53"/>
    <w:rsid w:val="00B35FF2"/>
    <w:rsid w:val="00B36011"/>
    <w:rsid w:val="00B361DE"/>
    <w:rsid w:val="00B364F7"/>
    <w:rsid w:val="00B3695C"/>
    <w:rsid w:val="00B36DC6"/>
    <w:rsid w:val="00B36E07"/>
    <w:rsid w:val="00B36FCD"/>
    <w:rsid w:val="00B37085"/>
    <w:rsid w:val="00B37161"/>
    <w:rsid w:val="00B372D6"/>
    <w:rsid w:val="00B37377"/>
    <w:rsid w:val="00B376D9"/>
    <w:rsid w:val="00B3791A"/>
    <w:rsid w:val="00B37AEE"/>
    <w:rsid w:val="00B37BF4"/>
    <w:rsid w:val="00B37E12"/>
    <w:rsid w:val="00B4020F"/>
    <w:rsid w:val="00B402A0"/>
    <w:rsid w:val="00B40918"/>
    <w:rsid w:val="00B40948"/>
    <w:rsid w:val="00B40959"/>
    <w:rsid w:val="00B40E55"/>
    <w:rsid w:val="00B41370"/>
    <w:rsid w:val="00B417DD"/>
    <w:rsid w:val="00B419BB"/>
    <w:rsid w:val="00B41A55"/>
    <w:rsid w:val="00B41AF1"/>
    <w:rsid w:val="00B41D5F"/>
    <w:rsid w:val="00B41DDA"/>
    <w:rsid w:val="00B422B1"/>
    <w:rsid w:val="00B422F9"/>
    <w:rsid w:val="00B423A7"/>
    <w:rsid w:val="00B42A78"/>
    <w:rsid w:val="00B42B24"/>
    <w:rsid w:val="00B42B9F"/>
    <w:rsid w:val="00B42E94"/>
    <w:rsid w:val="00B42F59"/>
    <w:rsid w:val="00B431BE"/>
    <w:rsid w:val="00B43296"/>
    <w:rsid w:val="00B433D5"/>
    <w:rsid w:val="00B4351B"/>
    <w:rsid w:val="00B43643"/>
    <w:rsid w:val="00B436C5"/>
    <w:rsid w:val="00B437AD"/>
    <w:rsid w:val="00B43A7A"/>
    <w:rsid w:val="00B43B25"/>
    <w:rsid w:val="00B43CAB"/>
    <w:rsid w:val="00B43F1F"/>
    <w:rsid w:val="00B440E5"/>
    <w:rsid w:val="00B4419C"/>
    <w:rsid w:val="00B443DA"/>
    <w:rsid w:val="00B44937"/>
    <w:rsid w:val="00B44B1E"/>
    <w:rsid w:val="00B44C86"/>
    <w:rsid w:val="00B4519C"/>
    <w:rsid w:val="00B452CB"/>
    <w:rsid w:val="00B45685"/>
    <w:rsid w:val="00B4598B"/>
    <w:rsid w:val="00B45EC9"/>
    <w:rsid w:val="00B45EF7"/>
    <w:rsid w:val="00B45F85"/>
    <w:rsid w:val="00B45FD9"/>
    <w:rsid w:val="00B4621E"/>
    <w:rsid w:val="00B4648E"/>
    <w:rsid w:val="00B46585"/>
    <w:rsid w:val="00B4686C"/>
    <w:rsid w:val="00B46915"/>
    <w:rsid w:val="00B4702C"/>
    <w:rsid w:val="00B47313"/>
    <w:rsid w:val="00B479D2"/>
    <w:rsid w:val="00B47B5B"/>
    <w:rsid w:val="00B47FAE"/>
    <w:rsid w:val="00B502CF"/>
    <w:rsid w:val="00B5068C"/>
    <w:rsid w:val="00B50693"/>
    <w:rsid w:val="00B50CB4"/>
    <w:rsid w:val="00B50EB1"/>
    <w:rsid w:val="00B50F5B"/>
    <w:rsid w:val="00B50F68"/>
    <w:rsid w:val="00B51063"/>
    <w:rsid w:val="00B51113"/>
    <w:rsid w:val="00B51329"/>
    <w:rsid w:val="00B51363"/>
    <w:rsid w:val="00B513CF"/>
    <w:rsid w:val="00B515E6"/>
    <w:rsid w:val="00B518A9"/>
    <w:rsid w:val="00B522D4"/>
    <w:rsid w:val="00B524BA"/>
    <w:rsid w:val="00B527A4"/>
    <w:rsid w:val="00B52A7F"/>
    <w:rsid w:val="00B52C38"/>
    <w:rsid w:val="00B52E95"/>
    <w:rsid w:val="00B5305E"/>
    <w:rsid w:val="00B530BE"/>
    <w:rsid w:val="00B53335"/>
    <w:rsid w:val="00B533E7"/>
    <w:rsid w:val="00B5344D"/>
    <w:rsid w:val="00B5385A"/>
    <w:rsid w:val="00B53982"/>
    <w:rsid w:val="00B54056"/>
    <w:rsid w:val="00B5407A"/>
    <w:rsid w:val="00B541C0"/>
    <w:rsid w:val="00B541F5"/>
    <w:rsid w:val="00B5445B"/>
    <w:rsid w:val="00B54EAF"/>
    <w:rsid w:val="00B54FB2"/>
    <w:rsid w:val="00B55225"/>
    <w:rsid w:val="00B55441"/>
    <w:rsid w:val="00B55688"/>
    <w:rsid w:val="00B55892"/>
    <w:rsid w:val="00B55AC2"/>
    <w:rsid w:val="00B55C00"/>
    <w:rsid w:val="00B56E75"/>
    <w:rsid w:val="00B56EF8"/>
    <w:rsid w:val="00B56F08"/>
    <w:rsid w:val="00B56F2D"/>
    <w:rsid w:val="00B572A5"/>
    <w:rsid w:val="00B57618"/>
    <w:rsid w:val="00B57698"/>
    <w:rsid w:val="00B576AF"/>
    <w:rsid w:val="00B57ADB"/>
    <w:rsid w:val="00B57C45"/>
    <w:rsid w:val="00B60012"/>
    <w:rsid w:val="00B6055F"/>
    <w:rsid w:val="00B60791"/>
    <w:rsid w:val="00B609E5"/>
    <w:rsid w:val="00B60BA8"/>
    <w:rsid w:val="00B60F28"/>
    <w:rsid w:val="00B6102A"/>
    <w:rsid w:val="00B615FA"/>
    <w:rsid w:val="00B61691"/>
    <w:rsid w:val="00B619E1"/>
    <w:rsid w:val="00B61DA7"/>
    <w:rsid w:val="00B61E28"/>
    <w:rsid w:val="00B623EA"/>
    <w:rsid w:val="00B62449"/>
    <w:rsid w:val="00B62579"/>
    <w:rsid w:val="00B62848"/>
    <w:rsid w:val="00B63248"/>
    <w:rsid w:val="00B6330E"/>
    <w:rsid w:val="00B6341A"/>
    <w:rsid w:val="00B634AB"/>
    <w:rsid w:val="00B6371C"/>
    <w:rsid w:val="00B63935"/>
    <w:rsid w:val="00B6409B"/>
    <w:rsid w:val="00B64B37"/>
    <w:rsid w:val="00B64CB7"/>
    <w:rsid w:val="00B64E6E"/>
    <w:rsid w:val="00B65121"/>
    <w:rsid w:val="00B65379"/>
    <w:rsid w:val="00B65B66"/>
    <w:rsid w:val="00B65E90"/>
    <w:rsid w:val="00B6610B"/>
    <w:rsid w:val="00B662FB"/>
    <w:rsid w:val="00B66380"/>
    <w:rsid w:val="00B6689A"/>
    <w:rsid w:val="00B66931"/>
    <w:rsid w:val="00B66D33"/>
    <w:rsid w:val="00B66DF6"/>
    <w:rsid w:val="00B66EA9"/>
    <w:rsid w:val="00B67008"/>
    <w:rsid w:val="00B67138"/>
    <w:rsid w:val="00B6714A"/>
    <w:rsid w:val="00B672A8"/>
    <w:rsid w:val="00B67359"/>
    <w:rsid w:val="00B673B8"/>
    <w:rsid w:val="00B6742E"/>
    <w:rsid w:val="00B674D9"/>
    <w:rsid w:val="00B677D3"/>
    <w:rsid w:val="00B67873"/>
    <w:rsid w:val="00B67AFA"/>
    <w:rsid w:val="00B67DE0"/>
    <w:rsid w:val="00B67FD6"/>
    <w:rsid w:val="00B702A4"/>
    <w:rsid w:val="00B70597"/>
    <w:rsid w:val="00B70B74"/>
    <w:rsid w:val="00B70C1E"/>
    <w:rsid w:val="00B70FEA"/>
    <w:rsid w:val="00B710DE"/>
    <w:rsid w:val="00B7110D"/>
    <w:rsid w:val="00B71306"/>
    <w:rsid w:val="00B71762"/>
    <w:rsid w:val="00B718E4"/>
    <w:rsid w:val="00B71C5C"/>
    <w:rsid w:val="00B71F00"/>
    <w:rsid w:val="00B722AC"/>
    <w:rsid w:val="00B7232F"/>
    <w:rsid w:val="00B723E6"/>
    <w:rsid w:val="00B728B5"/>
    <w:rsid w:val="00B729E0"/>
    <w:rsid w:val="00B72C44"/>
    <w:rsid w:val="00B72CD8"/>
    <w:rsid w:val="00B72EF9"/>
    <w:rsid w:val="00B7315F"/>
    <w:rsid w:val="00B731C5"/>
    <w:rsid w:val="00B7345B"/>
    <w:rsid w:val="00B739B4"/>
    <w:rsid w:val="00B73CC0"/>
    <w:rsid w:val="00B7409F"/>
    <w:rsid w:val="00B7451C"/>
    <w:rsid w:val="00B74870"/>
    <w:rsid w:val="00B7496B"/>
    <w:rsid w:val="00B74A7B"/>
    <w:rsid w:val="00B74C05"/>
    <w:rsid w:val="00B74DC4"/>
    <w:rsid w:val="00B74DFE"/>
    <w:rsid w:val="00B74FA8"/>
    <w:rsid w:val="00B750FA"/>
    <w:rsid w:val="00B752D6"/>
    <w:rsid w:val="00B75450"/>
    <w:rsid w:val="00B75761"/>
    <w:rsid w:val="00B75BAC"/>
    <w:rsid w:val="00B75CEC"/>
    <w:rsid w:val="00B7665E"/>
    <w:rsid w:val="00B767FD"/>
    <w:rsid w:val="00B7681F"/>
    <w:rsid w:val="00B774A5"/>
    <w:rsid w:val="00B77541"/>
    <w:rsid w:val="00B779E1"/>
    <w:rsid w:val="00B77E8F"/>
    <w:rsid w:val="00B8032B"/>
    <w:rsid w:val="00B80659"/>
    <w:rsid w:val="00B808B6"/>
    <w:rsid w:val="00B8093E"/>
    <w:rsid w:val="00B80BD5"/>
    <w:rsid w:val="00B80D0B"/>
    <w:rsid w:val="00B80DFA"/>
    <w:rsid w:val="00B80E64"/>
    <w:rsid w:val="00B80E72"/>
    <w:rsid w:val="00B80F8B"/>
    <w:rsid w:val="00B80FB3"/>
    <w:rsid w:val="00B815AF"/>
    <w:rsid w:val="00B8189E"/>
    <w:rsid w:val="00B819C3"/>
    <w:rsid w:val="00B81C17"/>
    <w:rsid w:val="00B823A6"/>
    <w:rsid w:val="00B82411"/>
    <w:rsid w:val="00B82444"/>
    <w:rsid w:val="00B8252E"/>
    <w:rsid w:val="00B825CD"/>
    <w:rsid w:val="00B82900"/>
    <w:rsid w:val="00B82B52"/>
    <w:rsid w:val="00B82BA1"/>
    <w:rsid w:val="00B82BFB"/>
    <w:rsid w:val="00B82CDE"/>
    <w:rsid w:val="00B82D8F"/>
    <w:rsid w:val="00B82E05"/>
    <w:rsid w:val="00B82EEC"/>
    <w:rsid w:val="00B8310B"/>
    <w:rsid w:val="00B831F9"/>
    <w:rsid w:val="00B83452"/>
    <w:rsid w:val="00B8372B"/>
    <w:rsid w:val="00B83795"/>
    <w:rsid w:val="00B83AA1"/>
    <w:rsid w:val="00B83ADB"/>
    <w:rsid w:val="00B83EF9"/>
    <w:rsid w:val="00B840E2"/>
    <w:rsid w:val="00B8422E"/>
    <w:rsid w:val="00B84471"/>
    <w:rsid w:val="00B84693"/>
    <w:rsid w:val="00B84705"/>
    <w:rsid w:val="00B847E5"/>
    <w:rsid w:val="00B8493C"/>
    <w:rsid w:val="00B84AB3"/>
    <w:rsid w:val="00B84D54"/>
    <w:rsid w:val="00B84D79"/>
    <w:rsid w:val="00B84E72"/>
    <w:rsid w:val="00B851C9"/>
    <w:rsid w:val="00B853D4"/>
    <w:rsid w:val="00B85A85"/>
    <w:rsid w:val="00B85B17"/>
    <w:rsid w:val="00B85C34"/>
    <w:rsid w:val="00B85D71"/>
    <w:rsid w:val="00B85E43"/>
    <w:rsid w:val="00B86017"/>
    <w:rsid w:val="00B86043"/>
    <w:rsid w:val="00B862BA"/>
    <w:rsid w:val="00B86573"/>
    <w:rsid w:val="00B8695D"/>
    <w:rsid w:val="00B86ABF"/>
    <w:rsid w:val="00B87028"/>
    <w:rsid w:val="00B87672"/>
    <w:rsid w:val="00B90032"/>
    <w:rsid w:val="00B90331"/>
    <w:rsid w:val="00B9035E"/>
    <w:rsid w:val="00B90C5B"/>
    <w:rsid w:val="00B90EFB"/>
    <w:rsid w:val="00B90F84"/>
    <w:rsid w:val="00B911E5"/>
    <w:rsid w:val="00B91588"/>
    <w:rsid w:val="00B91599"/>
    <w:rsid w:val="00B919D7"/>
    <w:rsid w:val="00B91C2A"/>
    <w:rsid w:val="00B91C92"/>
    <w:rsid w:val="00B91EB7"/>
    <w:rsid w:val="00B91F6D"/>
    <w:rsid w:val="00B9222B"/>
    <w:rsid w:val="00B922FB"/>
    <w:rsid w:val="00B9254C"/>
    <w:rsid w:val="00B925EF"/>
    <w:rsid w:val="00B928B4"/>
    <w:rsid w:val="00B92D72"/>
    <w:rsid w:val="00B93004"/>
    <w:rsid w:val="00B93061"/>
    <w:rsid w:val="00B931B9"/>
    <w:rsid w:val="00B93265"/>
    <w:rsid w:val="00B938AE"/>
    <w:rsid w:val="00B939A1"/>
    <w:rsid w:val="00B93D03"/>
    <w:rsid w:val="00B93D4C"/>
    <w:rsid w:val="00B93DBE"/>
    <w:rsid w:val="00B93F78"/>
    <w:rsid w:val="00B93FC0"/>
    <w:rsid w:val="00B94490"/>
    <w:rsid w:val="00B94766"/>
    <w:rsid w:val="00B94778"/>
    <w:rsid w:val="00B94B4F"/>
    <w:rsid w:val="00B953CE"/>
    <w:rsid w:val="00B95582"/>
    <w:rsid w:val="00B957CC"/>
    <w:rsid w:val="00B95AA1"/>
    <w:rsid w:val="00B95BF4"/>
    <w:rsid w:val="00B95D0C"/>
    <w:rsid w:val="00B95D5D"/>
    <w:rsid w:val="00B96070"/>
    <w:rsid w:val="00B96FFD"/>
    <w:rsid w:val="00B971AC"/>
    <w:rsid w:val="00B97203"/>
    <w:rsid w:val="00B973C8"/>
    <w:rsid w:val="00B97540"/>
    <w:rsid w:val="00B9754C"/>
    <w:rsid w:val="00B9765E"/>
    <w:rsid w:val="00B9770F"/>
    <w:rsid w:val="00B9774D"/>
    <w:rsid w:val="00B97A2A"/>
    <w:rsid w:val="00B97B35"/>
    <w:rsid w:val="00B97B4F"/>
    <w:rsid w:val="00BA0079"/>
    <w:rsid w:val="00BA01A1"/>
    <w:rsid w:val="00BA0303"/>
    <w:rsid w:val="00BA041D"/>
    <w:rsid w:val="00BA0625"/>
    <w:rsid w:val="00BA12A4"/>
    <w:rsid w:val="00BA12DD"/>
    <w:rsid w:val="00BA16EF"/>
    <w:rsid w:val="00BA176D"/>
    <w:rsid w:val="00BA18B8"/>
    <w:rsid w:val="00BA195E"/>
    <w:rsid w:val="00BA1A81"/>
    <w:rsid w:val="00BA1B50"/>
    <w:rsid w:val="00BA1B75"/>
    <w:rsid w:val="00BA1FFF"/>
    <w:rsid w:val="00BA2136"/>
    <w:rsid w:val="00BA2319"/>
    <w:rsid w:val="00BA2386"/>
    <w:rsid w:val="00BA23AA"/>
    <w:rsid w:val="00BA23EC"/>
    <w:rsid w:val="00BA2CA8"/>
    <w:rsid w:val="00BA2EBC"/>
    <w:rsid w:val="00BA2F06"/>
    <w:rsid w:val="00BA35DB"/>
    <w:rsid w:val="00BA37E2"/>
    <w:rsid w:val="00BA38E6"/>
    <w:rsid w:val="00BA3A19"/>
    <w:rsid w:val="00BA3E5D"/>
    <w:rsid w:val="00BA3F78"/>
    <w:rsid w:val="00BA40A6"/>
    <w:rsid w:val="00BA428F"/>
    <w:rsid w:val="00BA4386"/>
    <w:rsid w:val="00BA4D33"/>
    <w:rsid w:val="00BA4E4C"/>
    <w:rsid w:val="00BA4FBE"/>
    <w:rsid w:val="00BA5006"/>
    <w:rsid w:val="00BA5346"/>
    <w:rsid w:val="00BA5828"/>
    <w:rsid w:val="00BA5925"/>
    <w:rsid w:val="00BA5DA5"/>
    <w:rsid w:val="00BA5FC7"/>
    <w:rsid w:val="00BA5FE0"/>
    <w:rsid w:val="00BA6616"/>
    <w:rsid w:val="00BA6D13"/>
    <w:rsid w:val="00BA6D17"/>
    <w:rsid w:val="00BA6F29"/>
    <w:rsid w:val="00BA71CD"/>
    <w:rsid w:val="00BA725E"/>
    <w:rsid w:val="00BA7305"/>
    <w:rsid w:val="00BA7550"/>
    <w:rsid w:val="00BA75CA"/>
    <w:rsid w:val="00BA78E5"/>
    <w:rsid w:val="00BA7AAE"/>
    <w:rsid w:val="00BA7BF3"/>
    <w:rsid w:val="00BA7D79"/>
    <w:rsid w:val="00BB0043"/>
    <w:rsid w:val="00BB00EF"/>
    <w:rsid w:val="00BB027D"/>
    <w:rsid w:val="00BB04A9"/>
    <w:rsid w:val="00BB04EE"/>
    <w:rsid w:val="00BB0532"/>
    <w:rsid w:val="00BB0ABC"/>
    <w:rsid w:val="00BB0FC7"/>
    <w:rsid w:val="00BB10CF"/>
    <w:rsid w:val="00BB1266"/>
    <w:rsid w:val="00BB1484"/>
    <w:rsid w:val="00BB1602"/>
    <w:rsid w:val="00BB164F"/>
    <w:rsid w:val="00BB1873"/>
    <w:rsid w:val="00BB1A38"/>
    <w:rsid w:val="00BB1BE4"/>
    <w:rsid w:val="00BB1DEF"/>
    <w:rsid w:val="00BB2309"/>
    <w:rsid w:val="00BB234E"/>
    <w:rsid w:val="00BB2776"/>
    <w:rsid w:val="00BB2D5C"/>
    <w:rsid w:val="00BB2E88"/>
    <w:rsid w:val="00BB2EF5"/>
    <w:rsid w:val="00BB2F8D"/>
    <w:rsid w:val="00BB3AAB"/>
    <w:rsid w:val="00BB3D5C"/>
    <w:rsid w:val="00BB3DC8"/>
    <w:rsid w:val="00BB4131"/>
    <w:rsid w:val="00BB43D4"/>
    <w:rsid w:val="00BB4632"/>
    <w:rsid w:val="00BB4745"/>
    <w:rsid w:val="00BB48E4"/>
    <w:rsid w:val="00BB4A8B"/>
    <w:rsid w:val="00BB4AA7"/>
    <w:rsid w:val="00BB503B"/>
    <w:rsid w:val="00BB53BE"/>
    <w:rsid w:val="00BB53CF"/>
    <w:rsid w:val="00BB5492"/>
    <w:rsid w:val="00BB5682"/>
    <w:rsid w:val="00BB5F48"/>
    <w:rsid w:val="00BB646A"/>
    <w:rsid w:val="00BB6C56"/>
    <w:rsid w:val="00BB6E1B"/>
    <w:rsid w:val="00BB7032"/>
    <w:rsid w:val="00BB7035"/>
    <w:rsid w:val="00BB763D"/>
    <w:rsid w:val="00BB771A"/>
    <w:rsid w:val="00BB779C"/>
    <w:rsid w:val="00BB77BC"/>
    <w:rsid w:val="00BB78EB"/>
    <w:rsid w:val="00BB7AEE"/>
    <w:rsid w:val="00BB7B44"/>
    <w:rsid w:val="00BB7C51"/>
    <w:rsid w:val="00BB7D0E"/>
    <w:rsid w:val="00BB7D1F"/>
    <w:rsid w:val="00BC0047"/>
    <w:rsid w:val="00BC00D2"/>
    <w:rsid w:val="00BC01B0"/>
    <w:rsid w:val="00BC02C7"/>
    <w:rsid w:val="00BC0365"/>
    <w:rsid w:val="00BC053C"/>
    <w:rsid w:val="00BC0658"/>
    <w:rsid w:val="00BC06A7"/>
    <w:rsid w:val="00BC0731"/>
    <w:rsid w:val="00BC077C"/>
    <w:rsid w:val="00BC0E8D"/>
    <w:rsid w:val="00BC0F4D"/>
    <w:rsid w:val="00BC10C6"/>
    <w:rsid w:val="00BC13DD"/>
    <w:rsid w:val="00BC1A9D"/>
    <w:rsid w:val="00BC1B46"/>
    <w:rsid w:val="00BC1DE4"/>
    <w:rsid w:val="00BC1E34"/>
    <w:rsid w:val="00BC2143"/>
    <w:rsid w:val="00BC22EF"/>
    <w:rsid w:val="00BC2318"/>
    <w:rsid w:val="00BC23CE"/>
    <w:rsid w:val="00BC2A89"/>
    <w:rsid w:val="00BC2A90"/>
    <w:rsid w:val="00BC2C74"/>
    <w:rsid w:val="00BC2D9F"/>
    <w:rsid w:val="00BC30B7"/>
    <w:rsid w:val="00BC315D"/>
    <w:rsid w:val="00BC34D1"/>
    <w:rsid w:val="00BC37BF"/>
    <w:rsid w:val="00BC394E"/>
    <w:rsid w:val="00BC3B23"/>
    <w:rsid w:val="00BC3C18"/>
    <w:rsid w:val="00BC3C9A"/>
    <w:rsid w:val="00BC3EC5"/>
    <w:rsid w:val="00BC40F0"/>
    <w:rsid w:val="00BC40F5"/>
    <w:rsid w:val="00BC4C6D"/>
    <w:rsid w:val="00BC4F58"/>
    <w:rsid w:val="00BC504E"/>
    <w:rsid w:val="00BC51DE"/>
    <w:rsid w:val="00BC527E"/>
    <w:rsid w:val="00BC54B8"/>
    <w:rsid w:val="00BC5973"/>
    <w:rsid w:val="00BC5E1C"/>
    <w:rsid w:val="00BC6214"/>
    <w:rsid w:val="00BC6807"/>
    <w:rsid w:val="00BC69D9"/>
    <w:rsid w:val="00BC6B69"/>
    <w:rsid w:val="00BC6E35"/>
    <w:rsid w:val="00BC6ED8"/>
    <w:rsid w:val="00BC6F28"/>
    <w:rsid w:val="00BC7234"/>
    <w:rsid w:val="00BC735E"/>
    <w:rsid w:val="00BC7364"/>
    <w:rsid w:val="00BC750F"/>
    <w:rsid w:val="00BC751A"/>
    <w:rsid w:val="00BC782F"/>
    <w:rsid w:val="00BC7874"/>
    <w:rsid w:val="00BC7AA2"/>
    <w:rsid w:val="00BC7CD9"/>
    <w:rsid w:val="00BC7E4A"/>
    <w:rsid w:val="00BD0851"/>
    <w:rsid w:val="00BD0DB0"/>
    <w:rsid w:val="00BD0E12"/>
    <w:rsid w:val="00BD0F53"/>
    <w:rsid w:val="00BD15DD"/>
    <w:rsid w:val="00BD1FB1"/>
    <w:rsid w:val="00BD22C1"/>
    <w:rsid w:val="00BD28E0"/>
    <w:rsid w:val="00BD2A54"/>
    <w:rsid w:val="00BD2DD6"/>
    <w:rsid w:val="00BD2E4B"/>
    <w:rsid w:val="00BD31D1"/>
    <w:rsid w:val="00BD37A8"/>
    <w:rsid w:val="00BD3827"/>
    <w:rsid w:val="00BD3A3D"/>
    <w:rsid w:val="00BD3BF5"/>
    <w:rsid w:val="00BD3EF7"/>
    <w:rsid w:val="00BD4085"/>
    <w:rsid w:val="00BD4112"/>
    <w:rsid w:val="00BD4143"/>
    <w:rsid w:val="00BD41B8"/>
    <w:rsid w:val="00BD42BD"/>
    <w:rsid w:val="00BD42BE"/>
    <w:rsid w:val="00BD434D"/>
    <w:rsid w:val="00BD43CC"/>
    <w:rsid w:val="00BD463A"/>
    <w:rsid w:val="00BD4671"/>
    <w:rsid w:val="00BD4A28"/>
    <w:rsid w:val="00BD4B6D"/>
    <w:rsid w:val="00BD5241"/>
    <w:rsid w:val="00BD551D"/>
    <w:rsid w:val="00BD570F"/>
    <w:rsid w:val="00BD5A3A"/>
    <w:rsid w:val="00BD5ABC"/>
    <w:rsid w:val="00BD5AE9"/>
    <w:rsid w:val="00BD5CB1"/>
    <w:rsid w:val="00BD6017"/>
    <w:rsid w:val="00BD604F"/>
    <w:rsid w:val="00BD6185"/>
    <w:rsid w:val="00BD6906"/>
    <w:rsid w:val="00BD6931"/>
    <w:rsid w:val="00BD6B68"/>
    <w:rsid w:val="00BD6BEF"/>
    <w:rsid w:val="00BD75C4"/>
    <w:rsid w:val="00BD7624"/>
    <w:rsid w:val="00BD789B"/>
    <w:rsid w:val="00BD7902"/>
    <w:rsid w:val="00BD791B"/>
    <w:rsid w:val="00BD7BF0"/>
    <w:rsid w:val="00BD7CCE"/>
    <w:rsid w:val="00BD7F47"/>
    <w:rsid w:val="00BE0653"/>
    <w:rsid w:val="00BE06BE"/>
    <w:rsid w:val="00BE0A4A"/>
    <w:rsid w:val="00BE0C25"/>
    <w:rsid w:val="00BE1156"/>
    <w:rsid w:val="00BE125A"/>
    <w:rsid w:val="00BE12B8"/>
    <w:rsid w:val="00BE15B2"/>
    <w:rsid w:val="00BE1EBB"/>
    <w:rsid w:val="00BE1EEE"/>
    <w:rsid w:val="00BE2015"/>
    <w:rsid w:val="00BE21C8"/>
    <w:rsid w:val="00BE243B"/>
    <w:rsid w:val="00BE25B0"/>
    <w:rsid w:val="00BE260A"/>
    <w:rsid w:val="00BE26D0"/>
    <w:rsid w:val="00BE28B3"/>
    <w:rsid w:val="00BE2B2E"/>
    <w:rsid w:val="00BE2C40"/>
    <w:rsid w:val="00BE2CE6"/>
    <w:rsid w:val="00BE2DFE"/>
    <w:rsid w:val="00BE310B"/>
    <w:rsid w:val="00BE31D3"/>
    <w:rsid w:val="00BE3269"/>
    <w:rsid w:val="00BE3573"/>
    <w:rsid w:val="00BE36D9"/>
    <w:rsid w:val="00BE374A"/>
    <w:rsid w:val="00BE3E08"/>
    <w:rsid w:val="00BE3F26"/>
    <w:rsid w:val="00BE4148"/>
    <w:rsid w:val="00BE44F0"/>
    <w:rsid w:val="00BE4B83"/>
    <w:rsid w:val="00BE4C44"/>
    <w:rsid w:val="00BE5755"/>
    <w:rsid w:val="00BE575C"/>
    <w:rsid w:val="00BE57DF"/>
    <w:rsid w:val="00BE5923"/>
    <w:rsid w:val="00BE5948"/>
    <w:rsid w:val="00BE5AB8"/>
    <w:rsid w:val="00BE5E74"/>
    <w:rsid w:val="00BE6274"/>
    <w:rsid w:val="00BE6283"/>
    <w:rsid w:val="00BE638E"/>
    <w:rsid w:val="00BE6514"/>
    <w:rsid w:val="00BE6A47"/>
    <w:rsid w:val="00BE6B07"/>
    <w:rsid w:val="00BE6E10"/>
    <w:rsid w:val="00BE6F13"/>
    <w:rsid w:val="00BE748D"/>
    <w:rsid w:val="00BE74B5"/>
    <w:rsid w:val="00BE773B"/>
    <w:rsid w:val="00BE79DB"/>
    <w:rsid w:val="00BE7B3D"/>
    <w:rsid w:val="00BE7B7F"/>
    <w:rsid w:val="00BE7CFF"/>
    <w:rsid w:val="00BE7DF7"/>
    <w:rsid w:val="00BE7F08"/>
    <w:rsid w:val="00BF021A"/>
    <w:rsid w:val="00BF03B3"/>
    <w:rsid w:val="00BF03C2"/>
    <w:rsid w:val="00BF0CC7"/>
    <w:rsid w:val="00BF16EB"/>
    <w:rsid w:val="00BF1ACC"/>
    <w:rsid w:val="00BF216B"/>
    <w:rsid w:val="00BF27DF"/>
    <w:rsid w:val="00BF2CE1"/>
    <w:rsid w:val="00BF31CA"/>
    <w:rsid w:val="00BF32CA"/>
    <w:rsid w:val="00BF3561"/>
    <w:rsid w:val="00BF3C22"/>
    <w:rsid w:val="00BF3FB1"/>
    <w:rsid w:val="00BF42A5"/>
    <w:rsid w:val="00BF4347"/>
    <w:rsid w:val="00BF4614"/>
    <w:rsid w:val="00BF4637"/>
    <w:rsid w:val="00BF4B5B"/>
    <w:rsid w:val="00BF4B82"/>
    <w:rsid w:val="00BF4C15"/>
    <w:rsid w:val="00BF4E04"/>
    <w:rsid w:val="00BF5022"/>
    <w:rsid w:val="00BF5100"/>
    <w:rsid w:val="00BF511E"/>
    <w:rsid w:val="00BF5331"/>
    <w:rsid w:val="00BF5414"/>
    <w:rsid w:val="00BF5936"/>
    <w:rsid w:val="00BF5AE0"/>
    <w:rsid w:val="00BF5D67"/>
    <w:rsid w:val="00BF5EE2"/>
    <w:rsid w:val="00BF5FD1"/>
    <w:rsid w:val="00BF6459"/>
    <w:rsid w:val="00BF65C1"/>
    <w:rsid w:val="00BF6693"/>
    <w:rsid w:val="00BF702D"/>
    <w:rsid w:val="00BF70DE"/>
    <w:rsid w:val="00BF714B"/>
    <w:rsid w:val="00BF726B"/>
    <w:rsid w:val="00BF7377"/>
    <w:rsid w:val="00BF7B7D"/>
    <w:rsid w:val="00BF7C2B"/>
    <w:rsid w:val="00BF7DF7"/>
    <w:rsid w:val="00C00524"/>
    <w:rsid w:val="00C0087F"/>
    <w:rsid w:val="00C00B6D"/>
    <w:rsid w:val="00C00C69"/>
    <w:rsid w:val="00C00C8A"/>
    <w:rsid w:val="00C00CB2"/>
    <w:rsid w:val="00C00EAB"/>
    <w:rsid w:val="00C0105A"/>
    <w:rsid w:val="00C01154"/>
    <w:rsid w:val="00C011AE"/>
    <w:rsid w:val="00C01363"/>
    <w:rsid w:val="00C014F4"/>
    <w:rsid w:val="00C0151B"/>
    <w:rsid w:val="00C0153D"/>
    <w:rsid w:val="00C01721"/>
    <w:rsid w:val="00C0181D"/>
    <w:rsid w:val="00C01B22"/>
    <w:rsid w:val="00C01BED"/>
    <w:rsid w:val="00C01C04"/>
    <w:rsid w:val="00C01FF3"/>
    <w:rsid w:val="00C0208F"/>
    <w:rsid w:val="00C02299"/>
    <w:rsid w:val="00C029F7"/>
    <w:rsid w:val="00C03204"/>
    <w:rsid w:val="00C03378"/>
    <w:rsid w:val="00C0346D"/>
    <w:rsid w:val="00C0359C"/>
    <w:rsid w:val="00C0368E"/>
    <w:rsid w:val="00C039D0"/>
    <w:rsid w:val="00C03A0C"/>
    <w:rsid w:val="00C03BDE"/>
    <w:rsid w:val="00C03EEA"/>
    <w:rsid w:val="00C040BB"/>
    <w:rsid w:val="00C041CF"/>
    <w:rsid w:val="00C04623"/>
    <w:rsid w:val="00C04A01"/>
    <w:rsid w:val="00C04B82"/>
    <w:rsid w:val="00C04E7D"/>
    <w:rsid w:val="00C04FF5"/>
    <w:rsid w:val="00C05291"/>
    <w:rsid w:val="00C0529E"/>
    <w:rsid w:val="00C05511"/>
    <w:rsid w:val="00C05749"/>
    <w:rsid w:val="00C05853"/>
    <w:rsid w:val="00C0585A"/>
    <w:rsid w:val="00C05DB9"/>
    <w:rsid w:val="00C05F1B"/>
    <w:rsid w:val="00C05FA2"/>
    <w:rsid w:val="00C05FC4"/>
    <w:rsid w:val="00C062D2"/>
    <w:rsid w:val="00C0676C"/>
    <w:rsid w:val="00C06872"/>
    <w:rsid w:val="00C06874"/>
    <w:rsid w:val="00C069D6"/>
    <w:rsid w:val="00C06A0F"/>
    <w:rsid w:val="00C06A51"/>
    <w:rsid w:val="00C06A89"/>
    <w:rsid w:val="00C06AEF"/>
    <w:rsid w:val="00C06C3F"/>
    <w:rsid w:val="00C06FA7"/>
    <w:rsid w:val="00C07238"/>
    <w:rsid w:val="00C0736E"/>
    <w:rsid w:val="00C076F7"/>
    <w:rsid w:val="00C0776B"/>
    <w:rsid w:val="00C07C7F"/>
    <w:rsid w:val="00C100E5"/>
    <w:rsid w:val="00C103EE"/>
    <w:rsid w:val="00C106EB"/>
    <w:rsid w:val="00C1089A"/>
    <w:rsid w:val="00C111F8"/>
    <w:rsid w:val="00C1121F"/>
    <w:rsid w:val="00C113A3"/>
    <w:rsid w:val="00C11596"/>
    <w:rsid w:val="00C11993"/>
    <w:rsid w:val="00C11B5E"/>
    <w:rsid w:val="00C11E34"/>
    <w:rsid w:val="00C11EC6"/>
    <w:rsid w:val="00C11FB5"/>
    <w:rsid w:val="00C1204B"/>
    <w:rsid w:val="00C120AF"/>
    <w:rsid w:val="00C121B7"/>
    <w:rsid w:val="00C122BD"/>
    <w:rsid w:val="00C12586"/>
    <w:rsid w:val="00C127B8"/>
    <w:rsid w:val="00C12B07"/>
    <w:rsid w:val="00C12BDA"/>
    <w:rsid w:val="00C12CAE"/>
    <w:rsid w:val="00C12D1D"/>
    <w:rsid w:val="00C12EB6"/>
    <w:rsid w:val="00C13373"/>
    <w:rsid w:val="00C13386"/>
    <w:rsid w:val="00C1344F"/>
    <w:rsid w:val="00C13466"/>
    <w:rsid w:val="00C13816"/>
    <w:rsid w:val="00C13A8C"/>
    <w:rsid w:val="00C13AD9"/>
    <w:rsid w:val="00C13CB9"/>
    <w:rsid w:val="00C143EC"/>
    <w:rsid w:val="00C1447B"/>
    <w:rsid w:val="00C147FA"/>
    <w:rsid w:val="00C14894"/>
    <w:rsid w:val="00C155F8"/>
    <w:rsid w:val="00C156E2"/>
    <w:rsid w:val="00C15906"/>
    <w:rsid w:val="00C159D1"/>
    <w:rsid w:val="00C15C66"/>
    <w:rsid w:val="00C15D6B"/>
    <w:rsid w:val="00C161EC"/>
    <w:rsid w:val="00C161FF"/>
    <w:rsid w:val="00C16281"/>
    <w:rsid w:val="00C162FC"/>
    <w:rsid w:val="00C163A9"/>
    <w:rsid w:val="00C163C0"/>
    <w:rsid w:val="00C16594"/>
    <w:rsid w:val="00C16901"/>
    <w:rsid w:val="00C16CC5"/>
    <w:rsid w:val="00C16E5C"/>
    <w:rsid w:val="00C1733A"/>
    <w:rsid w:val="00C178C3"/>
    <w:rsid w:val="00C1798C"/>
    <w:rsid w:val="00C17CAB"/>
    <w:rsid w:val="00C17D1C"/>
    <w:rsid w:val="00C17E75"/>
    <w:rsid w:val="00C20239"/>
    <w:rsid w:val="00C202E5"/>
    <w:rsid w:val="00C20409"/>
    <w:rsid w:val="00C20A86"/>
    <w:rsid w:val="00C20E36"/>
    <w:rsid w:val="00C20E38"/>
    <w:rsid w:val="00C211BE"/>
    <w:rsid w:val="00C21301"/>
    <w:rsid w:val="00C215DB"/>
    <w:rsid w:val="00C215FA"/>
    <w:rsid w:val="00C21732"/>
    <w:rsid w:val="00C21C2B"/>
    <w:rsid w:val="00C21C8E"/>
    <w:rsid w:val="00C21CF5"/>
    <w:rsid w:val="00C21E9B"/>
    <w:rsid w:val="00C21EE7"/>
    <w:rsid w:val="00C2215E"/>
    <w:rsid w:val="00C221F8"/>
    <w:rsid w:val="00C22562"/>
    <w:rsid w:val="00C226E0"/>
    <w:rsid w:val="00C22809"/>
    <w:rsid w:val="00C229A2"/>
    <w:rsid w:val="00C22A0C"/>
    <w:rsid w:val="00C22B5C"/>
    <w:rsid w:val="00C22CFD"/>
    <w:rsid w:val="00C22D92"/>
    <w:rsid w:val="00C230AA"/>
    <w:rsid w:val="00C2393F"/>
    <w:rsid w:val="00C23E66"/>
    <w:rsid w:val="00C242BE"/>
    <w:rsid w:val="00C24704"/>
    <w:rsid w:val="00C24B71"/>
    <w:rsid w:val="00C24D20"/>
    <w:rsid w:val="00C24DD7"/>
    <w:rsid w:val="00C25ECB"/>
    <w:rsid w:val="00C25F02"/>
    <w:rsid w:val="00C266F6"/>
    <w:rsid w:val="00C2671F"/>
    <w:rsid w:val="00C267BA"/>
    <w:rsid w:val="00C26FD6"/>
    <w:rsid w:val="00C27072"/>
    <w:rsid w:val="00C27583"/>
    <w:rsid w:val="00C278AE"/>
    <w:rsid w:val="00C278B3"/>
    <w:rsid w:val="00C30047"/>
    <w:rsid w:val="00C3075C"/>
    <w:rsid w:val="00C307C0"/>
    <w:rsid w:val="00C3092C"/>
    <w:rsid w:val="00C30F1C"/>
    <w:rsid w:val="00C3117B"/>
    <w:rsid w:val="00C31345"/>
    <w:rsid w:val="00C3171E"/>
    <w:rsid w:val="00C3189E"/>
    <w:rsid w:val="00C31BC5"/>
    <w:rsid w:val="00C31D0B"/>
    <w:rsid w:val="00C31D25"/>
    <w:rsid w:val="00C3205B"/>
    <w:rsid w:val="00C32B50"/>
    <w:rsid w:val="00C32CA9"/>
    <w:rsid w:val="00C32E0A"/>
    <w:rsid w:val="00C32EDF"/>
    <w:rsid w:val="00C33010"/>
    <w:rsid w:val="00C3340C"/>
    <w:rsid w:val="00C33423"/>
    <w:rsid w:val="00C33516"/>
    <w:rsid w:val="00C33556"/>
    <w:rsid w:val="00C33B59"/>
    <w:rsid w:val="00C33DA6"/>
    <w:rsid w:val="00C33FE5"/>
    <w:rsid w:val="00C33FFC"/>
    <w:rsid w:val="00C34083"/>
    <w:rsid w:val="00C340F8"/>
    <w:rsid w:val="00C34363"/>
    <w:rsid w:val="00C348C6"/>
    <w:rsid w:val="00C34C2E"/>
    <w:rsid w:val="00C34E84"/>
    <w:rsid w:val="00C3571D"/>
    <w:rsid w:val="00C35749"/>
    <w:rsid w:val="00C35753"/>
    <w:rsid w:val="00C3577A"/>
    <w:rsid w:val="00C35DA1"/>
    <w:rsid w:val="00C35DA8"/>
    <w:rsid w:val="00C35DD0"/>
    <w:rsid w:val="00C36084"/>
    <w:rsid w:val="00C36171"/>
    <w:rsid w:val="00C36267"/>
    <w:rsid w:val="00C36558"/>
    <w:rsid w:val="00C367E4"/>
    <w:rsid w:val="00C369D3"/>
    <w:rsid w:val="00C36A68"/>
    <w:rsid w:val="00C36C1C"/>
    <w:rsid w:val="00C36E2F"/>
    <w:rsid w:val="00C37798"/>
    <w:rsid w:val="00C37A30"/>
    <w:rsid w:val="00C37DC2"/>
    <w:rsid w:val="00C37E7F"/>
    <w:rsid w:val="00C37EFE"/>
    <w:rsid w:val="00C37F9F"/>
    <w:rsid w:val="00C37FAA"/>
    <w:rsid w:val="00C40001"/>
    <w:rsid w:val="00C4017B"/>
    <w:rsid w:val="00C40807"/>
    <w:rsid w:val="00C40890"/>
    <w:rsid w:val="00C40D50"/>
    <w:rsid w:val="00C40F7C"/>
    <w:rsid w:val="00C40FA8"/>
    <w:rsid w:val="00C410E3"/>
    <w:rsid w:val="00C41343"/>
    <w:rsid w:val="00C41383"/>
    <w:rsid w:val="00C4158F"/>
    <w:rsid w:val="00C41793"/>
    <w:rsid w:val="00C417FE"/>
    <w:rsid w:val="00C41945"/>
    <w:rsid w:val="00C41B05"/>
    <w:rsid w:val="00C41E12"/>
    <w:rsid w:val="00C42112"/>
    <w:rsid w:val="00C42337"/>
    <w:rsid w:val="00C423C6"/>
    <w:rsid w:val="00C42465"/>
    <w:rsid w:val="00C42627"/>
    <w:rsid w:val="00C42BFF"/>
    <w:rsid w:val="00C42E59"/>
    <w:rsid w:val="00C42FA0"/>
    <w:rsid w:val="00C4300F"/>
    <w:rsid w:val="00C433DF"/>
    <w:rsid w:val="00C434EE"/>
    <w:rsid w:val="00C436CE"/>
    <w:rsid w:val="00C43713"/>
    <w:rsid w:val="00C43AEF"/>
    <w:rsid w:val="00C43DB0"/>
    <w:rsid w:val="00C43E63"/>
    <w:rsid w:val="00C43F24"/>
    <w:rsid w:val="00C441C6"/>
    <w:rsid w:val="00C44411"/>
    <w:rsid w:val="00C4455E"/>
    <w:rsid w:val="00C44669"/>
    <w:rsid w:val="00C4484C"/>
    <w:rsid w:val="00C44BA5"/>
    <w:rsid w:val="00C44CF1"/>
    <w:rsid w:val="00C450B6"/>
    <w:rsid w:val="00C450EE"/>
    <w:rsid w:val="00C450FE"/>
    <w:rsid w:val="00C45250"/>
    <w:rsid w:val="00C45391"/>
    <w:rsid w:val="00C45487"/>
    <w:rsid w:val="00C45544"/>
    <w:rsid w:val="00C4572E"/>
    <w:rsid w:val="00C45C8E"/>
    <w:rsid w:val="00C45D2A"/>
    <w:rsid w:val="00C46409"/>
    <w:rsid w:val="00C464C9"/>
    <w:rsid w:val="00C464CB"/>
    <w:rsid w:val="00C46810"/>
    <w:rsid w:val="00C46A84"/>
    <w:rsid w:val="00C46DAA"/>
    <w:rsid w:val="00C46E5A"/>
    <w:rsid w:val="00C47007"/>
    <w:rsid w:val="00C47118"/>
    <w:rsid w:val="00C473D8"/>
    <w:rsid w:val="00C4742F"/>
    <w:rsid w:val="00C474BB"/>
    <w:rsid w:val="00C4775E"/>
    <w:rsid w:val="00C47815"/>
    <w:rsid w:val="00C478F8"/>
    <w:rsid w:val="00C4792B"/>
    <w:rsid w:val="00C47F93"/>
    <w:rsid w:val="00C47FFA"/>
    <w:rsid w:val="00C50019"/>
    <w:rsid w:val="00C50433"/>
    <w:rsid w:val="00C507FC"/>
    <w:rsid w:val="00C50B23"/>
    <w:rsid w:val="00C50C0E"/>
    <w:rsid w:val="00C50D2D"/>
    <w:rsid w:val="00C50D52"/>
    <w:rsid w:val="00C50E1A"/>
    <w:rsid w:val="00C50F86"/>
    <w:rsid w:val="00C511D1"/>
    <w:rsid w:val="00C51290"/>
    <w:rsid w:val="00C5190C"/>
    <w:rsid w:val="00C51932"/>
    <w:rsid w:val="00C51AE2"/>
    <w:rsid w:val="00C51B8D"/>
    <w:rsid w:val="00C51C77"/>
    <w:rsid w:val="00C51C94"/>
    <w:rsid w:val="00C51DFD"/>
    <w:rsid w:val="00C5207B"/>
    <w:rsid w:val="00C52271"/>
    <w:rsid w:val="00C52287"/>
    <w:rsid w:val="00C52958"/>
    <w:rsid w:val="00C52A2D"/>
    <w:rsid w:val="00C52C55"/>
    <w:rsid w:val="00C52FF6"/>
    <w:rsid w:val="00C53016"/>
    <w:rsid w:val="00C53269"/>
    <w:rsid w:val="00C533D8"/>
    <w:rsid w:val="00C535E6"/>
    <w:rsid w:val="00C53634"/>
    <w:rsid w:val="00C5371A"/>
    <w:rsid w:val="00C537B9"/>
    <w:rsid w:val="00C539D7"/>
    <w:rsid w:val="00C53A0E"/>
    <w:rsid w:val="00C53F16"/>
    <w:rsid w:val="00C54354"/>
    <w:rsid w:val="00C54542"/>
    <w:rsid w:val="00C54B3B"/>
    <w:rsid w:val="00C54C3B"/>
    <w:rsid w:val="00C54D3E"/>
    <w:rsid w:val="00C54E37"/>
    <w:rsid w:val="00C55018"/>
    <w:rsid w:val="00C552E3"/>
    <w:rsid w:val="00C55445"/>
    <w:rsid w:val="00C554EB"/>
    <w:rsid w:val="00C556EE"/>
    <w:rsid w:val="00C559F4"/>
    <w:rsid w:val="00C55EEA"/>
    <w:rsid w:val="00C55F44"/>
    <w:rsid w:val="00C5623D"/>
    <w:rsid w:val="00C562A3"/>
    <w:rsid w:val="00C562C9"/>
    <w:rsid w:val="00C56B10"/>
    <w:rsid w:val="00C56B9C"/>
    <w:rsid w:val="00C56C3E"/>
    <w:rsid w:val="00C56CA4"/>
    <w:rsid w:val="00C57439"/>
    <w:rsid w:val="00C574DA"/>
    <w:rsid w:val="00C57759"/>
    <w:rsid w:val="00C57C55"/>
    <w:rsid w:val="00C60023"/>
    <w:rsid w:val="00C602CC"/>
    <w:rsid w:val="00C60672"/>
    <w:rsid w:val="00C60A47"/>
    <w:rsid w:val="00C60CD8"/>
    <w:rsid w:val="00C60CDF"/>
    <w:rsid w:val="00C60E93"/>
    <w:rsid w:val="00C6125E"/>
    <w:rsid w:val="00C61511"/>
    <w:rsid w:val="00C61769"/>
    <w:rsid w:val="00C61C6D"/>
    <w:rsid w:val="00C62040"/>
    <w:rsid w:val="00C628F6"/>
    <w:rsid w:val="00C62D77"/>
    <w:rsid w:val="00C62F17"/>
    <w:rsid w:val="00C63075"/>
    <w:rsid w:val="00C630DF"/>
    <w:rsid w:val="00C631C3"/>
    <w:rsid w:val="00C632CA"/>
    <w:rsid w:val="00C63682"/>
    <w:rsid w:val="00C63B91"/>
    <w:rsid w:val="00C63E86"/>
    <w:rsid w:val="00C63F07"/>
    <w:rsid w:val="00C640A8"/>
    <w:rsid w:val="00C640E4"/>
    <w:rsid w:val="00C646C2"/>
    <w:rsid w:val="00C647EF"/>
    <w:rsid w:val="00C6484E"/>
    <w:rsid w:val="00C648BE"/>
    <w:rsid w:val="00C64C9C"/>
    <w:rsid w:val="00C64F25"/>
    <w:rsid w:val="00C650E0"/>
    <w:rsid w:val="00C653B1"/>
    <w:rsid w:val="00C65784"/>
    <w:rsid w:val="00C65B87"/>
    <w:rsid w:val="00C65C1E"/>
    <w:rsid w:val="00C65FAE"/>
    <w:rsid w:val="00C6660D"/>
    <w:rsid w:val="00C66635"/>
    <w:rsid w:val="00C66AD7"/>
    <w:rsid w:val="00C66BEF"/>
    <w:rsid w:val="00C67217"/>
    <w:rsid w:val="00C674F8"/>
    <w:rsid w:val="00C67578"/>
    <w:rsid w:val="00C676C4"/>
    <w:rsid w:val="00C67E7F"/>
    <w:rsid w:val="00C67F30"/>
    <w:rsid w:val="00C704C0"/>
    <w:rsid w:val="00C7058D"/>
    <w:rsid w:val="00C70BB3"/>
    <w:rsid w:val="00C70D6C"/>
    <w:rsid w:val="00C70E0B"/>
    <w:rsid w:val="00C710BC"/>
    <w:rsid w:val="00C71220"/>
    <w:rsid w:val="00C712F6"/>
    <w:rsid w:val="00C713D8"/>
    <w:rsid w:val="00C71490"/>
    <w:rsid w:val="00C716DA"/>
    <w:rsid w:val="00C71F02"/>
    <w:rsid w:val="00C72890"/>
    <w:rsid w:val="00C72BF8"/>
    <w:rsid w:val="00C72D9E"/>
    <w:rsid w:val="00C72DDE"/>
    <w:rsid w:val="00C72EEC"/>
    <w:rsid w:val="00C72F4C"/>
    <w:rsid w:val="00C72F6C"/>
    <w:rsid w:val="00C73046"/>
    <w:rsid w:val="00C73201"/>
    <w:rsid w:val="00C7324B"/>
    <w:rsid w:val="00C735EE"/>
    <w:rsid w:val="00C73CDE"/>
    <w:rsid w:val="00C74545"/>
    <w:rsid w:val="00C7455A"/>
    <w:rsid w:val="00C74643"/>
    <w:rsid w:val="00C74A7C"/>
    <w:rsid w:val="00C74AEE"/>
    <w:rsid w:val="00C74B88"/>
    <w:rsid w:val="00C74C43"/>
    <w:rsid w:val="00C74FD8"/>
    <w:rsid w:val="00C751A4"/>
    <w:rsid w:val="00C7530C"/>
    <w:rsid w:val="00C75399"/>
    <w:rsid w:val="00C754F7"/>
    <w:rsid w:val="00C756F1"/>
    <w:rsid w:val="00C7577C"/>
    <w:rsid w:val="00C75AB6"/>
    <w:rsid w:val="00C75C9C"/>
    <w:rsid w:val="00C75EFD"/>
    <w:rsid w:val="00C761E4"/>
    <w:rsid w:val="00C7633F"/>
    <w:rsid w:val="00C769D6"/>
    <w:rsid w:val="00C76A34"/>
    <w:rsid w:val="00C76A47"/>
    <w:rsid w:val="00C76D03"/>
    <w:rsid w:val="00C76FCB"/>
    <w:rsid w:val="00C770EC"/>
    <w:rsid w:val="00C77548"/>
    <w:rsid w:val="00C7771A"/>
    <w:rsid w:val="00C7779E"/>
    <w:rsid w:val="00C777EB"/>
    <w:rsid w:val="00C77882"/>
    <w:rsid w:val="00C778BD"/>
    <w:rsid w:val="00C77923"/>
    <w:rsid w:val="00C77CC1"/>
    <w:rsid w:val="00C77D03"/>
    <w:rsid w:val="00C77DEB"/>
    <w:rsid w:val="00C8016B"/>
    <w:rsid w:val="00C803D9"/>
    <w:rsid w:val="00C804CF"/>
    <w:rsid w:val="00C809DE"/>
    <w:rsid w:val="00C80B3A"/>
    <w:rsid w:val="00C81294"/>
    <w:rsid w:val="00C81432"/>
    <w:rsid w:val="00C81441"/>
    <w:rsid w:val="00C819FA"/>
    <w:rsid w:val="00C81E75"/>
    <w:rsid w:val="00C81E91"/>
    <w:rsid w:val="00C824B3"/>
    <w:rsid w:val="00C82598"/>
    <w:rsid w:val="00C82C94"/>
    <w:rsid w:val="00C8338B"/>
    <w:rsid w:val="00C8359B"/>
    <w:rsid w:val="00C836E9"/>
    <w:rsid w:val="00C83905"/>
    <w:rsid w:val="00C84098"/>
    <w:rsid w:val="00C842C2"/>
    <w:rsid w:val="00C8457C"/>
    <w:rsid w:val="00C848D0"/>
    <w:rsid w:val="00C84D48"/>
    <w:rsid w:val="00C84EF7"/>
    <w:rsid w:val="00C8559E"/>
    <w:rsid w:val="00C8568C"/>
    <w:rsid w:val="00C85769"/>
    <w:rsid w:val="00C858AB"/>
    <w:rsid w:val="00C85976"/>
    <w:rsid w:val="00C859E8"/>
    <w:rsid w:val="00C863FB"/>
    <w:rsid w:val="00C86CC9"/>
    <w:rsid w:val="00C86D34"/>
    <w:rsid w:val="00C86EA4"/>
    <w:rsid w:val="00C87484"/>
    <w:rsid w:val="00C87986"/>
    <w:rsid w:val="00C87A35"/>
    <w:rsid w:val="00C87D39"/>
    <w:rsid w:val="00C9002B"/>
    <w:rsid w:val="00C90037"/>
    <w:rsid w:val="00C90081"/>
    <w:rsid w:val="00C9042B"/>
    <w:rsid w:val="00C908F2"/>
    <w:rsid w:val="00C9094B"/>
    <w:rsid w:val="00C90D7F"/>
    <w:rsid w:val="00C90E5C"/>
    <w:rsid w:val="00C91030"/>
    <w:rsid w:val="00C911A7"/>
    <w:rsid w:val="00C913E5"/>
    <w:rsid w:val="00C9146A"/>
    <w:rsid w:val="00C91560"/>
    <w:rsid w:val="00C9170B"/>
    <w:rsid w:val="00C91871"/>
    <w:rsid w:val="00C918E2"/>
    <w:rsid w:val="00C919A9"/>
    <w:rsid w:val="00C91BA4"/>
    <w:rsid w:val="00C921AA"/>
    <w:rsid w:val="00C921B7"/>
    <w:rsid w:val="00C921C0"/>
    <w:rsid w:val="00C922C4"/>
    <w:rsid w:val="00C923AC"/>
    <w:rsid w:val="00C9259F"/>
    <w:rsid w:val="00C92752"/>
    <w:rsid w:val="00C92CEB"/>
    <w:rsid w:val="00C92EFF"/>
    <w:rsid w:val="00C9313F"/>
    <w:rsid w:val="00C9316A"/>
    <w:rsid w:val="00C935FE"/>
    <w:rsid w:val="00C937D7"/>
    <w:rsid w:val="00C93C7C"/>
    <w:rsid w:val="00C93E48"/>
    <w:rsid w:val="00C93EF2"/>
    <w:rsid w:val="00C94189"/>
    <w:rsid w:val="00C9453C"/>
    <w:rsid w:val="00C945D9"/>
    <w:rsid w:val="00C94631"/>
    <w:rsid w:val="00C9465D"/>
    <w:rsid w:val="00C94723"/>
    <w:rsid w:val="00C94753"/>
    <w:rsid w:val="00C94985"/>
    <w:rsid w:val="00C949C1"/>
    <w:rsid w:val="00C94A47"/>
    <w:rsid w:val="00C94AEF"/>
    <w:rsid w:val="00C94CB0"/>
    <w:rsid w:val="00C94ED7"/>
    <w:rsid w:val="00C95129"/>
    <w:rsid w:val="00C95720"/>
    <w:rsid w:val="00C958CC"/>
    <w:rsid w:val="00C958DF"/>
    <w:rsid w:val="00C95AA0"/>
    <w:rsid w:val="00C95AF2"/>
    <w:rsid w:val="00C95D1F"/>
    <w:rsid w:val="00C95FB8"/>
    <w:rsid w:val="00C96110"/>
    <w:rsid w:val="00C96211"/>
    <w:rsid w:val="00C963DC"/>
    <w:rsid w:val="00C965CE"/>
    <w:rsid w:val="00C96A9B"/>
    <w:rsid w:val="00C96B87"/>
    <w:rsid w:val="00C974B9"/>
    <w:rsid w:val="00C978A2"/>
    <w:rsid w:val="00C97C56"/>
    <w:rsid w:val="00C97DE5"/>
    <w:rsid w:val="00C97F52"/>
    <w:rsid w:val="00CA02D4"/>
    <w:rsid w:val="00CA02DB"/>
    <w:rsid w:val="00CA0320"/>
    <w:rsid w:val="00CA05B9"/>
    <w:rsid w:val="00CA0744"/>
    <w:rsid w:val="00CA08A3"/>
    <w:rsid w:val="00CA0BBE"/>
    <w:rsid w:val="00CA0EBE"/>
    <w:rsid w:val="00CA1210"/>
    <w:rsid w:val="00CA1259"/>
    <w:rsid w:val="00CA12D4"/>
    <w:rsid w:val="00CA147A"/>
    <w:rsid w:val="00CA1759"/>
    <w:rsid w:val="00CA1C14"/>
    <w:rsid w:val="00CA1CAE"/>
    <w:rsid w:val="00CA1D23"/>
    <w:rsid w:val="00CA200C"/>
    <w:rsid w:val="00CA25B9"/>
    <w:rsid w:val="00CA2A0B"/>
    <w:rsid w:val="00CA3079"/>
    <w:rsid w:val="00CA36C6"/>
    <w:rsid w:val="00CA38C1"/>
    <w:rsid w:val="00CA3979"/>
    <w:rsid w:val="00CA3CF4"/>
    <w:rsid w:val="00CA3E2F"/>
    <w:rsid w:val="00CA566B"/>
    <w:rsid w:val="00CA5725"/>
    <w:rsid w:val="00CA57FF"/>
    <w:rsid w:val="00CA597A"/>
    <w:rsid w:val="00CA5D00"/>
    <w:rsid w:val="00CA5DF9"/>
    <w:rsid w:val="00CA649A"/>
    <w:rsid w:val="00CA676D"/>
    <w:rsid w:val="00CA6913"/>
    <w:rsid w:val="00CA69BA"/>
    <w:rsid w:val="00CA6D98"/>
    <w:rsid w:val="00CA6E97"/>
    <w:rsid w:val="00CA6ED4"/>
    <w:rsid w:val="00CA6F3E"/>
    <w:rsid w:val="00CA7109"/>
    <w:rsid w:val="00CA7275"/>
    <w:rsid w:val="00CA734A"/>
    <w:rsid w:val="00CA759A"/>
    <w:rsid w:val="00CA7611"/>
    <w:rsid w:val="00CA77D6"/>
    <w:rsid w:val="00CA77DA"/>
    <w:rsid w:val="00CA78AE"/>
    <w:rsid w:val="00CA7989"/>
    <w:rsid w:val="00CB0169"/>
    <w:rsid w:val="00CB0335"/>
    <w:rsid w:val="00CB057F"/>
    <w:rsid w:val="00CB064E"/>
    <w:rsid w:val="00CB0774"/>
    <w:rsid w:val="00CB0935"/>
    <w:rsid w:val="00CB0C18"/>
    <w:rsid w:val="00CB0F6D"/>
    <w:rsid w:val="00CB104C"/>
    <w:rsid w:val="00CB1143"/>
    <w:rsid w:val="00CB11FC"/>
    <w:rsid w:val="00CB1209"/>
    <w:rsid w:val="00CB1471"/>
    <w:rsid w:val="00CB19F0"/>
    <w:rsid w:val="00CB1A82"/>
    <w:rsid w:val="00CB1AE4"/>
    <w:rsid w:val="00CB1FAF"/>
    <w:rsid w:val="00CB1FE1"/>
    <w:rsid w:val="00CB218C"/>
    <w:rsid w:val="00CB2300"/>
    <w:rsid w:val="00CB2405"/>
    <w:rsid w:val="00CB2B40"/>
    <w:rsid w:val="00CB2E25"/>
    <w:rsid w:val="00CB2E5B"/>
    <w:rsid w:val="00CB2EB3"/>
    <w:rsid w:val="00CB2EB6"/>
    <w:rsid w:val="00CB3252"/>
    <w:rsid w:val="00CB3426"/>
    <w:rsid w:val="00CB36D6"/>
    <w:rsid w:val="00CB3ACC"/>
    <w:rsid w:val="00CB3DA2"/>
    <w:rsid w:val="00CB3FBD"/>
    <w:rsid w:val="00CB41C1"/>
    <w:rsid w:val="00CB437C"/>
    <w:rsid w:val="00CB4393"/>
    <w:rsid w:val="00CB4511"/>
    <w:rsid w:val="00CB48F2"/>
    <w:rsid w:val="00CB4922"/>
    <w:rsid w:val="00CB4937"/>
    <w:rsid w:val="00CB49DE"/>
    <w:rsid w:val="00CB4C32"/>
    <w:rsid w:val="00CB5434"/>
    <w:rsid w:val="00CB54E9"/>
    <w:rsid w:val="00CB568D"/>
    <w:rsid w:val="00CB571F"/>
    <w:rsid w:val="00CB5AAF"/>
    <w:rsid w:val="00CB6205"/>
    <w:rsid w:val="00CB67EE"/>
    <w:rsid w:val="00CB6857"/>
    <w:rsid w:val="00CB6928"/>
    <w:rsid w:val="00CB6933"/>
    <w:rsid w:val="00CB6B25"/>
    <w:rsid w:val="00CB6DD5"/>
    <w:rsid w:val="00CB72E8"/>
    <w:rsid w:val="00CB7327"/>
    <w:rsid w:val="00CB74CD"/>
    <w:rsid w:val="00CB74D1"/>
    <w:rsid w:val="00CB7576"/>
    <w:rsid w:val="00CB76A2"/>
    <w:rsid w:val="00CB7A38"/>
    <w:rsid w:val="00CB7D79"/>
    <w:rsid w:val="00CB7EFD"/>
    <w:rsid w:val="00CC01FD"/>
    <w:rsid w:val="00CC0295"/>
    <w:rsid w:val="00CC0A34"/>
    <w:rsid w:val="00CC0D82"/>
    <w:rsid w:val="00CC0EA0"/>
    <w:rsid w:val="00CC1077"/>
    <w:rsid w:val="00CC111C"/>
    <w:rsid w:val="00CC1582"/>
    <w:rsid w:val="00CC1588"/>
    <w:rsid w:val="00CC18B7"/>
    <w:rsid w:val="00CC1EB2"/>
    <w:rsid w:val="00CC1F23"/>
    <w:rsid w:val="00CC1FE9"/>
    <w:rsid w:val="00CC23DF"/>
    <w:rsid w:val="00CC25C4"/>
    <w:rsid w:val="00CC2625"/>
    <w:rsid w:val="00CC286A"/>
    <w:rsid w:val="00CC2A71"/>
    <w:rsid w:val="00CC2BB9"/>
    <w:rsid w:val="00CC2C31"/>
    <w:rsid w:val="00CC2E9A"/>
    <w:rsid w:val="00CC327B"/>
    <w:rsid w:val="00CC338D"/>
    <w:rsid w:val="00CC3918"/>
    <w:rsid w:val="00CC3E84"/>
    <w:rsid w:val="00CC40DF"/>
    <w:rsid w:val="00CC40E2"/>
    <w:rsid w:val="00CC415B"/>
    <w:rsid w:val="00CC4488"/>
    <w:rsid w:val="00CC4694"/>
    <w:rsid w:val="00CC46A4"/>
    <w:rsid w:val="00CC4829"/>
    <w:rsid w:val="00CC4EC7"/>
    <w:rsid w:val="00CC528A"/>
    <w:rsid w:val="00CC539D"/>
    <w:rsid w:val="00CC55E5"/>
    <w:rsid w:val="00CC569B"/>
    <w:rsid w:val="00CC590F"/>
    <w:rsid w:val="00CC5985"/>
    <w:rsid w:val="00CC5D0E"/>
    <w:rsid w:val="00CC61CA"/>
    <w:rsid w:val="00CC61FF"/>
    <w:rsid w:val="00CC620B"/>
    <w:rsid w:val="00CC6682"/>
    <w:rsid w:val="00CC6A94"/>
    <w:rsid w:val="00CC6B63"/>
    <w:rsid w:val="00CC6DA0"/>
    <w:rsid w:val="00CC6E21"/>
    <w:rsid w:val="00CC6FD4"/>
    <w:rsid w:val="00CC74F1"/>
    <w:rsid w:val="00CC7659"/>
    <w:rsid w:val="00CC7A70"/>
    <w:rsid w:val="00CC7CA3"/>
    <w:rsid w:val="00CC7E42"/>
    <w:rsid w:val="00CC7E57"/>
    <w:rsid w:val="00CD01C3"/>
    <w:rsid w:val="00CD03E0"/>
    <w:rsid w:val="00CD0595"/>
    <w:rsid w:val="00CD079D"/>
    <w:rsid w:val="00CD08DB"/>
    <w:rsid w:val="00CD0A85"/>
    <w:rsid w:val="00CD0EF3"/>
    <w:rsid w:val="00CD0FAB"/>
    <w:rsid w:val="00CD1006"/>
    <w:rsid w:val="00CD15F8"/>
    <w:rsid w:val="00CD16BB"/>
    <w:rsid w:val="00CD171F"/>
    <w:rsid w:val="00CD1BFD"/>
    <w:rsid w:val="00CD1D0E"/>
    <w:rsid w:val="00CD1F8A"/>
    <w:rsid w:val="00CD224C"/>
    <w:rsid w:val="00CD2293"/>
    <w:rsid w:val="00CD2412"/>
    <w:rsid w:val="00CD2576"/>
    <w:rsid w:val="00CD26C7"/>
    <w:rsid w:val="00CD277A"/>
    <w:rsid w:val="00CD27AE"/>
    <w:rsid w:val="00CD28AF"/>
    <w:rsid w:val="00CD28D2"/>
    <w:rsid w:val="00CD2D44"/>
    <w:rsid w:val="00CD33BD"/>
    <w:rsid w:val="00CD3853"/>
    <w:rsid w:val="00CD3874"/>
    <w:rsid w:val="00CD3F53"/>
    <w:rsid w:val="00CD3FE4"/>
    <w:rsid w:val="00CD3FE8"/>
    <w:rsid w:val="00CD4810"/>
    <w:rsid w:val="00CD487E"/>
    <w:rsid w:val="00CD4ACE"/>
    <w:rsid w:val="00CD4E6F"/>
    <w:rsid w:val="00CD4EB9"/>
    <w:rsid w:val="00CD50B2"/>
    <w:rsid w:val="00CD56BF"/>
    <w:rsid w:val="00CD571B"/>
    <w:rsid w:val="00CD5C00"/>
    <w:rsid w:val="00CD5C99"/>
    <w:rsid w:val="00CD60F1"/>
    <w:rsid w:val="00CD615F"/>
    <w:rsid w:val="00CD6350"/>
    <w:rsid w:val="00CD638A"/>
    <w:rsid w:val="00CD667B"/>
    <w:rsid w:val="00CD7264"/>
    <w:rsid w:val="00CD72F3"/>
    <w:rsid w:val="00CD7415"/>
    <w:rsid w:val="00CD767A"/>
    <w:rsid w:val="00CD7844"/>
    <w:rsid w:val="00CD7ABC"/>
    <w:rsid w:val="00CD7D73"/>
    <w:rsid w:val="00CD7EBD"/>
    <w:rsid w:val="00CE01AD"/>
    <w:rsid w:val="00CE039C"/>
    <w:rsid w:val="00CE03FF"/>
    <w:rsid w:val="00CE0682"/>
    <w:rsid w:val="00CE0728"/>
    <w:rsid w:val="00CE07E8"/>
    <w:rsid w:val="00CE0A6C"/>
    <w:rsid w:val="00CE0ADF"/>
    <w:rsid w:val="00CE0B73"/>
    <w:rsid w:val="00CE0D1C"/>
    <w:rsid w:val="00CE1106"/>
    <w:rsid w:val="00CE1192"/>
    <w:rsid w:val="00CE136A"/>
    <w:rsid w:val="00CE1611"/>
    <w:rsid w:val="00CE164E"/>
    <w:rsid w:val="00CE1763"/>
    <w:rsid w:val="00CE19F8"/>
    <w:rsid w:val="00CE1A39"/>
    <w:rsid w:val="00CE1ADF"/>
    <w:rsid w:val="00CE1F73"/>
    <w:rsid w:val="00CE23AF"/>
    <w:rsid w:val="00CE2542"/>
    <w:rsid w:val="00CE25F8"/>
    <w:rsid w:val="00CE291C"/>
    <w:rsid w:val="00CE30F8"/>
    <w:rsid w:val="00CE3926"/>
    <w:rsid w:val="00CE39E1"/>
    <w:rsid w:val="00CE3B6D"/>
    <w:rsid w:val="00CE3C75"/>
    <w:rsid w:val="00CE3D1F"/>
    <w:rsid w:val="00CE3F5E"/>
    <w:rsid w:val="00CE41BC"/>
    <w:rsid w:val="00CE41FC"/>
    <w:rsid w:val="00CE42A1"/>
    <w:rsid w:val="00CE45C1"/>
    <w:rsid w:val="00CE491E"/>
    <w:rsid w:val="00CE4995"/>
    <w:rsid w:val="00CE4A1B"/>
    <w:rsid w:val="00CE4AC4"/>
    <w:rsid w:val="00CE4EC2"/>
    <w:rsid w:val="00CE53FE"/>
    <w:rsid w:val="00CE54FC"/>
    <w:rsid w:val="00CE577F"/>
    <w:rsid w:val="00CE57BB"/>
    <w:rsid w:val="00CE5D6F"/>
    <w:rsid w:val="00CE5FE2"/>
    <w:rsid w:val="00CE6622"/>
    <w:rsid w:val="00CE6A75"/>
    <w:rsid w:val="00CE6D5D"/>
    <w:rsid w:val="00CE6D6A"/>
    <w:rsid w:val="00CE6D73"/>
    <w:rsid w:val="00CE7012"/>
    <w:rsid w:val="00CE74B9"/>
    <w:rsid w:val="00CE7C7A"/>
    <w:rsid w:val="00CE7D16"/>
    <w:rsid w:val="00CE7F7E"/>
    <w:rsid w:val="00CF04CF"/>
    <w:rsid w:val="00CF086E"/>
    <w:rsid w:val="00CF0A67"/>
    <w:rsid w:val="00CF0A86"/>
    <w:rsid w:val="00CF0C7B"/>
    <w:rsid w:val="00CF0F3C"/>
    <w:rsid w:val="00CF10D7"/>
    <w:rsid w:val="00CF148A"/>
    <w:rsid w:val="00CF1B19"/>
    <w:rsid w:val="00CF1E3A"/>
    <w:rsid w:val="00CF24B6"/>
    <w:rsid w:val="00CF2550"/>
    <w:rsid w:val="00CF2687"/>
    <w:rsid w:val="00CF2848"/>
    <w:rsid w:val="00CF297D"/>
    <w:rsid w:val="00CF29EC"/>
    <w:rsid w:val="00CF2B1E"/>
    <w:rsid w:val="00CF2C9C"/>
    <w:rsid w:val="00CF2D44"/>
    <w:rsid w:val="00CF2E66"/>
    <w:rsid w:val="00CF3194"/>
    <w:rsid w:val="00CF3195"/>
    <w:rsid w:val="00CF31FE"/>
    <w:rsid w:val="00CF32CF"/>
    <w:rsid w:val="00CF3525"/>
    <w:rsid w:val="00CF36A5"/>
    <w:rsid w:val="00CF38BD"/>
    <w:rsid w:val="00CF3C76"/>
    <w:rsid w:val="00CF3C82"/>
    <w:rsid w:val="00CF3CE5"/>
    <w:rsid w:val="00CF3FC8"/>
    <w:rsid w:val="00CF4103"/>
    <w:rsid w:val="00CF4504"/>
    <w:rsid w:val="00CF46A9"/>
    <w:rsid w:val="00CF4768"/>
    <w:rsid w:val="00CF4968"/>
    <w:rsid w:val="00CF4B67"/>
    <w:rsid w:val="00CF4C50"/>
    <w:rsid w:val="00CF4FE1"/>
    <w:rsid w:val="00CF520F"/>
    <w:rsid w:val="00CF5447"/>
    <w:rsid w:val="00CF55DD"/>
    <w:rsid w:val="00CF55F1"/>
    <w:rsid w:val="00CF5856"/>
    <w:rsid w:val="00CF59C0"/>
    <w:rsid w:val="00CF5CDB"/>
    <w:rsid w:val="00CF5DA2"/>
    <w:rsid w:val="00CF601A"/>
    <w:rsid w:val="00CF6243"/>
    <w:rsid w:val="00CF637B"/>
    <w:rsid w:val="00CF64FF"/>
    <w:rsid w:val="00CF6510"/>
    <w:rsid w:val="00CF6697"/>
    <w:rsid w:val="00CF6A27"/>
    <w:rsid w:val="00CF6D82"/>
    <w:rsid w:val="00CF70FB"/>
    <w:rsid w:val="00CF7476"/>
    <w:rsid w:val="00CF74F0"/>
    <w:rsid w:val="00CF7BF6"/>
    <w:rsid w:val="00CF7FBA"/>
    <w:rsid w:val="00D001FB"/>
    <w:rsid w:val="00D002DB"/>
    <w:rsid w:val="00D0039A"/>
    <w:rsid w:val="00D00627"/>
    <w:rsid w:val="00D006FA"/>
    <w:rsid w:val="00D00947"/>
    <w:rsid w:val="00D00AA8"/>
    <w:rsid w:val="00D00BE1"/>
    <w:rsid w:val="00D00D50"/>
    <w:rsid w:val="00D0152D"/>
    <w:rsid w:val="00D015E1"/>
    <w:rsid w:val="00D0160B"/>
    <w:rsid w:val="00D01635"/>
    <w:rsid w:val="00D018FD"/>
    <w:rsid w:val="00D01B24"/>
    <w:rsid w:val="00D01C03"/>
    <w:rsid w:val="00D02597"/>
    <w:rsid w:val="00D025E8"/>
    <w:rsid w:val="00D02A2A"/>
    <w:rsid w:val="00D02C01"/>
    <w:rsid w:val="00D0327F"/>
    <w:rsid w:val="00D03287"/>
    <w:rsid w:val="00D034B1"/>
    <w:rsid w:val="00D0352B"/>
    <w:rsid w:val="00D03C71"/>
    <w:rsid w:val="00D03DC4"/>
    <w:rsid w:val="00D046A4"/>
    <w:rsid w:val="00D04716"/>
    <w:rsid w:val="00D0472A"/>
    <w:rsid w:val="00D048E0"/>
    <w:rsid w:val="00D04A50"/>
    <w:rsid w:val="00D04D5D"/>
    <w:rsid w:val="00D04D8D"/>
    <w:rsid w:val="00D052D3"/>
    <w:rsid w:val="00D05624"/>
    <w:rsid w:val="00D0564B"/>
    <w:rsid w:val="00D056C7"/>
    <w:rsid w:val="00D057FE"/>
    <w:rsid w:val="00D0597C"/>
    <w:rsid w:val="00D05BD3"/>
    <w:rsid w:val="00D05DA9"/>
    <w:rsid w:val="00D05E04"/>
    <w:rsid w:val="00D05E34"/>
    <w:rsid w:val="00D0618C"/>
    <w:rsid w:val="00D063F3"/>
    <w:rsid w:val="00D0670A"/>
    <w:rsid w:val="00D0675D"/>
    <w:rsid w:val="00D06801"/>
    <w:rsid w:val="00D068D1"/>
    <w:rsid w:val="00D069A1"/>
    <w:rsid w:val="00D06D6D"/>
    <w:rsid w:val="00D06E40"/>
    <w:rsid w:val="00D07106"/>
    <w:rsid w:val="00D071C8"/>
    <w:rsid w:val="00D07400"/>
    <w:rsid w:val="00D07690"/>
    <w:rsid w:val="00D07BC3"/>
    <w:rsid w:val="00D07CC8"/>
    <w:rsid w:val="00D07D67"/>
    <w:rsid w:val="00D07D9F"/>
    <w:rsid w:val="00D07E01"/>
    <w:rsid w:val="00D07E3D"/>
    <w:rsid w:val="00D10C84"/>
    <w:rsid w:val="00D10F6E"/>
    <w:rsid w:val="00D1106C"/>
    <w:rsid w:val="00D114FE"/>
    <w:rsid w:val="00D116C4"/>
    <w:rsid w:val="00D11A8B"/>
    <w:rsid w:val="00D11C48"/>
    <w:rsid w:val="00D11EB0"/>
    <w:rsid w:val="00D12379"/>
    <w:rsid w:val="00D126B0"/>
    <w:rsid w:val="00D12948"/>
    <w:rsid w:val="00D12979"/>
    <w:rsid w:val="00D12BFF"/>
    <w:rsid w:val="00D12C50"/>
    <w:rsid w:val="00D12EFE"/>
    <w:rsid w:val="00D130E4"/>
    <w:rsid w:val="00D1312B"/>
    <w:rsid w:val="00D134C2"/>
    <w:rsid w:val="00D13C52"/>
    <w:rsid w:val="00D13CD7"/>
    <w:rsid w:val="00D13F80"/>
    <w:rsid w:val="00D13F96"/>
    <w:rsid w:val="00D14156"/>
    <w:rsid w:val="00D14479"/>
    <w:rsid w:val="00D14905"/>
    <w:rsid w:val="00D14B5E"/>
    <w:rsid w:val="00D150EF"/>
    <w:rsid w:val="00D153A9"/>
    <w:rsid w:val="00D153F2"/>
    <w:rsid w:val="00D158D6"/>
    <w:rsid w:val="00D15C57"/>
    <w:rsid w:val="00D1669A"/>
    <w:rsid w:val="00D166A0"/>
    <w:rsid w:val="00D169C1"/>
    <w:rsid w:val="00D169CE"/>
    <w:rsid w:val="00D16A55"/>
    <w:rsid w:val="00D16D10"/>
    <w:rsid w:val="00D16EA4"/>
    <w:rsid w:val="00D16FBC"/>
    <w:rsid w:val="00D17270"/>
    <w:rsid w:val="00D1749F"/>
    <w:rsid w:val="00D17506"/>
    <w:rsid w:val="00D17696"/>
    <w:rsid w:val="00D177D1"/>
    <w:rsid w:val="00D17899"/>
    <w:rsid w:val="00D1799B"/>
    <w:rsid w:val="00D17A9B"/>
    <w:rsid w:val="00D17E66"/>
    <w:rsid w:val="00D17F3C"/>
    <w:rsid w:val="00D17FD3"/>
    <w:rsid w:val="00D17FFD"/>
    <w:rsid w:val="00D20214"/>
    <w:rsid w:val="00D20AD9"/>
    <w:rsid w:val="00D20DEC"/>
    <w:rsid w:val="00D2107D"/>
    <w:rsid w:val="00D21437"/>
    <w:rsid w:val="00D21593"/>
    <w:rsid w:val="00D21755"/>
    <w:rsid w:val="00D21FE5"/>
    <w:rsid w:val="00D22485"/>
    <w:rsid w:val="00D224F1"/>
    <w:rsid w:val="00D229A8"/>
    <w:rsid w:val="00D22AAB"/>
    <w:rsid w:val="00D22AB1"/>
    <w:rsid w:val="00D22E6A"/>
    <w:rsid w:val="00D22EAA"/>
    <w:rsid w:val="00D23008"/>
    <w:rsid w:val="00D23398"/>
    <w:rsid w:val="00D237D3"/>
    <w:rsid w:val="00D238AF"/>
    <w:rsid w:val="00D239E3"/>
    <w:rsid w:val="00D23A09"/>
    <w:rsid w:val="00D23ADF"/>
    <w:rsid w:val="00D23BB2"/>
    <w:rsid w:val="00D2405F"/>
    <w:rsid w:val="00D240C9"/>
    <w:rsid w:val="00D240D3"/>
    <w:rsid w:val="00D24467"/>
    <w:rsid w:val="00D24AA3"/>
    <w:rsid w:val="00D24AA4"/>
    <w:rsid w:val="00D24AFA"/>
    <w:rsid w:val="00D24CC2"/>
    <w:rsid w:val="00D24EDE"/>
    <w:rsid w:val="00D250C0"/>
    <w:rsid w:val="00D2516D"/>
    <w:rsid w:val="00D2562A"/>
    <w:rsid w:val="00D25801"/>
    <w:rsid w:val="00D25932"/>
    <w:rsid w:val="00D25A7F"/>
    <w:rsid w:val="00D25DE3"/>
    <w:rsid w:val="00D25E0E"/>
    <w:rsid w:val="00D26637"/>
    <w:rsid w:val="00D26C02"/>
    <w:rsid w:val="00D26C85"/>
    <w:rsid w:val="00D270EF"/>
    <w:rsid w:val="00D27223"/>
    <w:rsid w:val="00D27649"/>
    <w:rsid w:val="00D2797A"/>
    <w:rsid w:val="00D27C4C"/>
    <w:rsid w:val="00D27D3B"/>
    <w:rsid w:val="00D27E47"/>
    <w:rsid w:val="00D30199"/>
    <w:rsid w:val="00D30331"/>
    <w:rsid w:val="00D30425"/>
    <w:rsid w:val="00D305DD"/>
    <w:rsid w:val="00D30698"/>
    <w:rsid w:val="00D30A76"/>
    <w:rsid w:val="00D30B0B"/>
    <w:rsid w:val="00D30D72"/>
    <w:rsid w:val="00D310AD"/>
    <w:rsid w:val="00D31101"/>
    <w:rsid w:val="00D31481"/>
    <w:rsid w:val="00D3148A"/>
    <w:rsid w:val="00D31717"/>
    <w:rsid w:val="00D31A17"/>
    <w:rsid w:val="00D31C0D"/>
    <w:rsid w:val="00D32072"/>
    <w:rsid w:val="00D3226D"/>
    <w:rsid w:val="00D324C3"/>
    <w:rsid w:val="00D325B6"/>
    <w:rsid w:val="00D32B57"/>
    <w:rsid w:val="00D32DB8"/>
    <w:rsid w:val="00D32DE1"/>
    <w:rsid w:val="00D32E08"/>
    <w:rsid w:val="00D330CC"/>
    <w:rsid w:val="00D33945"/>
    <w:rsid w:val="00D33BCB"/>
    <w:rsid w:val="00D33C97"/>
    <w:rsid w:val="00D34339"/>
    <w:rsid w:val="00D34604"/>
    <w:rsid w:val="00D34714"/>
    <w:rsid w:val="00D34766"/>
    <w:rsid w:val="00D3486F"/>
    <w:rsid w:val="00D34D5E"/>
    <w:rsid w:val="00D34D63"/>
    <w:rsid w:val="00D34ECC"/>
    <w:rsid w:val="00D34F2B"/>
    <w:rsid w:val="00D34F75"/>
    <w:rsid w:val="00D34F9F"/>
    <w:rsid w:val="00D34FD0"/>
    <w:rsid w:val="00D350E0"/>
    <w:rsid w:val="00D3521B"/>
    <w:rsid w:val="00D354BE"/>
    <w:rsid w:val="00D3556E"/>
    <w:rsid w:val="00D3589C"/>
    <w:rsid w:val="00D365E0"/>
    <w:rsid w:val="00D36A82"/>
    <w:rsid w:val="00D36C36"/>
    <w:rsid w:val="00D37622"/>
    <w:rsid w:val="00D37673"/>
    <w:rsid w:val="00D37762"/>
    <w:rsid w:val="00D379DF"/>
    <w:rsid w:val="00D37AB6"/>
    <w:rsid w:val="00D37EC0"/>
    <w:rsid w:val="00D402C7"/>
    <w:rsid w:val="00D40426"/>
    <w:rsid w:val="00D40630"/>
    <w:rsid w:val="00D40827"/>
    <w:rsid w:val="00D4093C"/>
    <w:rsid w:val="00D4098A"/>
    <w:rsid w:val="00D40C25"/>
    <w:rsid w:val="00D412DD"/>
    <w:rsid w:val="00D418AF"/>
    <w:rsid w:val="00D41BF8"/>
    <w:rsid w:val="00D41D9B"/>
    <w:rsid w:val="00D41E8A"/>
    <w:rsid w:val="00D41F2A"/>
    <w:rsid w:val="00D42522"/>
    <w:rsid w:val="00D4259A"/>
    <w:rsid w:val="00D429B1"/>
    <w:rsid w:val="00D42BB3"/>
    <w:rsid w:val="00D4328C"/>
    <w:rsid w:val="00D439C0"/>
    <w:rsid w:val="00D43A43"/>
    <w:rsid w:val="00D43D9E"/>
    <w:rsid w:val="00D444FE"/>
    <w:rsid w:val="00D446DD"/>
    <w:rsid w:val="00D44ED0"/>
    <w:rsid w:val="00D4531F"/>
    <w:rsid w:val="00D45344"/>
    <w:rsid w:val="00D45546"/>
    <w:rsid w:val="00D4575D"/>
    <w:rsid w:val="00D45C02"/>
    <w:rsid w:val="00D45C58"/>
    <w:rsid w:val="00D45D50"/>
    <w:rsid w:val="00D45F04"/>
    <w:rsid w:val="00D45F05"/>
    <w:rsid w:val="00D46103"/>
    <w:rsid w:val="00D4658F"/>
    <w:rsid w:val="00D46906"/>
    <w:rsid w:val="00D46A9A"/>
    <w:rsid w:val="00D46F0B"/>
    <w:rsid w:val="00D4724B"/>
    <w:rsid w:val="00D47430"/>
    <w:rsid w:val="00D47620"/>
    <w:rsid w:val="00D47789"/>
    <w:rsid w:val="00D4781D"/>
    <w:rsid w:val="00D4794F"/>
    <w:rsid w:val="00D47C7C"/>
    <w:rsid w:val="00D47DFE"/>
    <w:rsid w:val="00D47E63"/>
    <w:rsid w:val="00D500D4"/>
    <w:rsid w:val="00D50496"/>
    <w:rsid w:val="00D504E4"/>
    <w:rsid w:val="00D50CB4"/>
    <w:rsid w:val="00D50CC2"/>
    <w:rsid w:val="00D50DEE"/>
    <w:rsid w:val="00D50FE6"/>
    <w:rsid w:val="00D5100D"/>
    <w:rsid w:val="00D514AD"/>
    <w:rsid w:val="00D516E0"/>
    <w:rsid w:val="00D51880"/>
    <w:rsid w:val="00D51B78"/>
    <w:rsid w:val="00D51DA2"/>
    <w:rsid w:val="00D52174"/>
    <w:rsid w:val="00D524F7"/>
    <w:rsid w:val="00D524F9"/>
    <w:rsid w:val="00D52832"/>
    <w:rsid w:val="00D5294F"/>
    <w:rsid w:val="00D52BC0"/>
    <w:rsid w:val="00D52CEE"/>
    <w:rsid w:val="00D52EDC"/>
    <w:rsid w:val="00D52FEC"/>
    <w:rsid w:val="00D531B7"/>
    <w:rsid w:val="00D5349C"/>
    <w:rsid w:val="00D5369B"/>
    <w:rsid w:val="00D53827"/>
    <w:rsid w:val="00D53953"/>
    <w:rsid w:val="00D53A40"/>
    <w:rsid w:val="00D53F0D"/>
    <w:rsid w:val="00D540D9"/>
    <w:rsid w:val="00D54321"/>
    <w:rsid w:val="00D5496F"/>
    <w:rsid w:val="00D549B3"/>
    <w:rsid w:val="00D54B2D"/>
    <w:rsid w:val="00D54C48"/>
    <w:rsid w:val="00D54DD8"/>
    <w:rsid w:val="00D54F2E"/>
    <w:rsid w:val="00D54FEB"/>
    <w:rsid w:val="00D55357"/>
    <w:rsid w:val="00D553D0"/>
    <w:rsid w:val="00D556C7"/>
    <w:rsid w:val="00D5595F"/>
    <w:rsid w:val="00D55A55"/>
    <w:rsid w:val="00D55B60"/>
    <w:rsid w:val="00D55CAC"/>
    <w:rsid w:val="00D55CC4"/>
    <w:rsid w:val="00D55DE8"/>
    <w:rsid w:val="00D55E8C"/>
    <w:rsid w:val="00D55F6E"/>
    <w:rsid w:val="00D56004"/>
    <w:rsid w:val="00D560CE"/>
    <w:rsid w:val="00D56CC0"/>
    <w:rsid w:val="00D56D25"/>
    <w:rsid w:val="00D56D46"/>
    <w:rsid w:val="00D57AC5"/>
    <w:rsid w:val="00D57CE5"/>
    <w:rsid w:val="00D6020A"/>
    <w:rsid w:val="00D6079F"/>
    <w:rsid w:val="00D60B1C"/>
    <w:rsid w:val="00D60B37"/>
    <w:rsid w:val="00D60C15"/>
    <w:rsid w:val="00D60DE1"/>
    <w:rsid w:val="00D60F99"/>
    <w:rsid w:val="00D61053"/>
    <w:rsid w:val="00D6191E"/>
    <w:rsid w:val="00D61CD9"/>
    <w:rsid w:val="00D61FE4"/>
    <w:rsid w:val="00D620C7"/>
    <w:rsid w:val="00D62268"/>
    <w:rsid w:val="00D622DD"/>
    <w:rsid w:val="00D6238A"/>
    <w:rsid w:val="00D62740"/>
    <w:rsid w:val="00D62828"/>
    <w:rsid w:val="00D6285B"/>
    <w:rsid w:val="00D62905"/>
    <w:rsid w:val="00D6333A"/>
    <w:rsid w:val="00D63341"/>
    <w:rsid w:val="00D63391"/>
    <w:rsid w:val="00D633FB"/>
    <w:rsid w:val="00D63948"/>
    <w:rsid w:val="00D63A02"/>
    <w:rsid w:val="00D63A77"/>
    <w:rsid w:val="00D63B68"/>
    <w:rsid w:val="00D63C8E"/>
    <w:rsid w:val="00D63CBB"/>
    <w:rsid w:val="00D63D1A"/>
    <w:rsid w:val="00D63D97"/>
    <w:rsid w:val="00D63DA3"/>
    <w:rsid w:val="00D64D20"/>
    <w:rsid w:val="00D64E55"/>
    <w:rsid w:val="00D64EC4"/>
    <w:rsid w:val="00D65105"/>
    <w:rsid w:val="00D655D6"/>
    <w:rsid w:val="00D6564A"/>
    <w:rsid w:val="00D65717"/>
    <w:rsid w:val="00D65A05"/>
    <w:rsid w:val="00D65C87"/>
    <w:rsid w:val="00D65D6F"/>
    <w:rsid w:val="00D65EC1"/>
    <w:rsid w:val="00D660BD"/>
    <w:rsid w:val="00D6614E"/>
    <w:rsid w:val="00D6644F"/>
    <w:rsid w:val="00D66452"/>
    <w:rsid w:val="00D664E8"/>
    <w:rsid w:val="00D665A8"/>
    <w:rsid w:val="00D66757"/>
    <w:rsid w:val="00D667A5"/>
    <w:rsid w:val="00D668FB"/>
    <w:rsid w:val="00D674EB"/>
    <w:rsid w:val="00D67ACC"/>
    <w:rsid w:val="00D67CE3"/>
    <w:rsid w:val="00D67E97"/>
    <w:rsid w:val="00D70025"/>
    <w:rsid w:val="00D701AE"/>
    <w:rsid w:val="00D7027F"/>
    <w:rsid w:val="00D70489"/>
    <w:rsid w:val="00D70586"/>
    <w:rsid w:val="00D70C2C"/>
    <w:rsid w:val="00D70FE8"/>
    <w:rsid w:val="00D71286"/>
    <w:rsid w:val="00D7149A"/>
    <w:rsid w:val="00D71699"/>
    <w:rsid w:val="00D71733"/>
    <w:rsid w:val="00D71AE1"/>
    <w:rsid w:val="00D71D55"/>
    <w:rsid w:val="00D71D80"/>
    <w:rsid w:val="00D71D9A"/>
    <w:rsid w:val="00D721A7"/>
    <w:rsid w:val="00D7245D"/>
    <w:rsid w:val="00D72563"/>
    <w:rsid w:val="00D72A47"/>
    <w:rsid w:val="00D72A8B"/>
    <w:rsid w:val="00D72C9C"/>
    <w:rsid w:val="00D72CBB"/>
    <w:rsid w:val="00D736FD"/>
    <w:rsid w:val="00D7381F"/>
    <w:rsid w:val="00D73820"/>
    <w:rsid w:val="00D738F3"/>
    <w:rsid w:val="00D73D98"/>
    <w:rsid w:val="00D73EA4"/>
    <w:rsid w:val="00D741D8"/>
    <w:rsid w:val="00D7430F"/>
    <w:rsid w:val="00D74428"/>
    <w:rsid w:val="00D74587"/>
    <w:rsid w:val="00D74BB2"/>
    <w:rsid w:val="00D74F60"/>
    <w:rsid w:val="00D7519F"/>
    <w:rsid w:val="00D75614"/>
    <w:rsid w:val="00D761A0"/>
    <w:rsid w:val="00D762EA"/>
    <w:rsid w:val="00D763D0"/>
    <w:rsid w:val="00D767D5"/>
    <w:rsid w:val="00D76978"/>
    <w:rsid w:val="00D76B7B"/>
    <w:rsid w:val="00D76D42"/>
    <w:rsid w:val="00D76D52"/>
    <w:rsid w:val="00D76F56"/>
    <w:rsid w:val="00D77101"/>
    <w:rsid w:val="00D777EE"/>
    <w:rsid w:val="00D77993"/>
    <w:rsid w:val="00D77A60"/>
    <w:rsid w:val="00D77B6C"/>
    <w:rsid w:val="00D77DCD"/>
    <w:rsid w:val="00D802D6"/>
    <w:rsid w:val="00D80958"/>
    <w:rsid w:val="00D80BF8"/>
    <w:rsid w:val="00D81321"/>
    <w:rsid w:val="00D8139A"/>
    <w:rsid w:val="00D8162A"/>
    <w:rsid w:val="00D81A04"/>
    <w:rsid w:val="00D81AC4"/>
    <w:rsid w:val="00D8207B"/>
    <w:rsid w:val="00D8209A"/>
    <w:rsid w:val="00D8220E"/>
    <w:rsid w:val="00D8230B"/>
    <w:rsid w:val="00D82428"/>
    <w:rsid w:val="00D82536"/>
    <w:rsid w:val="00D82638"/>
    <w:rsid w:val="00D8267C"/>
    <w:rsid w:val="00D828B9"/>
    <w:rsid w:val="00D83050"/>
    <w:rsid w:val="00D8347C"/>
    <w:rsid w:val="00D836EC"/>
    <w:rsid w:val="00D837DE"/>
    <w:rsid w:val="00D8383E"/>
    <w:rsid w:val="00D83F06"/>
    <w:rsid w:val="00D84317"/>
    <w:rsid w:val="00D84D93"/>
    <w:rsid w:val="00D84EFA"/>
    <w:rsid w:val="00D84F0F"/>
    <w:rsid w:val="00D84F7F"/>
    <w:rsid w:val="00D85040"/>
    <w:rsid w:val="00D851D8"/>
    <w:rsid w:val="00D855AA"/>
    <w:rsid w:val="00D8579B"/>
    <w:rsid w:val="00D859DF"/>
    <w:rsid w:val="00D85A9D"/>
    <w:rsid w:val="00D85DB9"/>
    <w:rsid w:val="00D8622E"/>
    <w:rsid w:val="00D863B7"/>
    <w:rsid w:val="00D86537"/>
    <w:rsid w:val="00D866E5"/>
    <w:rsid w:val="00D867DD"/>
    <w:rsid w:val="00D86A4B"/>
    <w:rsid w:val="00D86BF1"/>
    <w:rsid w:val="00D87551"/>
    <w:rsid w:val="00D878FB"/>
    <w:rsid w:val="00D87BCE"/>
    <w:rsid w:val="00D87BF5"/>
    <w:rsid w:val="00D87D08"/>
    <w:rsid w:val="00D87FE8"/>
    <w:rsid w:val="00D90178"/>
    <w:rsid w:val="00D9017C"/>
    <w:rsid w:val="00D90549"/>
    <w:rsid w:val="00D905CA"/>
    <w:rsid w:val="00D90688"/>
    <w:rsid w:val="00D90710"/>
    <w:rsid w:val="00D9072B"/>
    <w:rsid w:val="00D90849"/>
    <w:rsid w:val="00D90B93"/>
    <w:rsid w:val="00D90C06"/>
    <w:rsid w:val="00D9106C"/>
    <w:rsid w:val="00D913E5"/>
    <w:rsid w:val="00D914E8"/>
    <w:rsid w:val="00D91681"/>
    <w:rsid w:val="00D91816"/>
    <w:rsid w:val="00D9197B"/>
    <w:rsid w:val="00D919E0"/>
    <w:rsid w:val="00D91B1B"/>
    <w:rsid w:val="00D91DD8"/>
    <w:rsid w:val="00D91DFD"/>
    <w:rsid w:val="00D922D7"/>
    <w:rsid w:val="00D92429"/>
    <w:rsid w:val="00D926DA"/>
    <w:rsid w:val="00D92827"/>
    <w:rsid w:val="00D92970"/>
    <w:rsid w:val="00D92D1D"/>
    <w:rsid w:val="00D92F6A"/>
    <w:rsid w:val="00D93408"/>
    <w:rsid w:val="00D936EA"/>
    <w:rsid w:val="00D93986"/>
    <w:rsid w:val="00D93A97"/>
    <w:rsid w:val="00D93C3F"/>
    <w:rsid w:val="00D93C50"/>
    <w:rsid w:val="00D9456F"/>
    <w:rsid w:val="00D94B20"/>
    <w:rsid w:val="00D94B7E"/>
    <w:rsid w:val="00D94D6D"/>
    <w:rsid w:val="00D94DC8"/>
    <w:rsid w:val="00D94E8C"/>
    <w:rsid w:val="00D94F90"/>
    <w:rsid w:val="00D9527D"/>
    <w:rsid w:val="00D9554D"/>
    <w:rsid w:val="00D95604"/>
    <w:rsid w:val="00D959E8"/>
    <w:rsid w:val="00D95C35"/>
    <w:rsid w:val="00D964E3"/>
    <w:rsid w:val="00D9699C"/>
    <w:rsid w:val="00D96D11"/>
    <w:rsid w:val="00D96F50"/>
    <w:rsid w:val="00D96F6D"/>
    <w:rsid w:val="00D97A13"/>
    <w:rsid w:val="00D97B09"/>
    <w:rsid w:val="00D97B70"/>
    <w:rsid w:val="00D97FAB"/>
    <w:rsid w:val="00DA0137"/>
    <w:rsid w:val="00DA0355"/>
    <w:rsid w:val="00DA0CA2"/>
    <w:rsid w:val="00DA0DEE"/>
    <w:rsid w:val="00DA0DFB"/>
    <w:rsid w:val="00DA1360"/>
    <w:rsid w:val="00DA1596"/>
    <w:rsid w:val="00DA15F2"/>
    <w:rsid w:val="00DA15F6"/>
    <w:rsid w:val="00DA171F"/>
    <w:rsid w:val="00DA1CF1"/>
    <w:rsid w:val="00DA2083"/>
    <w:rsid w:val="00DA217E"/>
    <w:rsid w:val="00DA24E4"/>
    <w:rsid w:val="00DA2588"/>
    <w:rsid w:val="00DA277A"/>
    <w:rsid w:val="00DA28B6"/>
    <w:rsid w:val="00DA2B4D"/>
    <w:rsid w:val="00DA330D"/>
    <w:rsid w:val="00DA36B1"/>
    <w:rsid w:val="00DA376D"/>
    <w:rsid w:val="00DA3924"/>
    <w:rsid w:val="00DA3FFA"/>
    <w:rsid w:val="00DA425E"/>
    <w:rsid w:val="00DA46BF"/>
    <w:rsid w:val="00DA486C"/>
    <w:rsid w:val="00DA4CA7"/>
    <w:rsid w:val="00DA4CC8"/>
    <w:rsid w:val="00DA5071"/>
    <w:rsid w:val="00DA55CA"/>
    <w:rsid w:val="00DA59E6"/>
    <w:rsid w:val="00DA5B87"/>
    <w:rsid w:val="00DA5B8E"/>
    <w:rsid w:val="00DA5DAC"/>
    <w:rsid w:val="00DA602E"/>
    <w:rsid w:val="00DA62E3"/>
    <w:rsid w:val="00DA692F"/>
    <w:rsid w:val="00DA6C96"/>
    <w:rsid w:val="00DA70B5"/>
    <w:rsid w:val="00DA739D"/>
    <w:rsid w:val="00DA7569"/>
    <w:rsid w:val="00DA7B6B"/>
    <w:rsid w:val="00DA7D56"/>
    <w:rsid w:val="00DA7F61"/>
    <w:rsid w:val="00DA7F6B"/>
    <w:rsid w:val="00DB0123"/>
    <w:rsid w:val="00DB0188"/>
    <w:rsid w:val="00DB0488"/>
    <w:rsid w:val="00DB0510"/>
    <w:rsid w:val="00DB0530"/>
    <w:rsid w:val="00DB0559"/>
    <w:rsid w:val="00DB0A69"/>
    <w:rsid w:val="00DB0ED3"/>
    <w:rsid w:val="00DB1093"/>
    <w:rsid w:val="00DB10FE"/>
    <w:rsid w:val="00DB13DC"/>
    <w:rsid w:val="00DB1C0D"/>
    <w:rsid w:val="00DB1C91"/>
    <w:rsid w:val="00DB1DE5"/>
    <w:rsid w:val="00DB1E49"/>
    <w:rsid w:val="00DB2125"/>
    <w:rsid w:val="00DB2261"/>
    <w:rsid w:val="00DB2715"/>
    <w:rsid w:val="00DB2E5D"/>
    <w:rsid w:val="00DB306C"/>
    <w:rsid w:val="00DB32CA"/>
    <w:rsid w:val="00DB3448"/>
    <w:rsid w:val="00DB3830"/>
    <w:rsid w:val="00DB38DC"/>
    <w:rsid w:val="00DB3F94"/>
    <w:rsid w:val="00DB4125"/>
    <w:rsid w:val="00DB4157"/>
    <w:rsid w:val="00DB49E8"/>
    <w:rsid w:val="00DB4C87"/>
    <w:rsid w:val="00DB4E84"/>
    <w:rsid w:val="00DB54DD"/>
    <w:rsid w:val="00DB55D0"/>
    <w:rsid w:val="00DB55E0"/>
    <w:rsid w:val="00DB58CF"/>
    <w:rsid w:val="00DB59B7"/>
    <w:rsid w:val="00DB5F44"/>
    <w:rsid w:val="00DB5F85"/>
    <w:rsid w:val="00DB5FC2"/>
    <w:rsid w:val="00DB64A5"/>
    <w:rsid w:val="00DB66BF"/>
    <w:rsid w:val="00DB67FB"/>
    <w:rsid w:val="00DB6A62"/>
    <w:rsid w:val="00DB6D9F"/>
    <w:rsid w:val="00DB6F28"/>
    <w:rsid w:val="00DB7408"/>
    <w:rsid w:val="00DB74E1"/>
    <w:rsid w:val="00DB75B8"/>
    <w:rsid w:val="00DB76AE"/>
    <w:rsid w:val="00DB776A"/>
    <w:rsid w:val="00DB7DE3"/>
    <w:rsid w:val="00DC00EF"/>
    <w:rsid w:val="00DC028A"/>
    <w:rsid w:val="00DC03BB"/>
    <w:rsid w:val="00DC0852"/>
    <w:rsid w:val="00DC0DAE"/>
    <w:rsid w:val="00DC0FB4"/>
    <w:rsid w:val="00DC102F"/>
    <w:rsid w:val="00DC1551"/>
    <w:rsid w:val="00DC164D"/>
    <w:rsid w:val="00DC19A6"/>
    <w:rsid w:val="00DC21F0"/>
    <w:rsid w:val="00DC22BD"/>
    <w:rsid w:val="00DC2760"/>
    <w:rsid w:val="00DC286C"/>
    <w:rsid w:val="00DC2CE2"/>
    <w:rsid w:val="00DC2D38"/>
    <w:rsid w:val="00DC2DD4"/>
    <w:rsid w:val="00DC329F"/>
    <w:rsid w:val="00DC3394"/>
    <w:rsid w:val="00DC3583"/>
    <w:rsid w:val="00DC3E77"/>
    <w:rsid w:val="00DC40CE"/>
    <w:rsid w:val="00DC434E"/>
    <w:rsid w:val="00DC4BC3"/>
    <w:rsid w:val="00DC4E8A"/>
    <w:rsid w:val="00DC5015"/>
    <w:rsid w:val="00DC540F"/>
    <w:rsid w:val="00DC54C2"/>
    <w:rsid w:val="00DC563F"/>
    <w:rsid w:val="00DC5740"/>
    <w:rsid w:val="00DC57D3"/>
    <w:rsid w:val="00DC58C3"/>
    <w:rsid w:val="00DC5C98"/>
    <w:rsid w:val="00DC5F42"/>
    <w:rsid w:val="00DC5FF1"/>
    <w:rsid w:val="00DC6994"/>
    <w:rsid w:val="00DC6A00"/>
    <w:rsid w:val="00DC6EB6"/>
    <w:rsid w:val="00DC71A7"/>
    <w:rsid w:val="00DC71E9"/>
    <w:rsid w:val="00DC7351"/>
    <w:rsid w:val="00DC7895"/>
    <w:rsid w:val="00DC79CA"/>
    <w:rsid w:val="00DC7BE6"/>
    <w:rsid w:val="00DC7D14"/>
    <w:rsid w:val="00DC7EA6"/>
    <w:rsid w:val="00DD0341"/>
    <w:rsid w:val="00DD0564"/>
    <w:rsid w:val="00DD080B"/>
    <w:rsid w:val="00DD0862"/>
    <w:rsid w:val="00DD103F"/>
    <w:rsid w:val="00DD110B"/>
    <w:rsid w:val="00DD1233"/>
    <w:rsid w:val="00DD1472"/>
    <w:rsid w:val="00DD1800"/>
    <w:rsid w:val="00DD1A81"/>
    <w:rsid w:val="00DD1AF6"/>
    <w:rsid w:val="00DD1D1E"/>
    <w:rsid w:val="00DD1D27"/>
    <w:rsid w:val="00DD1E11"/>
    <w:rsid w:val="00DD1E91"/>
    <w:rsid w:val="00DD2248"/>
    <w:rsid w:val="00DD2300"/>
    <w:rsid w:val="00DD2677"/>
    <w:rsid w:val="00DD2932"/>
    <w:rsid w:val="00DD3573"/>
    <w:rsid w:val="00DD38CA"/>
    <w:rsid w:val="00DD3A88"/>
    <w:rsid w:val="00DD3B72"/>
    <w:rsid w:val="00DD3CCB"/>
    <w:rsid w:val="00DD3E63"/>
    <w:rsid w:val="00DD4188"/>
    <w:rsid w:val="00DD45C0"/>
    <w:rsid w:val="00DD45D7"/>
    <w:rsid w:val="00DD484E"/>
    <w:rsid w:val="00DD4EB8"/>
    <w:rsid w:val="00DD4F73"/>
    <w:rsid w:val="00DD57F1"/>
    <w:rsid w:val="00DD5A47"/>
    <w:rsid w:val="00DD5CE0"/>
    <w:rsid w:val="00DD5DA2"/>
    <w:rsid w:val="00DD5F53"/>
    <w:rsid w:val="00DD5FE4"/>
    <w:rsid w:val="00DD6238"/>
    <w:rsid w:val="00DD6466"/>
    <w:rsid w:val="00DD64CC"/>
    <w:rsid w:val="00DD65AF"/>
    <w:rsid w:val="00DD6678"/>
    <w:rsid w:val="00DD6962"/>
    <w:rsid w:val="00DD6BF5"/>
    <w:rsid w:val="00DD6CF3"/>
    <w:rsid w:val="00DD7029"/>
    <w:rsid w:val="00DD7554"/>
    <w:rsid w:val="00DD75BF"/>
    <w:rsid w:val="00DD767D"/>
    <w:rsid w:val="00DD791A"/>
    <w:rsid w:val="00DD797B"/>
    <w:rsid w:val="00DD7984"/>
    <w:rsid w:val="00DE014E"/>
    <w:rsid w:val="00DE01F1"/>
    <w:rsid w:val="00DE0379"/>
    <w:rsid w:val="00DE065C"/>
    <w:rsid w:val="00DE0696"/>
    <w:rsid w:val="00DE0DAF"/>
    <w:rsid w:val="00DE123F"/>
    <w:rsid w:val="00DE140E"/>
    <w:rsid w:val="00DE14F6"/>
    <w:rsid w:val="00DE1544"/>
    <w:rsid w:val="00DE192C"/>
    <w:rsid w:val="00DE1BC5"/>
    <w:rsid w:val="00DE1C6C"/>
    <w:rsid w:val="00DE1FEF"/>
    <w:rsid w:val="00DE20EC"/>
    <w:rsid w:val="00DE215F"/>
    <w:rsid w:val="00DE2614"/>
    <w:rsid w:val="00DE26E2"/>
    <w:rsid w:val="00DE2B54"/>
    <w:rsid w:val="00DE2B69"/>
    <w:rsid w:val="00DE307D"/>
    <w:rsid w:val="00DE317E"/>
    <w:rsid w:val="00DE3219"/>
    <w:rsid w:val="00DE3566"/>
    <w:rsid w:val="00DE38C0"/>
    <w:rsid w:val="00DE394F"/>
    <w:rsid w:val="00DE3ACB"/>
    <w:rsid w:val="00DE3C24"/>
    <w:rsid w:val="00DE3C3F"/>
    <w:rsid w:val="00DE3C49"/>
    <w:rsid w:val="00DE3D1A"/>
    <w:rsid w:val="00DE3F0E"/>
    <w:rsid w:val="00DE4210"/>
    <w:rsid w:val="00DE443A"/>
    <w:rsid w:val="00DE44D1"/>
    <w:rsid w:val="00DE48B4"/>
    <w:rsid w:val="00DE4CEB"/>
    <w:rsid w:val="00DE4E0C"/>
    <w:rsid w:val="00DE4E2E"/>
    <w:rsid w:val="00DE5107"/>
    <w:rsid w:val="00DE5242"/>
    <w:rsid w:val="00DE54DF"/>
    <w:rsid w:val="00DE56EA"/>
    <w:rsid w:val="00DE572D"/>
    <w:rsid w:val="00DE58EC"/>
    <w:rsid w:val="00DE5A3F"/>
    <w:rsid w:val="00DE5FAB"/>
    <w:rsid w:val="00DE6166"/>
    <w:rsid w:val="00DE6841"/>
    <w:rsid w:val="00DE69B3"/>
    <w:rsid w:val="00DE6B75"/>
    <w:rsid w:val="00DE6B86"/>
    <w:rsid w:val="00DE6F13"/>
    <w:rsid w:val="00DE6FB6"/>
    <w:rsid w:val="00DE72F6"/>
    <w:rsid w:val="00DE74B1"/>
    <w:rsid w:val="00DE76F9"/>
    <w:rsid w:val="00DE7872"/>
    <w:rsid w:val="00DE788C"/>
    <w:rsid w:val="00DF0103"/>
    <w:rsid w:val="00DF02C1"/>
    <w:rsid w:val="00DF03B1"/>
    <w:rsid w:val="00DF0AD1"/>
    <w:rsid w:val="00DF0C76"/>
    <w:rsid w:val="00DF0DD0"/>
    <w:rsid w:val="00DF0E6D"/>
    <w:rsid w:val="00DF117D"/>
    <w:rsid w:val="00DF1602"/>
    <w:rsid w:val="00DF17A9"/>
    <w:rsid w:val="00DF1BEC"/>
    <w:rsid w:val="00DF1BFC"/>
    <w:rsid w:val="00DF1E7D"/>
    <w:rsid w:val="00DF24C0"/>
    <w:rsid w:val="00DF2B92"/>
    <w:rsid w:val="00DF2CCE"/>
    <w:rsid w:val="00DF2D3C"/>
    <w:rsid w:val="00DF30A6"/>
    <w:rsid w:val="00DF31E1"/>
    <w:rsid w:val="00DF329F"/>
    <w:rsid w:val="00DF3367"/>
    <w:rsid w:val="00DF3D1C"/>
    <w:rsid w:val="00DF3D75"/>
    <w:rsid w:val="00DF406E"/>
    <w:rsid w:val="00DF4522"/>
    <w:rsid w:val="00DF4858"/>
    <w:rsid w:val="00DF4BD6"/>
    <w:rsid w:val="00DF4EDD"/>
    <w:rsid w:val="00DF525A"/>
    <w:rsid w:val="00DF5750"/>
    <w:rsid w:val="00DF58D2"/>
    <w:rsid w:val="00DF5B06"/>
    <w:rsid w:val="00DF5CEE"/>
    <w:rsid w:val="00DF5F05"/>
    <w:rsid w:val="00DF6159"/>
    <w:rsid w:val="00DF665B"/>
    <w:rsid w:val="00DF6707"/>
    <w:rsid w:val="00DF6920"/>
    <w:rsid w:val="00DF6A4E"/>
    <w:rsid w:val="00DF6A56"/>
    <w:rsid w:val="00DF6B67"/>
    <w:rsid w:val="00DF6C19"/>
    <w:rsid w:val="00DF6E20"/>
    <w:rsid w:val="00DF6EF4"/>
    <w:rsid w:val="00E000B9"/>
    <w:rsid w:val="00E00242"/>
    <w:rsid w:val="00E0033B"/>
    <w:rsid w:val="00E0048C"/>
    <w:rsid w:val="00E005D0"/>
    <w:rsid w:val="00E0089C"/>
    <w:rsid w:val="00E00A42"/>
    <w:rsid w:val="00E00BBF"/>
    <w:rsid w:val="00E013C2"/>
    <w:rsid w:val="00E018E1"/>
    <w:rsid w:val="00E01B25"/>
    <w:rsid w:val="00E01FA6"/>
    <w:rsid w:val="00E02450"/>
    <w:rsid w:val="00E0250E"/>
    <w:rsid w:val="00E0265D"/>
    <w:rsid w:val="00E02BB0"/>
    <w:rsid w:val="00E02CCE"/>
    <w:rsid w:val="00E02E15"/>
    <w:rsid w:val="00E02F26"/>
    <w:rsid w:val="00E03099"/>
    <w:rsid w:val="00E033EC"/>
    <w:rsid w:val="00E03723"/>
    <w:rsid w:val="00E0377F"/>
    <w:rsid w:val="00E03B42"/>
    <w:rsid w:val="00E03DD9"/>
    <w:rsid w:val="00E03EF3"/>
    <w:rsid w:val="00E04163"/>
    <w:rsid w:val="00E04236"/>
    <w:rsid w:val="00E0443A"/>
    <w:rsid w:val="00E04B55"/>
    <w:rsid w:val="00E04C0E"/>
    <w:rsid w:val="00E04D0B"/>
    <w:rsid w:val="00E04FCA"/>
    <w:rsid w:val="00E05185"/>
    <w:rsid w:val="00E05D11"/>
    <w:rsid w:val="00E05F6F"/>
    <w:rsid w:val="00E05F8C"/>
    <w:rsid w:val="00E06140"/>
    <w:rsid w:val="00E06519"/>
    <w:rsid w:val="00E0666A"/>
    <w:rsid w:val="00E0679A"/>
    <w:rsid w:val="00E0683E"/>
    <w:rsid w:val="00E06C4F"/>
    <w:rsid w:val="00E06E0A"/>
    <w:rsid w:val="00E0717A"/>
    <w:rsid w:val="00E0718D"/>
    <w:rsid w:val="00E072FB"/>
    <w:rsid w:val="00E07321"/>
    <w:rsid w:val="00E07419"/>
    <w:rsid w:val="00E07756"/>
    <w:rsid w:val="00E077A4"/>
    <w:rsid w:val="00E07978"/>
    <w:rsid w:val="00E07D1D"/>
    <w:rsid w:val="00E07D92"/>
    <w:rsid w:val="00E10014"/>
    <w:rsid w:val="00E10185"/>
    <w:rsid w:val="00E102DD"/>
    <w:rsid w:val="00E1063B"/>
    <w:rsid w:val="00E10688"/>
    <w:rsid w:val="00E10B2B"/>
    <w:rsid w:val="00E10F39"/>
    <w:rsid w:val="00E10F55"/>
    <w:rsid w:val="00E10F68"/>
    <w:rsid w:val="00E10F7C"/>
    <w:rsid w:val="00E10FF6"/>
    <w:rsid w:val="00E11046"/>
    <w:rsid w:val="00E11084"/>
    <w:rsid w:val="00E11173"/>
    <w:rsid w:val="00E115CA"/>
    <w:rsid w:val="00E1194E"/>
    <w:rsid w:val="00E11969"/>
    <w:rsid w:val="00E1221D"/>
    <w:rsid w:val="00E12251"/>
    <w:rsid w:val="00E12255"/>
    <w:rsid w:val="00E127DC"/>
    <w:rsid w:val="00E130BC"/>
    <w:rsid w:val="00E132E8"/>
    <w:rsid w:val="00E13720"/>
    <w:rsid w:val="00E1374D"/>
    <w:rsid w:val="00E13945"/>
    <w:rsid w:val="00E13A35"/>
    <w:rsid w:val="00E13AB6"/>
    <w:rsid w:val="00E13FF1"/>
    <w:rsid w:val="00E1427A"/>
    <w:rsid w:val="00E14389"/>
    <w:rsid w:val="00E14408"/>
    <w:rsid w:val="00E145DC"/>
    <w:rsid w:val="00E149EB"/>
    <w:rsid w:val="00E14A3F"/>
    <w:rsid w:val="00E14D21"/>
    <w:rsid w:val="00E15057"/>
    <w:rsid w:val="00E15508"/>
    <w:rsid w:val="00E155BA"/>
    <w:rsid w:val="00E15799"/>
    <w:rsid w:val="00E157F6"/>
    <w:rsid w:val="00E15824"/>
    <w:rsid w:val="00E1593F"/>
    <w:rsid w:val="00E1594E"/>
    <w:rsid w:val="00E15B49"/>
    <w:rsid w:val="00E15B87"/>
    <w:rsid w:val="00E164E0"/>
    <w:rsid w:val="00E1686A"/>
    <w:rsid w:val="00E16C6A"/>
    <w:rsid w:val="00E16D3A"/>
    <w:rsid w:val="00E173B3"/>
    <w:rsid w:val="00E173DD"/>
    <w:rsid w:val="00E174B2"/>
    <w:rsid w:val="00E174B7"/>
    <w:rsid w:val="00E178CF"/>
    <w:rsid w:val="00E17AEC"/>
    <w:rsid w:val="00E17BD4"/>
    <w:rsid w:val="00E17CD4"/>
    <w:rsid w:val="00E17FA3"/>
    <w:rsid w:val="00E202C9"/>
    <w:rsid w:val="00E205DE"/>
    <w:rsid w:val="00E20628"/>
    <w:rsid w:val="00E20A8B"/>
    <w:rsid w:val="00E20BC5"/>
    <w:rsid w:val="00E20CFF"/>
    <w:rsid w:val="00E20D3F"/>
    <w:rsid w:val="00E20E42"/>
    <w:rsid w:val="00E20EE3"/>
    <w:rsid w:val="00E21384"/>
    <w:rsid w:val="00E21B2F"/>
    <w:rsid w:val="00E21BC2"/>
    <w:rsid w:val="00E21F7C"/>
    <w:rsid w:val="00E21F97"/>
    <w:rsid w:val="00E22209"/>
    <w:rsid w:val="00E22249"/>
    <w:rsid w:val="00E22490"/>
    <w:rsid w:val="00E22854"/>
    <w:rsid w:val="00E228D3"/>
    <w:rsid w:val="00E22C6F"/>
    <w:rsid w:val="00E22FFE"/>
    <w:rsid w:val="00E23220"/>
    <w:rsid w:val="00E235F8"/>
    <w:rsid w:val="00E23752"/>
    <w:rsid w:val="00E2399A"/>
    <w:rsid w:val="00E23D73"/>
    <w:rsid w:val="00E23F24"/>
    <w:rsid w:val="00E24267"/>
    <w:rsid w:val="00E24512"/>
    <w:rsid w:val="00E246FD"/>
    <w:rsid w:val="00E24761"/>
    <w:rsid w:val="00E24921"/>
    <w:rsid w:val="00E249E9"/>
    <w:rsid w:val="00E24BA9"/>
    <w:rsid w:val="00E252B6"/>
    <w:rsid w:val="00E2535E"/>
    <w:rsid w:val="00E2543C"/>
    <w:rsid w:val="00E254B1"/>
    <w:rsid w:val="00E25843"/>
    <w:rsid w:val="00E25E7B"/>
    <w:rsid w:val="00E25F26"/>
    <w:rsid w:val="00E2611B"/>
    <w:rsid w:val="00E261FA"/>
    <w:rsid w:val="00E26425"/>
    <w:rsid w:val="00E26783"/>
    <w:rsid w:val="00E269C2"/>
    <w:rsid w:val="00E26BBF"/>
    <w:rsid w:val="00E26D5A"/>
    <w:rsid w:val="00E2710B"/>
    <w:rsid w:val="00E27252"/>
    <w:rsid w:val="00E272AF"/>
    <w:rsid w:val="00E2733E"/>
    <w:rsid w:val="00E27AAB"/>
    <w:rsid w:val="00E301D5"/>
    <w:rsid w:val="00E3032D"/>
    <w:rsid w:val="00E307FD"/>
    <w:rsid w:val="00E30934"/>
    <w:rsid w:val="00E30B19"/>
    <w:rsid w:val="00E30B3E"/>
    <w:rsid w:val="00E30C6F"/>
    <w:rsid w:val="00E30CEA"/>
    <w:rsid w:val="00E30D3F"/>
    <w:rsid w:val="00E30EB4"/>
    <w:rsid w:val="00E30F09"/>
    <w:rsid w:val="00E30FE1"/>
    <w:rsid w:val="00E310CF"/>
    <w:rsid w:val="00E3128B"/>
    <w:rsid w:val="00E3128C"/>
    <w:rsid w:val="00E3145D"/>
    <w:rsid w:val="00E316E6"/>
    <w:rsid w:val="00E31A8C"/>
    <w:rsid w:val="00E31D1F"/>
    <w:rsid w:val="00E31EB6"/>
    <w:rsid w:val="00E322F9"/>
    <w:rsid w:val="00E323EC"/>
    <w:rsid w:val="00E326DB"/>
    <w:rsid w:val="00E329E4"/>
    <w:rsid w:val="00E33948"/>
    <w:rsid w:val="00E33B45"/>
    <w:rsid w:val="00E33ED6"/>
    <w:rsid w:val="00E341C2"/>
    <w:rsid w:val="00E342DD"/>
    <w:rsid w:val="00E345E2"/>
    <w:rsid w:val="00E3461C"/>
    <w:rsid w:val="00E350ED"/>
    <w:rsid w:val="00E3522E"/>
    <w:rsid w:val="00E352DB"/>
    <w:rsid w:val="00E359F8"/>
    <w:rsid w:val="00E35CC6"/>
    <w:rsid w:val="00E35F8C"/>
    <w:rsid w:val="00E35FC0"/>
    <w:rsid w:val="00E363FC"/>
    <w:rsid w:val="00E364B6"/>
    <w:rsid w:val="00E36585"/>
    <w:rsid w:val="00E369C8"/>
    <w:rsid w:val="00E36B52"/>
    <w:rsid w:val="00E36D7D"/>
    <w:rsid w:val="00E37046"/>
    <w:rsid w:val="00E37061"/>
    <w:rsid w:val="00E370E9"/>
    <w:rsid w:val="00E371B9"/>
    <w:rsid w:val="00E37330"/>
    <w:rsid w:val="00E378AD"/>
    <w:rsid w:val="00E3797B"/>
    <w:rsid w:val="00E37D1F"/>
    <w:rsid w:val="00E37D47"/>
    <w:rsid w:val="00E37D9A"/>
    <w:rsid w:val="00E37DF8"/>
    <w:rsid w:val="00E40134"/>
    <w:rsid w:val="00E40135"/>
    <w:rsid w:val="00E401F4"/>
    <w:rsid w:val="00E40369"/>
    <w:rsid w:val="00E40504"/>
    <w:rsid w:val="00E4067F"/>
    <w:rsid w:val="00E407EF"/>
    <w:rsid w:val="00E408B1"/>
    <w:rsid w:val="00E40935"/>
    <w:rsid w:val="00E40BAB"/>
    <w:rsid w:val="00E40CA2"/>
    <w:rsid w:val="00E40DA0"/>
    <w:rsid w:val="00E4104B"/>
    <w:rsid w:val="00E41397"/>
    <w:rsid w:val="00E42889"/>
    <w:rsid w:val="00E42C68"/>
    <w:rsid w:val="00E42C85"/>
    <w:rsid w:val="00E42CAF"/>
    <w:rsid w:val="00E42DC9"/>
    <w:rsid w:val="00E42EA9"/>
    <w:rsid w:val="00E42EF2"/>
    <w:rsid w:val="00E42F34"/>
    <w:rsid w:val="00E4348B"/>
    <w:rsid w:val="00E434AF"/>
    <w:rsid w:val="00E435D5"/>
    <w:rsid w:val="00E43C06"/>
    <w:rsid w:val="00E43D53"/>
    <w:rsid w:val="00E4416D"/>
    <w:rsid w:val="00E444A9"/>
    <w:rsid w:val="00E44527"/>
    <w:rsid w:val="00E445D4"/>
    <w:rsid w:val="00E44832"/>
    <w:rsid w:val="00E44B7D"/>
    <w:rsid w:val="00E44B9E"/>
    <w:rsid w:val="00E44C70"/>
    <w:rsid w:val="00E44D0F"/>
    <w:rsid w:val="00E45085"/>
    <w:rsid w:val="00E45673"/>
    <w:rsid w:val="00E45698"/>
    <w:rsid w:val="00E45724"/>
    <w:rsid w:val="00E459FE"/>
    <w:rsid w:val="00E45A56"/>
    <w:rsid w:val="00E45C66"/>
    <w:rsid w:val="00E4634B"/>
    <w:rsid w:val="00E4647A"/>
    <w:rsid w:val="00E464AA"/>
    <w:rsid w:val="00E46588"/>
    <w:rsid w:val="00E46C9A"/>
    <w:rsid w:val="00E46F65"/>
    <w:rsid w:val="00E4726D"/>
    <w:rsid w:val="00E47286"/>
    <w:rsid w:val="00E4774B"/>
    <w:rsid w:val="00E4779F"/>
    <w:rsid w:val="00E47B6A"/>
    <w:rsid w:val="00E47B85"/>
    <w:rsid w:val="00E47C36"/>
    <w:rsid w:val="00E500D5"/>
    <w:rsid w:val="00E50227"/>
    <w:rsid w:val="00E506D5"/>
    <w:rsid w:val="00E5085F"/>
    <w:rsid w:val="00E50E21"/>
    <w:rsid w:val="00E517BB"/>
    <w:rsid w:val="00E517D8"/>
    <w:rsid w:val="00E51843"/>
    <w:rsid w:val="00E519A0"/>
    <w:rsid w:val="00E51A6F"/>
    <w:rsid w:val="00E51BEE"/>
    <w:rsid w:val="00E51DA5"/>
    <w:rsid w:val="00E51FB9"/>
    <w:rsid w:val="00E52159"/>
    <w:rsid w:val="00E52286"/>
    <w:rsid w:val="00E52327"/>
    <w:rsid w:val="00E52633"/>
    <w:rsid w:val="00E52C04"/>
    <w:rsid w:val="00E52E32"/>
    <w:rsid w:val="00E52FAB"/>
    <w:rsid w:val="00E5313C"/>
    <w:rsid w:val="00E5335A"/>
    <w:rsid w:val="00E53555"/>
    <w:rsid w:val="00E53735"/>
    <w:rsid w:val="00E537CC"/>
    <w:rsid w:val="00E53929"/>
    <w:rsid w:val="00E53D99"/>
    <w:rsid w:val="00E53DCB"/>
    <w:rsid w:val="00E53EB8"/>
    <w:rsid w:val="00E54014"/>
    <w:rsid w:val="00E54019"/>
    <w:rsid w:val="00E5439B"/>
    <w:rsid w:val="00E5440B"/>
    <w:rsid w:val="00E54494"/>
    <w:rsid w:val="00E54583"/>
    <w:rsid w:val="00E547FD"/>
    <w:rsid w:val="00E5522A"/>
    <w:rsid w:val="00E5553C"/>
    <w:rsid w:val="00E55A7E"/>
    <w:rsid w:val="00E55E25"/>
    <w:rsid w:val="00E55ECD"/>
    <w:rsid w:val="00E56114"/>
    <w:rsid w:val="00E564D8"/>
    <w:rsid w:val="00E56569"/>
    <w:rsid w:val="00E56689"/>
    <w:rsid w:val="00E567DD"/>
    <w:rsid w:val="00E567EE"/>
    <w:rsid w:val="00E568AD"/>
    <w:rsid w:val="00E56C6D"/>
    <w:rsid w:val="00E573B7"/>
    <w:rsid w:val="00E574A1"/>
    <w:rsid w:val="00E577D7"/>
    <w:rsid w:val="00E57890"/>
    <w:rsid w:val="00E600EC"/>
    <w:rsid w:val="00E60937"/>
    <w:rsid w:val="00E60D7B"/>
    <w:rsid w:val="00E60DA0"/>
    <w:rsid w:val="00E60DD9"/>
    <w:rsid w:val="00E60E9C"/>
    <w:rsid w:val="00E61141"/>
    <w:rsid w:val="00E6128F"/>
    <w:rsid w:val="00E6131D"/>
    <w:rsid w:val="00E619EB"/>
    <w:rsid w:val="00E61A7F"/>
    <w:rsid w:val="00E61B4B"/>
    <w:rsid w:val="00E61CA5"/>
    <w:rsid w:val="00E61D61"/>
    <w:rsid w:val="00E61E25"/>
    <w:rsid w:val="00E6217E"/>
    <w:rsid w:val="00E62496"/>
    <w:rsid w:val="00E62848"/>
    <w:rsid w:val="00E62D6D"/>
    <w:rsid w:val="00E62EBE"/>
    <w:rsid w:val="00E6343F"/>
    <w:rsid w:val="00E63616"/>
    <w:rsid w:val="00E63632"/>
    <w:rsid w:val="00E6384C"/>
    <w:rsid w:val="00E63876"/>
    <w:rsid w:val="00E63952"/>
    <w:rsid w:val="00E63F77"/>
    <w:rsid w:val="00E644FD"/>
    <w:rsid w:val="00E64701"/>
    <w:rsid w:val="00E64EFC"/>
    <w:rsid w:val="00E6506F"/>
    <w:rsid w:val="00E651AB"/>
    <w:rsid w:val="00E653B5"/>
    <w:rsid w:val="00E65664"/>
    <w:rsid w:val="00E656C2"/>
    <w:rsid w:val="00E660B9"/>
    <w:rsid w:val="00E66669"/>
    <w:rsid w:val="00E668D5"/>
    <w:rsid w:val="00E66983"/>
    <w:rsid w:val="00E66D68"/>
    <w:rsid w:val="00E66FDF"/>
    <w:rsid w:val="00E670BB"/>
    <w:rsid w:val="00E672E0"/>
    <w:rsid w:val="00E67594"/>
    <w:rsid w:val="00E67781"/>
    <w:rsid w:val="00E679DD"/>
    <w:rsid w:val="00E7017B"/>
    <w:rsid w:val="00E70309"/>
    <w:rsid w:val="00E70747"/>
    <w:rsid w:val="00E70811"/>
    <w:rsid w:val="00E708D3"/>
    <w:rsid w:val="00E70B9D"/>
    <w:rsid w:val="00E70C5B"/>
    <w:rsid w:val="00E70DB4"/>
    <w:rsid w:val="00E70E1C"/>
    <w:rsid w:val="00E71441"/>
    <w:rsid w:val="00E7186C"/>
    <w:rsid w:val="00E71872"/>
    <w:rsid w:val="00E72112"/>
    <w:rsid w:val="00E721F8"/>
    <w:rsid w:val="00E7220D"/>
    <w:rsid w:val="00E72260"/>
    <w:rsid w:val="00E72622"/>
    <w:rsid w:val="00E72C44"/>
    <w:rsid w:val="00E72C59"/>
    <w:rsid w:val="00E72C8A"/>
    <w:rsid w:val="00E72DC1"/>
    <w:rsid w:val="00E72F6D"/>
    <w:rsid w:val="00E731A8"/>
    <w:rsid w:val="00E73998"/>
    <w:rsid w:val="00E73CA7"/>
    <w:rsid w:val="00E73CD0"/>
    <w:rsid w:val="00E73D4A"/>
    <w:rsid w:val="00E73DEF"/>
    <w:rsid w:val="00E73F2A"/>
    <w:rsid w:val="00E7426D"/>
    <w:rsid w:val="00E74409"/>
    <w:rsid w:val="00E747A6"/>
    <w:rsid w:val="00E747DF"/>
    <w:rsid w:val="00E74874"/>
    <w:rsid w:val="00E74E1F"/>
    <w:rsid w:val="00E75309"/>
    <w:rsid w:val="00E7531A"/>
    <w:rsid w:val="00E75336"/>
    <w:rsid w:val="00E75872"/>
    <w:rsid w:val="00E7596F"/>
    <w:rsid w:val="00E75BD8"/>
    <w:rsid w:val="00E75E8E"/>
    <w:rsid w:val="00E75EFA"/>
    <w:rsid w:val="00E75F56"/>
    <w:rsid w:val="00E7606C"/>
    <w:rsid w:val="00E76139"/>
    <w:rsid w:val="00E761F3"/>
    <w:rsid w:val="00E7646E"/>
    <w:rsid w:val="00E7654A"/>
    <w:rsid w:val="00E76BA3"/>
    <w:rsid w:val="00E76C91"/>
    <w:rsid w:val="00E76F1B"/>
    <w:rsid w:val="00E77058"/>
    <w:rsid w:val="00E7770D"/>
    <w:rsid w:val="00E779AA"/>
    <w:rsid w:val="00E779D6"/>
    <w:rsid w:val="00E77BA9"/>
    <w:rsid w:val="00E77DC5"/>
    <w:rsid w:val="00E800D1"/>
    <w:rsid w:val="00E8013D"/>
    <w:rsid w:val="00E8034A"/>
    <w:rsid w:val="00E808C0"/>
    <w:rsid w:val="00E809C6"/>
    <w:rsid w:val="00E80A36"/>
    <w:rsid w:val="00E80AD7"/>
    <w:rsid w:val="00E80B40"/>
    <w:rsid w:val="00E8144B"/>
    <w:rsid w:val="00E814DE"/>
    <w:rsid w:val="00E819C3"/>
    <w:rsid w:val="00E81B52"/>
    <w:rsid w:val="00E81BB6"/>
    <w:rsid w:val="00E81C04"/>
    <w:rsid w:val="00E81DFD"/>
    <w:rsid w:val="00E81E28"/>
    <w:rsid w:val="00E820C6"/>
    <w:rsid w:val="00E82189"/>
    <w:rsid w:val="00E82335"/>
    <w:rsid w:val="00E8249E"/>
    <w:rsid w:val="00E824AB"/>
    <w:rsid w:val="00E82F36"/>
    <w:rsid w:val="00E82F66"/>
    <w:rsid w:val="00E83375"/>
    <w:rsid w:val="00E83A56"/>
    <w:rsid w:val="00E83A9A"/>
    <w:rsid w:val="00E83BE3"/>
    <w:rsid w:val="00E841E6"/>
    <w:rsid w:val="00E842C7"/>
    <w:rsid w:val="00E84542"/>
    <w:rsid w:val="00E84913"/>
    <w:rsid w:val="00E8492F"/>
    <w:rsid w:val="00E84992"/>
    <w:rsid w:val="00E84994"/>
    <w:rsid w:val="00E849C8"/>
    <w:rsid w:val="00E84C6A"/>
    <w:rsid w:val="00E84E8C"/>
    <w:rsid w:val="00E85213"/>
    <w:rsid w:val="00E853FC"/>
    <w:rsid w:val="00E85441"/>
    <w:rsid w:val="00E85784"/>
    <w:rsid w:val="00E8596E"/>
    <w:rsid w:val="00E86061"/>
    <w:rsid w:val="00E86505"/>
    <w:rsid w:val="00E8681C"/>
    <w:rsid w:val="00E86A9D"/>
    <w:rsid w:val="00E86B2A"/>
    <w:rsid w:val="00E86FF8"/>
    <w:rsid w:val="00E87EC5"/>
    <w:rsid w:val="00E90988"/>
    <w:rsid w:val="00E90C17"/>
    <w:rsid w:val="00E90C33"/>
    <w:rsid w:val="00E90CE7"/>
    <w:rsid w:val="00E90EAB"/>
    <w:rsid w:val="00E90F07"/>
    <w:rsid w:val="00E911AE"/>
    <w:rsid w:val="00E91397"/>
    <w:rsid w:val="00E91871"/>
    <w:rsid w:val="00E92010"/>
    <w:rsid w:val="00E920E2"/>
    <w:rsid w:val="00E9224C"/>
    <w:rsid w:val="00E92322"/>
    <w:rsid w:val="00E92A17"/>
    <w:rsid w:val="00E92C9C"/>
    <w:rsid w:val="00E9328C"/>
    <w:rsid w:val="00E933A6"/>
    <w:rsid w:val="00E93620"/>
    <w:rsid w:val="00E94336"/>
    <w:rsid w:val="00E949F3"/>
    <w:rsid w:val="00E949F6"/>
    <w:rsid w:val="00E94E23"/>
    <w:rsid w:val="00E94F99"/>
    <w:rsid w:val="00E954EA"/>
    <w:rsid w:val="00E95BF6"/>
    <w:rsid w:val="00E95CAF"/>
    <w:rsid w:val="00E95D55"/>
    <w:rsid w:val="00E95D68"/>
    <w:rsid w:val="00E95E54"/>
    <w:rsid w:val="00E961BC"/>
    <w:rsid w:val="00E964DD"/>
    <w:rsid w:val="00E96C6D"/>
    <w:rsid w:val="00E96D89"/>
    <w:rsid w:val="00E96F13"/>
    <w:rsid w:val="00E970A7"/>
    <w:rsid w:val="00E9743E"/>
    <w:rsid w:val="00E975EA"/>
    <w:rsid w:val="00E9763A"/>
    <w:rsid w:val="00E9779E"/>
    <w:rsid w:val="00E9790D"/>
    <w:rsid w:val="00E9796E"/>
    <w:rsid w:val="00E97BE8"/>
    <w:rsid w:val="00E97BFA"/>
    <w:rsid w:val="00E97E6F"/>
    <w:rsid w:val="00EA019F"/>
    <w:rsid w:val="00EA0AB4"/>
    <w:rsid w:val="00EA0CC8"/>
    <w:rsid w:val="00EA0F6B"/>
    <w:rsid w:val="00EA0FE2"/>
    <w:rsid w:val="00EA1164"/>
    <w:rsid w:val="00EA13F9"/>
    <w:rsid w:val="00EA189E"/>
    <w:rsid w:val="00EA1AB5"/>
    <w:rsid w:val="00EA1D68"/>
    <w:rsid w:val="00EA1FAA"/>
    <w:rsid w:val="00EA2182"/>
    <w:rsid w:val="00EA2E22"/>
    <w:rsid w:val="00EA30D3"/>
    <w:rsid w:val="00EA31CB"/>
    <w:rsid w:val="00EA3222"/>
    <w:rsid w:val="00EA36EF"/>
    <w:rsid w:val="00EA3986"/>
    <w:rsid w:val="00EA3AB4"/>
    <w:rsid w:val="00EA3C3B"/>
    <w:rsid w:val="00EA3DD7"/>
    <w:rsid w:val="00EA41E8"/>
    <w:rsid w:val="00EA426F"/>
    <w:rsid w:val="00EA446F"/>
    <w:rsid w:val="00EA458E"/>
    <w:rsid w:val="00EA45C6"/>
    <w:rsid w:val="00EA4607"/>
    <w:rsid w:val="00EA4A88"/>
    <w:rsid w:val="00EA4F9A"/>
    <w:rsid w:val="00EA50C3"/>
    <w:rsid w:val="00EA5149"/>
    <w:rsid w:val="00EA51D7"/>
    <w:rsid w:val="00EA53A4"/>
    <w:rsid w:val="00EA5429"/>
    <w:rsid w:val="00EA56A1"/>
    <w:rsid w:val="00EA6057"/>
    <w:rsid w:val="00EA6171"/>
    <w:rsid w:val="00EA62B1"/>
    <w:rsid w:val="00EA631A"/>
    <w:rsid w:val="00EA637B"/>
    <w:rsid w:val="00EA6719"/>
    <w:rsid w:val="00EA692F"/>
    <w:rsid w:val="00EA6A1C"/>
    <w:rsid w:val="00EA6CEA"/>
    <w:rsid w:val="00EA6E9F"/>
    <w:rsid w:val="00EA72B2"/>
    <w:rsid w:val="00EA7386"/>
    <w:rsid w:val="00EA793E"/>
    <w:rsid w:val="00EA7CC0"/>
    <w:rsid w:val="00EA7E37"/>
    <w:rsid w:val="00EA7E9F"/>
    <w:rsid w:val="00EA7F2F"/>
    <w:rsid w:val="00EB07B8"/>
    <w:rsid w:val="00EB0AAD"/>
    <w:rsid w:val="00EB10C9"/>
    <w:rsid w:val="00EB134A"/>
    <w:rsid w:val="00EB1359"/>
    <w:rsid w:val="00EB14E3"/>
    <w:rsid w:val="00EB15BF"/>
    <w:rsid w:val="00EB185A"/>
    <w:rsid w:val="00EB19AA"/>
    <w:rsid w:val="00EB1A4B"/>
    <w:rsid w:val="00EB1CF6"/>
    <w:rsid w:val="00EB1EFB"/>
    <w:rsid w:val="00EB1F79"/>
    <w:rsid w:val="00EB2576"/>
    <w:rsid w:val="00EB2804"/>
    <w:rsid w:val="00EB290A"/>
    <w:rsid w:val="00EB2B04"/>
    <w:rsid w:val="00EB2F90"/>
    <w:rsid w:val="00EB3889"/>
    <w:rsid w:val="00EB3DF0"/>
    <w:rsid w:val="00EB4282"/>
    <w:rsid w:val="00EB461C"/>
    <w:rsid w:val="00EB4BEF"/>
    <w:rsid w:val="00EB52EB"/>
    <w:rsid w:val="00EB555F"/>
    <w:rsid w:val="00EB57D0"/>
    <w:rsid w:val="00EB58A0"/>
    <w:rsid w:val="00EB5DA3"/>
    <w:rsid w:val="00EB5E4D"/>
    <w:rsid w:val="00EB6636"/>
    <w:rsid w:val="00EB6A2F"/>
    <w:rsid w:val="00EB6C5A"/>
    <w:rsid w:val="00EB6F1B"/>
    <w:rsid w:val="00EB72BB"/>
    <w:rsid w:val="00EB730E"/>
    <w:rsid w:val="00EB73D9"/>
    <w:rsid w:val="00EB7825"/>
    <w:rsid w:val="00EB7CC2"/>
    <w:rsid w:val="00EB7D2B"/>
    <w:rsid w:val="00EC00F3"/>
    <w:rsid w:val="00EC02EF"/>
    <w:rsid w:val="00EC055F"/>
    <w:rsid w:val="00EC06EE"/>
    <w:rsid w:val="00EC086C"/>
    <w:rsid w:val="00EC0995"/>
    <w:rsid w:val="00EC0C88"/>
    <w:rsid w:val="00EC0D79"/>
    <w:rsid w:val="00EC0E96"/>
    <w:rsid w:val="00EC11F5"/>
    <w:rsid w:val="00EC18A9"/>
    <w:rsid w:val="00EC18CF"/>
    <w:rsid w:val="00EC1C1D"/>
    <w:rsid w:val="00EC1FC5"/>
    <w:rsid w:val="00EC230C"/>
    <w:rsid w:val="00EC25CF"/>
    <w:rsid w:val="00EC2689"/>
    <w:rsid w:val="00EC26CE"/>
    <w:rsid w:val="00EC2B96"/>
    <w:rsid w:val="00EC2C58"/>
    <w:rsid w:val="00EC3162"/>
    <w:rsid w:val="00EC341D"/>
    <w:rsid w:val="00EC3BA3"/>
    <w:rsid w:val="00EC3D5E"/>
    <w:rsid w:val="00EC3F71"/>
    <w:rsid w:val="00EC3FE2"/>
    <w:rsid w:val="00EC4014"/>
    <w:rsid w:val="00EC405C"/>
    <w:rsid w:val="00EC4088"/>
    <w:rsid w:val="00EC4465"/>
    <w:rsid w:val="00EC46E6"/>
    <w:rsid w:val="00EC477A"/>
    <w:rsid w:val="00EC49A3"/>
    <w:rsid w:val="00EC4DB8"/>
    <w:rsid w:val="00EC5185"/>
    <w:rsid w:val="00EC57B9"/>
    <w:rsid w:val="00EC5830"/>
    <w:rsid w:val="00EC59A2"/>
    <w:rsid w:val="00EC5B53"/>
    <w:rsid w:val="00EC5CAA"/>
    <w:rsid w:val="00EC6183"/>
    <w:rsid w:val="00EC6565"/>
    <w:rsid w:val="00EC6671"/>
    <w:rsid w:val="00EC6794"/>
    <w:rsid w:val="00EC67D6"/>
    <w:rsid w:val="00EC683A"/>
    <w:rsid w:val="00EC6C38"/>
    <w:rsid w:val="00EC6D8F"/>
    <w:rsid w:val="00EC70AE"/>
    <w:rsid w:val="00EC7764"/>
    <w:rsid w:val="00EC7BB2"/>
    <w:rsid w:val="00EC7BBB"/>
    <w:rsid w:val="00EC7F42"/>
    <w:rsid w:val="00ED0174"/>
    <w:rsid w:val="00ED01C1"/>
    <w:rsid w:val="00ED02A7"/>
    <w:rsid w:val="00ED05E6"/>
    <w:rsid w:val="00ED065D"/>
    <w:rsid w:val="00ED07AD"/>
    <w:rsid w:val="00ED0951"/>
    <w:rsid w:val="00ED0A70"/>
    <w:rsid w:val="00ED0AA1"/>
    <w:rsid w:val="00ED127F"/>
    <w:rsid w:val="00ED166F"/>
    <w:rsid w:val="00ED175B"/>
    <w:rsid w:val="00ED1F85"/>
    <w:rsid w:val="00ED1FA3"/>
    <w:rsid w:val="00ED21DB"/>
    <w:rsid w:val="00ED2341"/>
    <w:rsid w:val="00ED26DA"/>
    <w:rsid w:val="00ED2828"/>
    <w:rsid w:val="00ED2D51"/>
    <w:rsid w:val="00ED2DE7"/>
    <w:rsid w:val="00ED2E32"/>
    <w:rsid w:val="00ED325C"/>
    <w:rsid w:val="00ED3260"/>
    <w:rsid w:val="00ED33C9"/>
    <w:rsid w:val="00ED3668"/>
    <w:rsid w:val="00ED389B"/>
    <w:rsid w:val="00ED39BF"/>
    <w:rsid w:val="00ED3C73"/>
    <w:rsid w:val="00ED3F74"/>
    <w:rsid w:val="00ED424F"/>
    <w:rsid w:val="00ED434A"/>
    <w:rsid w:val="00ED45BB"/>
    <w:rsid w:val="00ED4872"/>
    <w:rsid w:val="00ED4B31"/>
    <w:rsid w:val="00ED5005"/>
    <w:rsid w:val="00ED55C1"/>
    <w:rsid w:val="00ED5D34"/>
    <w:rsid w:val="00ED5DD0"/>
    <w:rsid w:val="00ED5E2C"/>
    <w:rsid w:val="00ED652E"/>
    <w:rsid w:val="00ED65EB"/>
    <w:rsid w:val="00ED67C2"/>
    <w:rsid w:val="00ED6863"/>
    <w:rsid w:val="00ED6B05"/>
    <w:rsid w:val="00ED6E7D"/>
    <w:rsid w:val="00ED70F7"/>
    <w:rsid w:val="00ED77F6"/>
    <w:rsid w:val="00ED780A"/>
    <w:rsid w:val="00ED7B48"/>
    <w:rsid w:val="00EE00B8"/>
    <w:rsid w:val="00EE0494"/>
    <w:rsid w:val="00EE0577"/>
    <w:rsid w:val="00EE060A"/>
    <w:rsid w:val="00EE06C0"/>
    <w:rsid w:val="00EE0E32"/>
    <w:rsid w:val="00EE0EEE"/>
    <w:rsid w:val="00EE135C"/>
    <w:rsid w:val="00EE13A3"/>
    <w:rsid w:val="00EE13F0"/>
    <w:rsid w:val="00EE1644"/>
    <w:rsid w:val="00EE1714"/>
    <w:rsid w:val="00EE1715"/>
    <w:rsid w:val="00EE1FB9"/>
    <w:rsid w:val="00EE1FE4"/>
    <w:rsid w:val="00EE21C3"/>
    <w:rsid w:val="00EE2AFA"/>
    <w:rsid w:val="00EE2B27"/>
    <w:rsid w:val="00EE32BF"/>
    <w:rsid w:val="00EE3464"/>
    <w:rsid w:val="00EE3550"/>
    <w:rsid w:val="00EE3719"/>
    <w:rsid w:val="00EE3731"/>
    <w:rsid w:val="00EE3751"/>
    <w:rsid w:val="00EE37FB"/>
    <w:rsid w:val="00EE3C44"/>
    <w:rsid w:val="00EE3D80"/>
    <w:rsid w:val="00EE3DF7"/>
    <w:rsid w:val="00EE3F10"/>
    <w:rsid w:val="00EE4064"/>
    <w:rsid w:val="00EE47C2"/>
    <w:rsid w:val="00EE4A84"/>
    <w:rsid w:val="00EE4AFC"/>
    <w:rsid w:val="00EE4CA5"/>
    <w:rsid w:val="00EE4CA6"/>
    <w:rsid w:val="00EE4EC7"/>
    <w:rsid w:val="00EE4ED8"/>
    <w:rsid w:val="00EE4F71"/>
    <w:rsid w:val="00EE504E"/>
    <w:rsid w:val="00EE533C"/>
    <w:rsid w:val="00EE564B"/>
    <w:rsid w:val="00EE5B7D"/>
    <w:rsid w:val="00EE5B9E"/>
    <w:rsid w:val="00EE5D04"/>
    <w:rsid w:val="00EE5E15"/>
    <w:rsid w:val="00EE5F95"/>
    <w:rsid w:val="00EE5FFD"/>
    <w:rsid w:val="00EE601D"/>
    <w:rsid w:val="00EE615B"/>
    <w:rsid w:val="00EE62B4"/>
    <w:rsid w:val="00EE6542"/>
    <w:rsid w:val="00EE677C"/>
    <w:rsid w:val="00EE6D1F"/>
    <w:rsid w:val="00EE7181"/>
    <w:rsid w:val="00EE73E8"/>
    <w:rsid w:val="00EE772E"/>
    <w:rsid w:val="00EE7849"/>
    <w:rsid w:val="00EE7B40"/>
    <w:rsid w:val="00EE7C88"/>
    <w:rsid w:val="00EE7C8B"/>
    <w:rsid w:val="00EE7FF5"/>
    <w:rsid w:val="00EF009E"/>
    <w:rsid w:val="00EF0140"/>
    <w:rsid w:val="00EF031F"/>
    <w:rsid w:val="00EF0681"/>
    <w:rsid w:val="00EF088C"/>
    <w:rsid w:val="00EF1195"/>
    <w:rsid w:val="00EF12D5"/>
    <w:rsid w:val="00EF14C6"/>
    <w:rsid w:val="00EF1E7F"/>
    <w:rsid w:val="00EF1F67"/>
    <w:rsid w:val="00EF216F"/>
    <w:rsid w:val="00EF21EA"/>
    <w:rsid w:val="00EF2213"/>
    <w:rsid w:val="00EF2445"/>
    <w:rsid w:val="00EF265F"/>
    <w:rsid w:val="00EF2770"/>
    <w:rsid w:val="00EF27AB"/>
    <w:rsid w:val="00EF2DDF"/>
    <w:rsid w:val="00EF30A2"/>
    <w:rsid w:val="00EF327F"/>
    <w:rsid w:val="00EF351D"/>
    <w:rsid w:val="00EF3A46"/>
    <w:rsid w:val="00EF3AC7"/>
    <w:rsid w:val="00EF3C7D"/>
    <w:rsid w:val="00EF3F45"/>
    <w:rsid w:val="00EF41A5"/>
    <w:rsid w:val="00EF42DF"/>
    <w:rsid w:val="00EF42E5"/>
    <w:rsid w:val="00EF42F1"/>
    <w:rsid w:val="00EF4451"/>
    <w:rsid w:val="00EF4726"/>
    <w:rsid w:val="00EF4A2F"/>
    <w:rsid w:val="00EF4DC6"/>
    <w:rsid w:val="00EF4E82"/>
    <w:rsid w:val="00EF4EB2"/>
    <w:rsid w:val="00EF511B"/>
    <w:rsid w:val="00EF517A"/>
    <w:rsid w:val="00EF5526"/>
    <w:rsid w:val="00EF554B"/>
    <w:rsid w:val="00EF596B"/>
    <w:rsid w:val="00EF5AC7"/>
    <w:rsid w:val="00EF5DCA"/>
    <w:rsid w:val="00EF618D"/>
    <w:rsid w:val="00EF61E5"/>
    <w:rsid w:val="00EF64DB"/>
    <w:rsid w:val="00EF65D7"/>
    <w:rsid w:val="00EF679B"/>
    <w:rsid w:val="00EF67B4"/>
    <w:rsid w:val="00EF682B"/>
    <w:rsid w:val="00EF6834"/>
    <w:rsid w:val="00EF68B9"/>
    <w:rsid w:val="00EF6A16"/>
    <w:rsid w:val="00EF6A58"/>
    <w:rsid w:val="00EF6A68"/>
    <w:rsid w:val="00EF726A"/>
    <w:rsid w:val="00EF732E"/>
    <w:rsid w:val="00EF7BBE"/>
    <w:rsid w:val="00EF7C32"/>
    <w:rsid w:val="00EF7E93"/>
    <w:rsid w:val="00EF7EFD"/>
    <w:rsid w:val="00F003AE"/>
    <w:rsid w:val="00F003BE"/>
    <w:rsid w:val="00F00631"/>
    <w:rsid w:val="00F007FA"/>
    <w:rsid w:val="00F0087F"/>
    <w:rsid w:val="00F008D3"/>
    <w:rsid w:val="00F00A33"/>
    <w:rsid w:val="00F00E8E"/>
    <w:rsid w:val="00F00F56"/>
    <w:rsid w:val="00F01157"/>
    <w:rsid w:val="00F012E5"/>
    <w:rsid w:val="00F017D2"/>
    <w:rsid w:val="00F018EF"/>
    <w:rsid w:val="00F01A57"/>
    <w:rsid w:val="00F02247"/>
    <w:rsid w:val="00F022A1"/>
    <w:rsid w:val="00F022D5"/>
    <w:rsid w:val="00F02371"/>
    <w:rsid w:val="00F023A2"/>
    <w:rsid w:val="00F0253C"/>
    <w:rsid w:val="00F02547"/>
    <w:rsid w:val="00F025C7"/>
    <w:rsid w:val="00F02606"/>
    <w:rsid w:val="00F029B0"/>
    <w:rsid w:val="00F02BC9"/>
    <w:rsid w:val="00F02DFB"/>
    <w:rsid w:val="00F03197"/>
    <w:rsid w:val="00F037E9"/>
    <w:rsid w:val="00F037FF"/>
    <w:rsid w:val="00F039F5"/>
    <w:rsid w:val="00F03BE8"/>
    <w:rsid w:val="00F03C5D"/>
    <w:rsid w:val="00F04207"/>
    <w:rsid w:val="00F04366"/>
    <w:rsid w:val="00F0465D"/>
    <w:rsid w:val="00F046CC"/>
    <w:rsid w:val="00F04900"/>
    <w:rsid w:val="00F04A9F"/>
    <w:rsid w:val="00F04F78"/>
    <w:rsid w:val="00F0502E"/>
    <w:rsid w:val="00F052A3"/>
    <w:rsid w:val="00F05AB4"/>
    <w:rsid w:val="00F05B68"/>
    <w:rsid w:val="00F05DC0"/>
    <w:rsid w:val="00F05E27"/>
    <w:rsid w:val="00F05EEB"/>
    <w:rsid w:val="00F061C6"/>
    <w:rsid w:val="00F06394"/>
    <w:rsid w:val="00F0653C"/>
    <w:rsid w:val="00F065BF"/>
    <w:rsid w:val="00F06EB0"/>
    <w:rsid w:val="00F073D5"/>
    <w:rsid w:val="00F07727"/>
    <w:rsid w:val="00F077A9"/>
    <w:rsid w:val="00F07929"/>
    <w:rsid w:val="00F0795E"/>
    <w:rsid w:val="00F07B7E"/>
    <w:rsid w:val="00F1009A"/>
    <w:rsid w:val="00F10134"/>
    <w:rsid w:val="00F1015C"/>
    <w:rsid w:val="00F102E0"/>
    <w:rsid w:val="00F10619"/>
    <w:rsid w:val="00F10902"/>
    <w:rsid w:val="00F10E4E"/>
    <w:rsid w:val="00F10EE5"/>
    <w:rsid w:val="00F10F6D"/>
    <w:rsid w:val="00F110D7"/>
    <w:rsid w:val="00F11168"/>
    <w:rsid w:val="00F112A4"/>
    <w:rsid w:val="00F11F21"/>
    <w:rsid w:val="00F120BA"/>
    <w:rsid w:val="00F12181"/>
    <w:rsid w:val="00F125DC"/>
    <w:rsid w:val="00F12AA7"/>
    <w:rsid w:val="00F12BD8"/>
    <w:rsid w:val="00F12E1A"/>
    <w:rsid w:val="00F12E20"/>
    <w:rsid w:val="00F13671"/>
    <w:rsid w:val="00F13958"/>
    <w:rsid w:val="00F13A48"/>
    <w:rsid w:val="00F13D4D"/>
    <w:rsid w:val="00F13E1C"/>
    <w:rsid w:val="00F14216"/>
    <w:rsid w:val="00F1483E"/>
    <w:rsid w:val="00F14B92"/>
    <w:rsid w:val="00F14C29"/>
    <w:rsid w:val="00F15027"/>
    <w:rsid w:val="00F15528"/>
    <w:rsid w:val="00F1582A"/>
    <w:rsid w:val="00F1582F"/>
    <w:rsid w:val="00F15947"/>
    <w:rsid w:val="00F164B3"/>
    <w:rsid w:val="00F16660"/>
    <w:rsid w:val="00F16727"/>
    <w:rsid w:val="00F1672C"/>
    <w:rsid w:val="00F16864"/>
    <w:rsid w:val="00F169FF"/>
    <w:rsid w:val="00F16AA5"/>
    <w:rsid w:val="00F16C15"/>
    <w:rsid w:val="00F16CED"/>
    <w:rsid w:val="00F1702B"/>
    <w:rsid w:val="00F171BE"/>
    <w:rsid w:val="00F1745A"/>
    <w:rsid w:val="00F1745E"/>
    <w:rsid w:val="00F17913"/>
    <w:rsid w:val="00F17FF5"/>
    <w:rsid w:val="00F20064"/>
    <w:rsid w:val="00F2021A"/>
    <w:rsid w:val="00F20468"/>
    <w:rsid w:val="00F204AB"/>
    <w:rsid w:val="00F20972"/>
    <w:rsid w:val="00F209A4"/>
    <w:rsid w:val="00F20BAE"/>
    <w:rsid w:val="00F20BFE"/>
    <w:rsid w:val="00F20C26"/>
    <w:rsid w:val="00F20D33"/>
    <w:rsid w:val="00F20DE8"/>
    <w:rsid w:val="00F20EA6"/>
    <w:rsid w:val="00F21185"/>
    <w:rsid w:val="00F211F0"/>
    <w:rsid w:val="00F212F6"/>
    <w:rsid w:val="00F214F1"/>
    <w:rsid w:val="00F21701"/>
    <w:rsid w:val="00F21EBB"/>
    <w:rsid w:val="00F22079"/>
    <w:rsid w:val="00F22176"/>
    <w:rsid w:val="00F22353"/>
    <w:rsid w:val="00F224A8"/>
    <w:rsid w:val="00F225F2"/>
    <w:rsid w:val="00F22A3A"/>
    <w:rsid w:val="00F22B72"/>
    <w:rsid w:val="00F22C11"/>
    <w:rsid w:val="00F22F29"/>
    <w:rsid w:val="00F2308B"/>
    <w:rsid w:val="00F232E4"/>
    <w:rsid w:val="00F2332D"/>
    <w:rsid w:val="00F2335E"/>
    <w:rsid w:val="00F23779"/>
    <w:rsid w:val="00F23EA3"/>
    <w:rsid w:val="00F23EB7"/>
    <w:rsid w:val="00F24391"/>
    <w:rsid w:val="00F244CC"/>
    <w:rsid w:val="00F2455D"/>
    <w:rsid w:val="00F249B3"/>
    <w:rsid w:val="00F24A99"/>
    <w:rsid w:val="00F24ADC"/>
    <w:rsid w:val="00F252A1"/>
    <w:rsid w:val="00F255C9"/>
    <w:rsid w:val="00F2561C"/>
    <w:rsid w:val="00F25672"/>
    <w:rsid w:val="00F2576D"/>
    <w:rsid w:val="00F25F2B"/>
    <w:rsid w:val="00F26369"/>
    <w:rsid w:val="00F26405"/>
    <w:rsid w:val="00F2656A"/>
    <w:rsid w:val="00F267BD"/>
    <w:rsid w:val="00F26B2A"/>
    <w:rsid w:val="00F26B56"/>
    <w:rsid w:val="00F26F08"/>
    <w:rsid w:val="00F27096"/>
    <w:rsid w:val="00F27554"/>
    <w:rsid w:val="00F2790A"/>
    <w:rsid w:val="00F27EA5"/>
    <w:rsid w:val="00F301E9"/>
    <w:rsid w:val="00F30247"/>
    <w:rsid w:val="00F30507"/>
    <w:rsid w:val="00F30529"/>
    <w:rsid w:val="00F30650"/>
    <w:rsid w:val="00F30B4F"/>
    <w:rsid w:val="00F30B5E"/>
    <w:rsid w:val="00F30D48"/>
    <w:rsid w:val="00F30E71"/>
    <w:rsid w:val="00F311E5"/>
    <w:rsid w:val="00F312B9"/>
    <w:rsid w:val="00F31408"/>
    <w:rsid w:val="00F314EB"/>
    <w:rsid w:val="00F31755"/>
    <w:rsid w:val="00F31AB7"/>
    <w:rsid w:val="00F31B21"/>
    <w:rsid w:val="00F31C2F"/>
    <w:rsid w:val="00F3211E"/>
    <w:rsid w:val="00F3235A"/>
    <w:rsid w:val="00F32612"/>
    <w:rsid w:val="00F32619"/>
    <w:rsid w:val="00F3277F"/>
    <w:rsid w:val="00F334A2"/>
    <w:rsid w:val="00F334DF"/>
    <w:rsid w:val="00F3368C"/>
    <w:rsid w:val="00F33DC1"/>
    <w:rsid w:val="00F33E89"/>
    <w:rsid w:val="00F33F71"/>
    <w:rsid w:val="00F33FEE"/>
    <w:rsid w:val="00F34118"/>
    <w:rsid w:val="00F34197"/>
    <w:rsid w:val="00F341D9"/>
    <w:rsid w:val="00F34539"/>
    <w:rsid w:val="00F349D9"/>
    <w:rsid w:val="00F34A02"/>
    <w:rsid w:val="00F34DF6"/>
    <w:rsid w:val="00F34E95"/>
    <w:rsid w:val="00F34EB2"/>
    <w:rsid w:val="00F350D2"/>
    <w:rsid w:val="00F351AF"/>
    <w:rsid w:val="00F3547A"/>
    <w:rsid w:val="00F354FC"/>
    <w:rsid w:val="00F3592E"/>
    <w:rsid w:val="00F35A55"/>
    <w:rsid w:val="00F35A58"/>
    <w:rsid w:val="00F35C6C"/>
    <w:rsid w:val="00F35D66"/>
    <w:rsid w:val="00F3609F"/>
    <w:rsid w:val="00F36367"/>
    <w:rsid w:val="00F365B0"/>
    <w:rsid w:val="00F365C8"/>
    <w:rsid w:val="00F36709"/>
    <w:rsid w:val="00F3695F"/>
    <w:rsid w:val="00F36B49"/>
    <w:rsid w:val="00F36E3F"/>
    <w:rsid w:val="00F3705C"/>
    <w:rsid w:val="00F3713D"/>
    <w:rsid w:val="00F37176"/>
    <w:rsid w:val="00F37538"/>
    <w:rsid w:val="00F37715"/>
    <w:rsid w:val="00F379FA"/>
    <w:rsid w:val="00F37CF0"/>
    <w:rsid w:val="00F37E38"/>
    <w:rsid w:val="00F37EDC"/>
    <w:rsid w:val="00F40470"/>
    <w:rsid w:val="00F40622"/>
    <w:rsid w:val="00F4089C"/>
    <w:rsid w:val="00F40A70"/>
    <w:rsid w:val="00F40E30"/>
    <w:rsid w:val="00F40EAA"/>
    <w:rsid w:val="00F40FD3"/>
    <w:rsid w:val="00F411C3"/>
    <w:rsid w:val="00F41278"/>
    <w:rsid w:val="00F4155E"/>
    <w:rsid w:val="00F41949"/>
    <w:rsid w:val="00F41D7C"/>
    <w:rsid w:val="00F41EFA"/>
    <w:rsid w:val="00F420A2"/>
    <w:rsid w:val="00F4263B"/>
    <w:rsid w:val="00F4265E"/>
    <w:rsid w:val="00F4281B"/>
    <w:rsid w:val="00F42CBA"/>
    <w:rsid w:val="00F4303A"/>
    <w:rsid w:val="00F4333F"/>
    <w:rsid w:val="00F436AE"/>
    <w:rsid w:val="00F43790"/>
    <w:rsid w:val="00F437A9"/>
    <w:rsid w:val="00F4399C"/>
    <w:rsid w:val="00F43A25"/>
    <w:rsid w:val="00F43A76"/>
    <w:rsid w:val="00F43D4D"/>
    <w:rsid w:val="00F441B6"/>
    <w:rsid w:val="00F44431"/>
    <w:rsid w:val="00F4490D"/>
    <w:rsid w:val="00F44A41"/>
    <w:rsid w:val="00F44CEE"/>
    <w:rsid w:val="00F44D93"/>
    <w:rsid w:val="00F44E8C"/>
    <w:rsid w:val="00F44EF7"/>
    <w:rsid w:val="00F4508F"/>
    <w:rsid w:val="00F4511A"/>
    <w:rsid w:val="00F45158"/>
    <w:rsid w:val="00F452F0"/>
    <w:rsid w:val="00F45591"/>
    <w:rsid w:val="00F457BC"/>
    <w:rsid w:val="00F459F7"/>
    <w:rsid w:val="00F45C01"/>
    <w:rsid w:val="00F463EB"/>
    <w:rsid w:val="00F4641A"/>
    <w:rsid w:val="00F469D3"/>
    <w:rsid w:val="00F46B7E"/>
    <w:rsid w:val="00F46D84"/>
    <w:rsid w:val="00F46D94"/>
    <w:rsid w:val="00F46FA0"/>
    <w:rsid w:val="00F47087"/>
    <w:rsid w:val="00F47274"/>
    <w:rsid w:val="00F47346"/>
    <w:rsid w:val="00F4755B"/>
    <w:rsid w:val="00F47844"/>
    <w:rsid w:val="00F47B8F"/>
    <w:rsid w:val="00F47BE4"/>
    <w:rsid w:val="00F47D11"/>
    <w:rsid w:val="00F5014D"/>
    <w:rsid w:val="00F5052C"/>
    <w:rsid w:val="00F5058D"/>
    <w:rsid w:val="00F50976"/>
    <w:rsid w:val="00F509AB"/>
    <w:rsid w:val="00F50CF3"/>
    <w:rsid w:val="00F5120F"/>
    <w:rsid w:val="00F51590"/>
    <w:rsid w:val="00F5169E"/>
    <w:rsid w:val="00F51A39"/>
    <w:rsid w:val="00F51B04"/>
    <w:rsid w:val="00F51B85"/>
    <w:rsid w:val="00F51C15"/>
    <w:rsid w:val="00F52276"/>
    <w:rsid w:val="00F523D5"/>
    <w:rsid w:val="00F525B4"/>
    <w:rsid w:val="00F5272D"/>
    <w:rsid w:val="00F52781"/>
    <w:rsid w:val="00F52BE0"/>
    <w:rsid w:val="00F5319D"/>
    <w:rsid w:val="00F53885"/>
    <w:rsid w:val="00F538BC"/>
    <w:rsid w:val="00F5413F"/>
    <w:rsid w:val="00F54704"/>
    <w:rsid w:val="00F547B2"/>
    <w:rsid w:val="00F547BE"/>
    <w:rsid w:val="00F54B2B"/>
    <w:rsid w:val="00F54C11"/>
    <w:rsid w:val="00F54C81"/>
    <w:rsid w:val="00F54EF3"/>
    <w:rsid w:val="00F551FC"/>
    <w:rsid w:val="00F5526D"/>
    <w:rsid w:val="00F55413"/>
    <w:rsid w:val="00F5559C"/>
    <w:rsid w:val="00F5577C"/>
    <w:rsid w:val="00F55A7E"/>
    <w:rsid w:val="00F55B12"/>
    <w:rsid w:val="00F55BB7"/>
    <w:rsid w:val="00F55FC5"/>
    <w:rsid w:val="00F5640A"/>
    <w:rsid w:val="00F566D2"/>
    <w:rsid w:val="00F568EF"/>
    <w:rsid w:val="00F56D52"/>
    <w:rsid w:val="00F56E36"/>
    <w:rsid w:val="00F56EE6"/>
    <w:rsid w:val="00F5717E"/>
    <w:rsid w:val="00F5724F"/>
    <w:rsid w:val="00F572E9"/>
    <w:rsid w:val="00F57514"/>
    <w:rsid w:val="00F577B9"/>
    <w:rsid w:val="00F579F8"/>
    <w:rsid w:val="00F57A34"/>
    <w:rsid w:val="00F57C73"/>
    <w:rsid w:val="00F600E0"/>
    <w:rsid w:val="00F6012C"/>
    <w:rsid w:val="00F60175"/>
    <w:rsid w:val="00F6035E"/>
    <w:rsid w:val="00F60702"/>
    <w:rsid w:val="00F60C3E"/>
    <w:rsid w:val="00F60FCF"/>
    <w:rsid w:val="00F610FC"/>
    <w:rsid w:val="00F6168D"/>
    <w:rsid w:val="00F618E4"/>
    <w:rsid w:val="00F61BB8"/>
    <w:rsid w:val="00F61C2E"/>
    <w:rsid w:val="00F61C99"/>
    <w:rsid w:val="00F61CA1"/>
    <w:rsid w:val="00F61F0E"/>
    <w:rsid w:val="00F62859"/>
    <w:rsid w:val="00F62AC8"/>
    <w:rsid w:val="00F62E39"/>
    <w:rsid w:val="00F6361C"/>
    <w:rsid w:val="00F63AF5"/>
    <w:rsid w:val="00F64130"/>
    <w:rsid w:val="00F643C3"/>
    <w:rsid w:val="00F647FC"/>
    <w:rsid w:val="00F648A3"/>
    <w:rsid w:val="00F64BA0"/>
    <w:rsid w:val="00F64BBA"/>
    <w:rsid w:val="00F64D40"/>
    <w:rsid w:val="00F64F4F"/>
    <w:rsid w:val="00F65126"/>
    <w:rsid w:val="00F658E8"/>
    <w:rsid w:val="00F659B9"/>
    <w:rsid w:val="00F65A78"/>
    <w:rsid w:val="00F65B1E"/>
    <w:rsid w:val="00F65F8F"/>
    <w:rsid w:val="00F66168"/>
    <w:rsid w:val="00F661E2"/>
    <w:rsid w:val="00F66349"/>
    <w:rsid w:val="00F66363"/>
    <w:rsid w:val="00F663C2"/>
    <w:rsid w:val="00F666D3"/>
    <w:rsid w:val="00F6670A"/>
    <w:rsid w:val="00F66740"/>
    <w:rsid w:val="00F668AD"/>
    <w:rsid w:val="00F66AF1"/>
    <w:rsid w:val="00F66CCB"/>
    <w:rsid w:val="00F66DED"/>
    <w:rsid w:val="00F670BF"/>
    <w:rsid w:val="00F675A2"/>
    <w:rsid w:val="00F67614"/>
    <w:rsid w:val="00F67743"/>
    <w:rsid w:val="00F67EB0"/>
    <w:rsid w:val="00F704EA"/>
    <w:rsid w:val="00F7055C"/>
    <w:rsid w:val="00F706FB"/>
    <w:rsid w:val="00F70B9B"/>
    <w:rsid w:val="00F70CFA"/>
    <w:rsid w:val="00F70D0B"/>
    <w:rsid w:val="00F70DD8"/>
    <w:rsid w:val="00F712DA"/>
    <w:rsid w:val="00F71523"/>
    <w:rsid w:val="00F7184F"/>
    <w:rsid w:val="00F71CD8"/>
    <w:rsid w:val="00F71D9A"/>
    <w:rsid w:val="00F721CC"/>
    <w:rsid w:val="00F721F1"/>
    <w:rsid w:val="00F72291"/>
    <w:rsid w:val="00F72540"/>
    <w:rsid w:val="00F72C27"/>
    <w:rsid w:val="00F73323"/>
    <w:rsid w:val="00F734D7"/>
    <w:rsid w:val="00F73800"/>
    <w:rsid w:val="00F73B23"/>
    <w:rsid w:val="00F73B9A"/>
    <w:rsid w:val="00F74031"/>
    <w:rsid w:val="00F749A0"/>
    <w:rsid w:val="00F74B01"/>
    <w:rsid w:val="00F74D0E"/>
    <w:rsid w:val="00F7503B"/>
    <w:rsid w:val="00F75142"/>
    <w:rsid w:val="00F753A0"/>
    <w:rsid w:val="00F75524"/>
    <w:rsid w:val="00F759F7"/>
    <w:rsid w:val="00F75EBD"/>
    <w:rsid w:val="00F75F46"/>
    <w:rsid w:val="00F762E1"/>
    <w:rsid w:val="00F763F6"/>
    <w:rsid w:val="00F768E1"/>
    <w:rsid w:val="00F76907"/>
    <w:rsid w:val="00F76BA8"/>
    <w:rsid w:val="00F76CB3"/>
    <w:rsid w:val="00F7719D"/>
    <w:rsid w:val="00F773A5"/>
    <w:rsid w:val="00F77514"/>
    <w:rsid w:val="00F77696"/>
    <w:rsid w:val="00F77993"/>
    <w:rsid w:val="00F77AA3"/>
    <w:rsid w:val="00F77DAE"/>
    <w:rsid w:val="00F77E6C"/>
    <w:rsid w:val="00F80050"/>
    <w:rsid w:val="00F800F6"/>
    <w:rsid w:val="00F803A0"/>
    <w:rsid w:val="00F805A7"/>
    <w:rsid w:val="00F80A35"/>
    <w:rsid w:val="00F80A57"/>
    <w:rsid w:val="00F80B00"/>
    <w:rsid w:val="00F80B2B"/>
    <w:rsid w:val="00F80F0C"/>
    <w:rsid w:val="00F8104D"/>
    <w:rsid w:val="00F813CB"/>
    <w:rsid w:val="00F81526"/>
    <w:rsid w:val="00F8173B"/>
    <w:rsid w:val="00F81EA2"/>
    <w:rsid w:val="00F81F62"/>
    <w:rsid w:val="00F825A5"/>
    <w:rsid w:val="00F82A0B"/>
    <w:rsid w:val="00F82A7A"/>
    <w:rsid w:val="00F82B1C"/>
    <w:rsid w:val="00F830AE"/>
    <w:rsid w:val="00F83124"/>
    <w:rsid w:val="00F833B0"/>
    <w:rsid w:val="00F83484"/>
    <w:rsid w:val="00F83803"/>
    <w:rsid w:val="00F8380F"/>
    <w:rsid w:val="00F83C3E"/>
    <w:rsid w:val="00F83E5B"/>
    <w:rsid w:val="00F83ECF"/>
    <w:rsid w:val="00F84063"/>
    <w:rsid w:val="00F841BC"/>
    <w:rsid w:val="00F84714"/>
    <w:rsid w:val="00F84911"/>
    <w:rsid w:val="00F84D02"/>
    <w:rsid w:val="00F84ED0"/>
    <w:rsid w:val="00F84F1D"/>
    <w:rsid w:val="00F85D29"/>
    <w:rsid w:val="00F8606D"/>
    <w:rsid w:val="00F8607D"/>
    <w:rsid w:val="00F8611B"/>
    <w:rsid w:val="00F8619A"/>
    <w:rsid w:val="00F861DA"/>
    <w:rsid w:val="00F868DB"/>
    <w:rsid w:val="00F86A02"/>
    <w:rsid w:val="00F86B6C"/>
    <w:rsid w:val="00F86F13"/>
    <w:rsid w:val="00F86F4F"/>
    <w:rsid w:val="00F87002"/>
    <w:rsid w:val="00F8705E"/>
    <w:rsid w:val="00F87198"/>
    <w:rsid w:val="00F87BE1"/>
    <w:rsid w:val="00F87D2A"/>
    <w:rsid w:val="00F87E2F"/>
    <w:rsid w:val="00F901FE"/>
    <w:rsid w:val="00F90402"/>
    <w:rsid w:val="00F90437"/>
    <w:rsid w:val="00F9043D"/>
    <w:rsid w:val="00F91174"/>
    <w:rsid w:val="00F911CE"/>
    <w:rsid w:val="00F9149F"/>
    <w:rsid w:val="00F914E3"/>
    <w:rsid w:val="00F9150A"/>
    <w:rsid w:val="00F9154D"/>
    <w:rsid w:val="00F915C9"/>
    <w:rsid w:val="00F91C9D"/>
    <w:rsid w:val="00F92038"/>
    <w:rsid w:val="00F921E7"/>
    <w:rsid w:val="00F92280"/>
    <w:rsid w:val="00F925B2"/>
    <w:rsid w:val="00F92648"/>
    <w:rsid w:val="00F92883"/>
    <w:rsid w:val="00F929C7"/>
    <w:rsid w:val="00F92EE2"/>
    <w:rsid w:val="00F92EEE"/>
    <w:rsid w:val="00F92F43"/>
    <w:rsid w:val="00F9310A"/>
    <w:rsid w:val="00F93215"/>
    <w:rsid w:val="00F93449"/>
    <w:rsid w:val="00F93609"/>
    <w:rsid w:val="00F9367C"/>
    <w:rsid w:val="00F9386F"/>
    <w:rsid w:val="00F9397D"/>
    <w:rsid w:val="00F93D0A"/>
    <w:rsid w:val="00F93E77"/>
    <w:rsid w:val="00F93E8B"/>
    <w:rsid w:val="00F93F0A"/>
    <w:rsid w:val="00F93F83"/>
    <w:rsid w:val="00F940B1"/>
    <w:rsid w:val="00F94422"/>
    <w:rsid w:val="00F94938"/>
    <w:rsid w:val="00F949EF"/>
    <w:rsid w:val="00F949F1"/>
    <w:rsid w:val="00F94B74"/>
    <w:rsid w:val="00F94FEC"/>
    <w:rsid w:val="00F95383"/>
    <w:rsid w:val="00F95A77"/>
    <w:rsid w:val="00F95FA6"/>
    <w:rsid w:val="00F960FE"/>
    <w:rsid w:val="00F963A9"/>
    <w:rsid w:val="00F96BC2"/>
    <w:rsid w:val="00F970F1"/>
    <w:rsid w:val="00F97373"/>
    <w:rsid w:val="00F9780B"/>
    <w:rsid w:val="00F9785A"/>
    <w:rsid w:val="00F978E1"/>
    <w:rsid w:val="00F97CBF"/>
    <w:rsid w:val="00F97CDD"/>
    <w:rsid w:val="00F97DD7"/>
    <w:rsid w:val="00F97E71"/>
    <w:rsid w:val="00FA02D1"/>
    <w:rsid w:val="00FA067F"/>
    <w:rsid w:val="00FA0C12"/>
    <w:rsid w:val="00FA1122"/>
    <w:rsid w:val="00FA11F7"/>
    <w:rsid w:val="00FA12DD"/>
    <w:rsid w:val="00FA12E7"/>
    <w:rsid w:val="00FA1307"/>
    <w:rsid w:val="00FA16B5"/>
    <w:rsid w:val="00FA1809"/>
    <w:rsid w:val="00FA184C"/>
    <w:rsid w:val="00FA1D93"/>
    <w:rsid w:val="00FA1E6D"/>
    <w:rsid w:val="00FA1F24"/>
    <w:rsid w:val="00FA1F9E"/>
    <w:rsid w:val="00FA1FB9"/>
    <w:rsid w:val="00FA230E"/>
    <w:rsid w:val="00FA2469"/>
    <w:rsid w:val="00FA25A7"/>
    <w:rsid w:val="00FA2662"/>
    <w:rsid w:val="00FA2789"/>
    <w:rsid w:val="00FA2931"/>
    <w:rsid w:val="00FA2A50"/>
    <w:rsid w:val="00FA2C2D"/>
    <w:rsid w:val="00FA2DEC"/>
    <w:rsid w:val="00FA320A"/>
    <w:rsid w:val="00FA33DF"/>
    <w:rsid w:val="00FA3428"/>
    <w:rsid w:val="00FA3646"/>
    <w:rsid w:val="00FA3710"/>
    <w:rsid w:val="00FA397F"/>
    <w:rsid w:val="00FA3A0B"/>
    <w:rsid w:val="00FA3D57"/>
    <w:rsid w:val="00FA3DFC"/>
    <w:rsid w:val="00FA4167"/>
    <w:rsid w:val="00FA41BD"/>
    <w:rsid w:val="00FA4255"/>
    <w:rsid w:val="00FA4342"/>
    <w:rsid w:val="00FA455A"/>
    <w:rsid w:val="00FA457B"/>
    <w:rsid w:val="00FA46DE"/>
    <w:rsid w:val="00FA4906"/>
    <w:rsid w:val="00FA4A1F"/>
    <w:rsid w:val="00FA4AAD"/>
    <w:rsid w:val="00FA4B12"/>
    <w:rsid w:val="00FA4CCF"/>
    <w:rsid w:val="00FA4E9C"/>
    <w:rsid w:val="00FA52AD"/>
    <w:rsid w:val="00FA5331"/>
    <w:rsid w:val="00FA5A0B"/>
    <w:rsid w:val="00FA5C5A"/>
    <w:rsid w:val="00FA5D5F"/>
    <w:rsid w:val="00FA5DC5"/>
    <w:rsid w:val="00FA605D"/>
    <w:rsid w:val="00FA61F2"/>
    <w:rsid w:val="00FA6311"/>
    <w:rsid w:val="00FA63C3"/>
    <w:rsid w:val="00FA6A2C"/>
    <w:rsid w:val="00FA6E53"/>
    <w:rsid w:val="00FA6F90"/>
    <w:rsid w:val="00FA72BC"/>
    <w:rsid w:val="00FA72FF"/>
    <w:rsid w:val="00FA77EF"/>
    <w:rsid w:val="00FA7FCA"/>
    <w:rsid w:val="00FB0166"/>
    <w:rsid w:val="00FB02DA"/>
    <w:rsid w:val="00FB054B"/>
    <w:rsid w:val="00FB070D"/>
    <w:rsid w:val="00FB0A85"/>
    <w:rsid w:val="00FB0CBB"/>
    <w:rsid w:val="00FB0ED1"/>
    <w:rsid w:val="00FB148F"/>
    <w:rsid w:val="00FB150E"/>
    <w:rsid w:val="00FB15F1"/>
    <w:rsid w:val="00FB1917"/>
    <w:rsid w:val="00FB1BF0"/>
    <w:rsid w:val="00FB1D63"/>
    <w:rsid w:val="00FB1ECC"/>
    <w:rsid w:val="00FB1F9B"/>
    <w:rsid w:val="00FB22CF"/>
    <w:rsid w:val="00FB25C4"/>
    <w:rsid w:val="00FB2C20"/>
    <w:rsid w:val="00FB2DC0"/>
    <w:rsid w:val="00FB2E6C"/>
    <w:rsid w:val="00FB2E9E"/>
    <w:rsid w:val="00FB2FF1"/>
    <w:rsid w:val="00FB30F7"/>
    <w:rsid w:val="00FB31C0"/>
    <w:rsid w:val="00FB3221"/>
    <w:rsid w:val="00FB335B"/>
    <w:rsid w:val="00FB33FD"/>
    <w:rsid w:val="00FB3420"/>
    <w:rsid w:val="00FB35E7"/>
    <w:rsid w:val="00FB3932"/>
    <w:rsid w:val="00FB3A2E"/>
    <w:rsid w:val="00FB3C25"/>
    <w:rsid w:val="00FB44CC"/>
    <w:rsid w:val="00FB47AB"/>
    <w:rsid w:val="00FB4B34"/>
    <w:rsid w:val="00FB4D6F"/>
    <w:rsid w:val="00FB5354"/>
    <w:rsid w:val="00FB553B"/>
    <w:rsid w:val="00FB554A"/>
    <w:rsid w:val="00FB5719"/>
    <w:rsid w:val="00FB611E"/>
    <w:rsid w:val="00FB66F2"/>
    <w:rsid w:val="00FB68B0"/>
    <w:rsid w:val="00FB6B1F"/>
    <w:rsid w:val="00FB6C40"/>
    <w:rsid w:val="00FB6D1E"/>
    <w:rsid w:val="00FB72C9"/>
    <w:rsid w:val="00FB72D6"/>
    <w:rsid w:val="00FB72FD"/>
    <w:rsid w:val="00FB73B5"/>
    <w:rsid w:val="00FB768C"/>
    <w:rsid w:val="00FB76A5"/>
    <w:rsid w:val="00FB7750"/>
    <w:rsid w:val="00FB7992"/>
    <w:rsid w:val="00FB7BC9"/>
    <w:rsid w:val="00FB7C71"/>
    <w:rsid w:val="00FB7DAE"/>
    <w:rsid w:val="00FB7F75"/>
    <w:rsid w:val="00FC00F4"/>
    <w:rsid w:val="00FC05B3"/>
    <w:rsid w:val="00FC05C4"/>
    <w:rsid w:val="00FC06CA"/>
    <w:rsid w:val="00FC074D"/>
    <w:rsid w:val="00FC0EE1"/>
    <w:rsid w:val="00FC1358"/>
    <w:rsid w:val="00FC2608"/>
    <w:rsid w:val="00FC2886"/>
    <w:rsid w:val="00FC2A6B"/>
    <w:rsid w:val="00FC2B92"/>
    <w:rsid w:val="00FC2EC5"/>
    <w:rsid w:val="00FC2F10"/>
    <w:rsid w:val="00FC307F"/>
    <w:rsid w:val="00FC339D"/>
    <w:rsid w:val="00FC3708"/>
    <w:rsid w:val="00FC3BB4"/>
    <w:rsid w:val="00FC404A"/>
    <w:rsid w:val="00FC4277"/>
    <w:rsid w:val="00FC42AE"/>
    <w:rsid w:val="00FC46CA"/>
    <w:rsid w:val="00FC491D"/>
    <w:rsid w:val="00FC4ACC"/>
    <w:rsid w:val="00FC4C25"/>
    <w:rsid w:val="00FC4CAE"/>
    <w:rsid w:val="00FC4CBF"/>
    <w:rsid w:val="00FC4EBD"/>
    <w:rsid w:val="00FC5042"/>
    <w:rsid w:val="00FC527F"/>
    <w:rsid w:val="00FC587D"/>
    <w:rsid w:val="00FC5D5E"/>
    <w:rsid w:val="00FC5DF1"/>
    <w:rsid w:val="00FC5F1D"/>
    <w:rsid w:val="00FC67D3"/>
    <w:rsid w:val="00FC6C6E"/>
    <w:rsid w:val="00FC6D3F"/>
    <w:rsid w:val="00FC6EEB"/>
    <w:rsid w:val="00FC6F9B"/>
    <w:rsid w:val="00FC73BB"/>
    <w:rsid w:val="00FC74D1"/>
    <w:rsid w:val="00FC7574"/>
    <w:rsid w:val="00FC7B9B"/>
    <w:rsid w:val="00FC7F03"/>
    <w:rsid w:val="00FD02FD"/>
    <w:rsid w:val="00FD0893"/>
    <w:rsid w:val="00FD0BFB"/>
    <w:rsid w:val="00FD0F37"/>
    <w:rsid w:val="00FD1053"/>
    <w:rsid w:val="00FD10EF"/>
    <w:rsid w:val="00FD112F"/>
    <w:rsid w:val="00FD1141"/>
    <w:rsid w:val="00FD1175"/>
    <w:rsid w:val="00FD13D0"/>
    <w:rsid w:val="00FD1431"/>
    <w:rsid w:val="00FD15FC"/>
    <w:rsid w:val="00FD173D"/>
    <w:rsid w:val="00FD17AB"/>
    <w:rsid w:val="00FD18FB"/>
    <w:rsid w:val="00FD1BE8"/>
    <w:rsid w:val="00FD232F"/>
    <w:rsid w:val="00FD2578"/>
    <w:rsid w:val="00FD282B"/>
    <w:rsid w:val="00FD284F"/>
    <w:rsid w:val="00FD2999"/>
    <w:rsid w:val="00FD2B07"/>
    <w:rsid w:val="00FD2BE1"/>
    <w:rsid w:val="00FD2C5E"/>
    <w:rsid w:val="00FD2CB6"/>
    <w:rsid w:val="00FD2F76"/>
    <w:rsid w:val="00FD3208"/>
    <w:rsid w:val="00FD344B"/>
    <w:rsid w:val="00FD3A5A"/>
    <w:rsid w:val="00FD3F40"/>
    <w:rsid w:val="00FD3FEE"/>
    <w:rsid w:val="00FD4195"/>
    <w:rsid w:val="00FD43C2"/>
    <w:rsid w:val="00FD452D"/>
    <w:rsid w:val="00FD4704"/>
    <w:rsid w:val="00FD4AE2"/>
    <w:rsid w:val="00FD4CEE"/>
    <w:rsid w:val="00FD4EA8"/>
    <w:rsid w:val="00FD50E1"/>
    <w:rsid w:val="00FD5191"/>
    <w:rsid w:val="00FD544B"/>
    <w:rsid w:val="00FD54E3"/>
    <w:rsid w:val="00FD5C43"/>
    <w:rsid w:val="00FD5D2A"/>
    <w:rsid w:val="00FD5D77"/>
    <w:rsid w:val="00FD5E91"/>
    <w:rsid w:val="00FD61CE"/>
    <w:rsid w:val="00FD6307"/>
    <w:rsid w:val="00FD6A4F"/>
    <w:rsid w:val="00FD6BA8"/>
    <w:rsid w:val="00FD6C44"/>
    <w:rsid w:val="00FD6D81"/>
    <w:rsid w:val="00FD6E97"/>
    <w:rsid w:val="00FD7023"/>
    <w:rsid w:val="00FD7043"/>
    <w:rsid w:val="00FD729E"/>
    <w:rsid w:val="00FD7AC2"/>
    <w:rsid w:val="00FE0439"/>
    <w:rsid w:val="00FE047F"/>
    <w:rsid w:val="00FE07B6"/>
    <w:rsid w:val="00FE084B"/>
    <w:rsid w:val="00FE0900"/>
    <w:rsid w:val="00FE0ACD"/>
    <w:rsid w:val="00FE0B61"/>
    <w:rsid w:val="00FE0E6E"/>
    <w:rsid w:val="00FE0EFF"/>
    <w:rsid w:val="00FE13B5"/>
    <w:rsid w:val="00FE18FF"/>
    <w:rsid w:val="00FE1988"/>
    <w:rsid w:val="00FE19B8"/>
    <w:rsid w:val="00FE1A27"/>
    <w:rsid w:val="00FE1D8A"/>
    <w:rsid w:val="00FE1DBD"/>
    <w:rsid w:val="00FE1F47"/>
    <w:rsid w:val="00FE2144"/>
    <w:rsid w:val="00FE2A88"/>
    <w:rsid w:val="00FE2B52"/>
    <w:rsid w:val="00FE2CC6"/>
    <w:rsid w:val="00FE2E70"/>
    <w:rsid w:val="00FE2EBA"/>
    <w:rsid w:val="00FE2EFD"/>
    <w:rsid w:val="00FE2F2C"/>
    <w:rsid w:val="00FE34A7"/>
    <w:rsid w:val="00FE371B"/>
    <w:rsid w:val="00FE38C7"/>
    <w:rsid w:val="00FE3B9E"/>
    <w:rsid w:val="00FE3E2A"/>
    <w:rsid w:val="00FE3F8A"/>
    <w:rsid w:val="00FE4278"/>
    <w:rsid w:val="00FE455B"/>
    <w:rsid w:val="00FE480D"/>
    <w:rsid w:val="00FE4AA7"/>
    <w:rsid w:val="00FE500F"/>
    <w:rsid w:val="00FE51B7"/>
    <w:rsid w:val="00FE54FC"/>
    <w:rsid w:val="00FE570A"/>
    <w:rsid w:val="00FE5BA5"/>
    <w:rsid w:val="00FE5C21"/>
    <w:rsid w:val="00FE5DF3"/>
    <w:rsid w:val="00FE671A"/>
    <w:rsid w:val="00FE6825"/>
    <w:rsid w:val="00FE692B"/>
    <w:rsid w:val="00FE6D5D"/>
    <w:rsid w:val="00FE70A9"/>
    <w:rsid w:val="00FE7373"/>
    <w:rsid w:val="00FE7D25"/>
    <w:rsid w:val="00FE7EFD"/>
    <w:rsid w:val="00FE7FE3"/>
    <w:rsid w:val="00FF0723"/>
    <w:rsid w:val="00FF0CAF"/>
    <w:rsid w:val="00FF0FC6"/>
    <w:rsid w:val="00FF10D7"/>
    <w:rsid w:val="00FF1499"/>
    <w:rsid w:val="00FF1570"/>
    <w:rsid w:val="00FF15D9"/>
    <w:rsid w:val="00FF1632"/>
    <w:rsid w:val="00FF1A96"/>
    <w:rsid w:val="00FF1C6A"/>
    <w:rsid w:val="00FF2790"/>
    <w:rsid w:val="00FF27CD"/>
    <w:rsid w:val="00FF2A4E"/>
    <w:rsid w:val="00FF2BAA"/>
    <w:rsid w:val="00FF2C5A"/>
    <w:rsid w:val="00FF2D80"/>
    <w:rsid w:val="00FF2E4E"/>
    <w:rsid w:val="00FF2F57"/>
    <w:rsid w:val="00FF383B"/>
    <w:rsid w:val="00FF390B"/>
    <w:rsid w:val="00FF3F5A"/>
    <w:rsid w:val="00FF4015"/>
    <w:rsid w:val="00FF42FC"/>
    <w:rsid w:val="00FF49FB"/>
    <w:rsid w:val="00FF4B40"/>
    <w:rsid w:val="00FF4C32"/>
    <w:rsid w:val="00FF4CC2"/>
    <w:rsid w:val="00FF5194"/>
    <w:rsid w:val="00FF5779"/>
    <w:rsid w:val="00FF585D"/>
    <w:rsid w:val="00FF58B6"/>
    <w:rsid w:val="00FF59A9"/>
    <w:rsid w:val="00FF5ABC"/>
    <w:rsid w:val="00FF5B42"/>
    <w:rsid w:val="00FF5F7B"/>
    <w:rsid w:val="00FF6207"/>
    <w:rsid w:val="00FF6683"/>
    <w:rsid w:val="00FF66E8"/>
    <w:rsid w:val="00FF676C"/>
    <w:rsid w:val="00FF6903"/>
    <w:rsid w:val="00FF6933"/>
    <w:rsid w:val="00FF6C21"/>
    <w:rsid w:val="00FF6F7C"/>
    <w:rsid w:val="00FF7355"/>
    <w:rsid w:val="00FF779F"/>
    <w:rsid w:val="00FF77AB"/>
    <w:rsid w:val="00FF783D"/>
    <w:rsid w:val="00FF7ACB"/>
    <w:rsid w:val="00FF7BC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244"/>
    <w:rPr>
      <w:rFonts w:ascii="Garamond" w:hAnsi="Garamond" w:cs="Arial"/>
      <w:sz w:val="22"/>
      <w:lang w:val="bg-BG" w:eastAsia="en-US"/>
    </w:rPr>
  </w:style>
  <w:style w:type="paragraph" w:styleId="1">
    <w:name w:val="heading 1"/>
    <w:aliases w:val="h1"/>
    <w:basedOn w:val="a"/>
    <w:next w:val="a0"/>
    <w:link w:val="10"/>
    <w:qFormat/>
    <w:rsid w:val="00182994"/>
    <w:pPr>
      <w:keepNext/>
      <w:spacing w:before="120" w:after="120" w:line="260" w:lineRule="atLeast"/>
      <w:outlineLvl w:val="0"/>
    </w:pPr>
    <w:rPr>
      <w:rFonts w:cs="Times New Roman"/>
      <w:b/>
      <w:bCs/>
      <w:color w:val="5D2884"/>
      <w:kern w:val="32"/>
      <w:sz w:val="24"/>
      <w:szCs w:val="28"/>
    </w:rPr>
  </w:style>
  <w:style w:type="paragraph" w:styleId="2">
    <w:name w:val="heading 2"/>
    <w:basedOn w:val="1"/>
    <w:next w:val="a0"/>
    <w:link w:val="20"/>
    <w:qFormat/>
    <w:rsid w:val="00903F8E"/>
    <w:pPr>
      <w:outlineLvl w:val="1"/>
    </w:pPr>
    <w:rPr>
      <w:bCs w:val="0"/>
      <w:szCs w:val="24"/>
    </w:rPr>
  </w:style>
  <w:style w:type="paragraph" w:styleId="30">
    <w:name w:val="heading 3"/>
    <w:basedOn w:val="2"/>
    <w:next w:val="a0"/>
    <w:link w:val="31"/>
    <w:qFormat/>
    <w:rsid w:val="00425244"/>
    <w:pPr>
      <w:outlineLvl w:val="2"/>
    </w:pPr>
    <w:rPr>
      <w:rFonts w:ascii="Arial" w:hAnsi="Arial"/>
      <w:bCs/>
      <w:szCs w:val="22"/>
    </w:rPr>
  </w:style>
  <w:style w:type="paragraph" w:styleId="4">
    <w:name w:val="heading 4"/>
    <w:basedOn w:val="30"/>
    <w:next w:val="a0"/>
    <w:link w:val="40"/>
    <w:qFormat/>
    <w:rsid w:val="00425244"/>
    <w:pPr>
      <w:outlineLvl w:val="3"/>
    </w:pPr>
    <w:rPr>
      <w:bCs w:val="0"/>
      <w:i/>
    </w:rPr>
  </w:style>
  <w:style w:type="paragraph" w:styleId="5">
    <w:name w:val="heading 5"/>
    <w:basedOn w:val="a"/>
    <w:next w:val="a"/>
    <w:link w:val="50"/>
    <w:qFormat/>
    <w:rsid w:val="00425244"/>
    <w:pPr>
      <w:numPr>
        <w:ilvl w:val="4"/>
        <w:numId w:val="1"/>
      </w:numPr>
      <w:spacing w:before="240" w:after="60"/>
      <w:outlineLvl w:val="4"/>
    </w:pPr>
    <w:rPr>
      <w:rFonts w:cs="Times New Roman"/>
      <w:b/>
      <w:bCs/>
      <w:i/>
      <w:iCs/>
      <w:sz w:val="26"/>
      <w:szCs w:val="26"/>
    </w:rPr>
  </w:style>
  <w:style w:type="paragraph" w:styleId="6">
    <w:name w:val="heading 6"/>
    <w:basedOn w:val="a"/>
    <w:next w:val="a"/>
    <w:link w:val="60"/>
    <w:qFormat/>
    <w:rsid w:val="00425244"/>
    <w:pPr>
      <w:numPr>
        <w:ilvl w:val="5"/>
        <w:numId w:val="1"/>
      </w:numPr>
      <w:spacing w:before="240" w:after="60"/>
      <w:outlineLvl w:val="5"/>
    </w:pPr>
    <w:rPr>
      <w:rFonts w:ascii="Times New Roman" w:hAnsi="Times New Roman" w:cs="Times New Roman"/>
      <w:b/>
      <w:bCs/>
      <w:szCs w:val="22"/>
    </w:rPr>
  </w:style>
  <w:style w:type="paragraph" w:styleId="7">
    <w:name w:val="heading 7"/>
    <w:basedOn w:val="a"/>
    <w:next w:val="a"/>
    <w:link w:val="70"/>
    <w:qFormat/>
    <w:rsid w:val="00425244"/>
    <w:pPr>
      <w:numPr>
        <w:ilvl w:val="6"/>
        <w:numId w:val="1"/>
      </w:numPr>
      <w:spacing w:before="240" w:after="60"/>
      <w:outlineLvl w:val="6"/>
    </w:pPr>
    <w:rPr>
      <w:rFonts w:ascii="Times New Roman" w:hAnsi="Times New Roman" w:cs="Times New Roman"/>
      <w:sz w:val="24"/>
      <w:szCs w:val="24"/>
    </w:rPr>
  </w:style>
  <w:style w:type="paragraph" w:styleId="8">
    <w:name w:val="heading 8"/>
    <w:basedOn w:val="a"/>
    <w:next w:val="a"/>
    <w:link w:val="80"/>
    <w:qFormat/>
    <w:rsid w:val="00425244"/>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
    <w:next w:val="a"/>
    <w:link w:val="90"/>
    <w:qFormat/>
    <w:rsid w:val="00425244"/>
    <w:pPr>
      <w:numPr>
        <w:ilvl w:val="8"/>
        <w:numId w:val="1"/>
      </w:numPr>
      <w:spacing w:before="240" w:after="60"/>
      <w:outlineLvl w:val="8"/>
    </w:pPr>
    <w:rPr>
      <w:rFonts w:ascii="Arial" w:hAnsi="Arial"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do pr"/>
    <w:basedOn w:val="a"/>
    <w:link w:val="a4"/>
    <w:qFormat/>
    <w:rsid w:val="00425244"/>
    <w:pPr>
      <w:spacing w:after="284" w:line="280" w:lineRule="atLeast"/>
    </w:pPr>
  </w:style>
  <w:style w:type="character" w:customStyle="1" w:styleId="a4">
    <w:name w:val="Основен текст Знак"/>
    <w:aliases w:val="do pr Знак"/>
    <w:link w:val="a0"/>
    <w:rsid w:val="00715B19"/>
    <w:rPr>
      <w:rFonts w:ascii="Garamond" w:hAnsi="Garamond" w:cs="Arial"/>
      <w:sz w:val="22"/>
      <w:lang w:eastAsia="en-US" w:bidi="ar-SA"/>
    </w:rPr>
  </w:style>
  <w:style w:type="character" w:customStyle="1" w:styleId="10">
    <w:name w:val="Заглавие 1 Знак"/>
    <w:aliases w:val="h1 Знак"/>
    <w:link w:val="1"/>
    <w:rsid w:val="00182994"/>
    <w:rPr>
      <w:rFonts w:ascii="Garamond" w:hAnsi="Garamond" w:cs="Arial"/>
      <w:b/>
      <w:bCs/>
      <w:color w:val="5D2884"/>
      <w:kern w:val="32"/>
      <w:sz w:val="24"/>
      <w:szCs w:val="28"/>
      <w:lang w:val="bg-BG"/>
    </w:rPr>
  </w:style>
  <w:style w:type="character" w:customStyle="1" w:styleId="20">
    <w:name w:val="Заглавие 2 Знак"/>
    <w:link w:val="2"/>
    <w:rsid w:val="00903F8E"/>
    <w:rPr>
      <w:rFonts w:ascii="Garamond" w:hAnsi="Garamond" w:cs="Arial"/>
      <w:b/>
      <w:color w:val="5D2884"/>
      <w:kern w:val="32"/>
      <w:sz w:val="24"/>
      <w:szCs w:val="24"/>
      <w:lang w:val="bg-BG"/>
    </w:rPr>
  </w:style>
  <w:style w:type="paragraph" w:styleId="a5">
    <w:name w:val="List Bullet"/>
    <w:basedOn w:val="a"/>
    <w:rsid w:val="00425244"/>
    <w:pPr>
      <w:tabs>
        <w:tab w:val="num" w:pos="227"/>
      </w:tabs>
      <w:spacing w:after="20" w:line="280" w:lineRule="atLeast"/>
      <w:ind w:left="227" w:hanging="227"/>
    </w:pPr>
  </w:style>
  <w:style w:type="paragraph" w:styleId="a6">
    <w:name w:val="List Number"/>
    <w:basedOn w:val="a"/>
    <w:rsid w:val="00425244"/>
    <w:pPr>
      <w:tabs>
        <w:tab w:val="num" w:pos="357"/>
      </w:tabs>
      <w:spacing w:after="284" w:line="280" w:lineRule="atLeast"/>
      <w:ind w:left="357" w:hanging="357"/>
    </w:pPr>
  </w:style>
  <w:style w:type="paragraph" w:styleId="a7">
    <w:name w:val="header"/>
    <w:aliases w:val="hd"/>
    <w:link w:val="a8"/>
    <w:uiPriority w:val="99"/>
    <w:rsid w:val="00425244"/>
    <w:pPr>
      <w:tabs>
        <w:tab w:val="right" w:pos="8562"/>
      </w:tabs>
    </w:pPr>
    <w:rPr>
      <w:rFonts w:ascii="Arial" w:hAnsi="Arial" w:cs="Arial"/>
      <w:b/>
      <w:color w:val="747678"/>
      <w:sz w:val="16"/>
      <w:lang w:eastAsia="en-US"/>
    </w:rPr>
  </w:style>
  <w:style w:type="character" w:customStyle="1" w:styleId="a8">
    <w:name w:val="Горен колонтитул Знак"/>
    <w:aliases w:val="hd Знак"/>
    <w:link w:val="a7"/>
    <w:uiPriority w:val="99"/>
    <w:locked/>
    <w:rsid w:val="00652CAE"/>
    <w:rPr>
      <w:rFonts w:ascii="Arial" w:hAnsi="Arial" w:cs="Arial"/>
      <w:b/>
      <w:color w:val="747678"/>
      <w:sz w:val="16"/>
      <w:lang w:val="en-GB" w:eastAsia="en-US" w:bidi="ar-SA"/>
    </w:rPr>
  </w:style>
  <w:style w:type="paragraph" w:styleId="a9">
    <w:name w:val="footer"/>
    <w:link w:val="aa"/>
    <w:rsid w:val="00425244"/>
    <w:pPr>
      <w:tabs>
        <w:tab w:val="center" w:pos="4153"/>
        <w:tab w:val="right" w:pos="8306"/>
      </w:tabs>
    </w:pPr>
    <w:rPr>
      <w:rFonts w:ascii="Arial" w:hAnsi="Arial" w:cs="Arial"/>
      <w:b/>
      <w:color w:val="747678"/>
      <w:sz w:val="13"/>
      <w:lang w:eastAsia="en-US"/>
    </w:rPr>
  </w:style>
  <w:style w:type="character" w:customStyle="1" w:styleId="aa">
    <w:name w:val="Долен колонтитул Знак"/>
    <w:link w:val="a9"/>
    <w:locked/>
    <w:rsid w:val="00652CAE"/>
    <w:rPr>
      <w:rFonts w:ascii="Arial" w:hAnsi="Arial" w:cs="Arial"/>
      <w:b/>
      <w:color w:val="747678"/>
      <w:sz w:val="13"/>
      <w:lang w:val="en-GB" w:eastAsia="en-US" w:bidi="ar-SA"/>
    </w:rPr>
  </w:style>
  <w:style w:type="character" w:customStyle="1" w:styleId="ReportColour">
    <w:name w:val="Report Colour"/>
    <w:rsid w:val="00390019"/>
    <w:rPr>
      <w:color w:val="4B217E"/>
    </w:rPr>
  </w:style>
  <w:style w:type="paragraph" w:customStyle="1" w:styleId="AppendixTitle">
    <w:name w:val="Appendix Title"/>
    <w:basedOn w:val="a"/>
    <w:next w:val="a0"/>
    <w:rsid w:val="00425244"/>
    <w:pPr>
      <w:spacing w:after="2520"/>
    </w:pPr>
    <w:rPr>
      <w:bCs/>
      <w:kern w:val="28"/>
      <w:sz w:val="48"/>
      <w:szCs w:val="32"/>
    </w:rPr>
  </w:style>
  <w:style w:type="paragraph" w:styleId="ab">
    <w:name w:val="Title"/>
    <w:basedOn w:val="a"/>
    <w:next w:val="a0"/>
    <w:link w:val="ac"/>
    <w:qFormat/>
    <w:rsid w:val="00425244"/>
    <w:pPr>
      <w:spacing w:before="400" w:after="400" w:line="580" w:lineRule="atLeast"/>
      <w:outlineLvl w:val="0"/>
    </w:pPr>
    <w:rPr>
      <w:rFonts w:cs="Times New Roman"/>
      <w:bCs/>
      <w:kern w:val="28"/>
      <w:sz w:val="66"/>
      <w:szCs w:val="32"/>
    </w:rPr>
  </w:style>
  <w:style w:type="paragraph" w:styleId="ad">
    <w:name w:val="Subtitle"/>
    <w:link w:val="ae"/>
    <w:qFormat/>
    <w:rsid w:val="00425244"/>
    <w:pPr>
      <w:spacing w:line="280" w:lineRule="atLeast"/>
      <w:outlineLvl w:val="1"/>
    </w:pPr>
    <w:rPr>
      <w:rFonts w:ascii="Arial" w:hAnsi="Arial" w:cs="Arial"/>
      <w:bCs/>
      <w:kern w:val="28"/>
      <w:sz w:val="24"/>
      <w:szCs w:val="24"/>
      <w:lang w:eastAsia="en-US"/>
    </w:rPr>
  </w:style>
  <w:style w:type="paragraph" w:styleId="21">
    <w:name w:val="List Bullet 2"/>
    <w:basedOn w:val="a"/>
    <w:rsid w:val="00425244"/>
    <w:pPr>
      <w:tabs>
        <w:tab w:val="num" w:pos="454"/>
      </w:tabs>
      <w:spacing w:after="20" w:line="260" w:lineRule="atLeast"/>
      <w:ind w:left="454" w:hanging="227"/>
    </w:pPr>
  </w:style>
  <w:style w:type="paragraph" w:styleId="22">
    <w:name w:val="List Number 2"/>
    <w:basedOn w:val="a"/>
    <w:rsid w:val="00425244"/>
    <w:pPr>
      <w:tabs>
        <w:tab w:val="num" w:pos="714"/>
      </w:tabs>
      <w:spacing w:after="284" w:line="280" w:lineRule="atLeast"/>
      <w:ind w:left="714" w:hanging="357"/>
    </w:pPr>
  </w:style>
  <w:style w:type="paragraph" w:styleId="32">
    <w:name w:val="List Number 3"/>
    <w:basedOn w:val="a"/>
    <w:rsid w:val="00425244"/>
    <w:pPr>
      <w:tabs>
        <w:tab w:val="num" w:pos="1072"/>
      </w:tabs>
      <w:spacing w:after="284" w:line="280" w:lineRule="atLeast"/>
      <w:ind w:left="1072" w:hanging="358"/>
    </w:pPr>
  </w:style>
  <w:style w:type="paragraph" w:customStyle="1" w:styleId="MarginNotes">
    <w:name w:val="Margin Notes"/>
    <w:rsid w:val="00425244"/>
    <w:rPr>
      <w:rFonts w:ascii="Arial" w:hAnsi="Arial" w:cs="Arial"/>
      <w:sz w:val="16"/>
      <w:lang w:eastAsia="en-US"/>
    </w:rPr>
  </w:style>
  <w:style w:type="paragraph" w:customStyle="1" w:styleId="SectionTitle">
    <w:name w:val="Section Title"/>
    <w:next w:val="a0"/>
    <w:link w:val="SectionTitleChar"/>
    <w:rsid w:val="00425244"/>
    <w:pPr>
      <w:spacing w:after="2520"/>
    </w:pPr>
    <w:rPr>
      <w:rFonts w:ascii="Garamond" w:hAnsi="Garamond" w:cs="Arial"/>
      <w:sz w:val="48"/>
      <w:lang w:eastAsia="en-US"/>
    </w:rPr>
  </w:style>
  <w:style w:type="character" w:customStyle="1" w:styleId="SectionTitleChar">
    <w:name w:val="Section Title Char"/>
    <w:link w:val="SectionTitle"/>
    <w:rsid w:val="00521545"/>
    <w:rPr>
      <w:rFonts w:ascii="Garamond" w:hAnsi="Garamond" w:cs="Arial"/>
      <w:sz w:val="48"/>
      <w:lang w:val="en-GB" w:eastAsia="en-US" w:bidi="ar-SA"/>
    </w:rPr>
  </w:style>
  <w:style w:type="paragraph" w:customStyle="1" w:styleId="TableHeading">
    <w:name w:val="Table Heading"/>
    <w:rsid w:val="00425244"/>
    <w:rPr>
      <w:rFonts w:ascii="Arial" w:hAnsi="Arial" w:cs="Arial"/>
      <w:b/>
      <w:bCs/>
      <w:kern w:val="28"/>
      <w:sz w:val="16"/>
      <w:szCs w:val="32"/>
      <w:lang w:eastAsia="en-US"/>
    </w:rPr>
  </w:style>
  <w:style w:type="paragraph" w:customStyle="1" w:styleId="TableText">
    <w:name w:val="Table Text"/>
    <w:link w:val="TableTextChar1"/>
    <w:rsid w:val="00425244"/>
    <w:rPr>
      <w:rFonts w:ascii="Arial" w:hAnsi="Arial" w:cs="Arial"/>
      <w:sz w:val="16"/>
      <w:lang w:eastAsia="en-US"/>
    </w:rPr>
  </w:style>
  <w:style w:type="character" w:customStyle="1" w:styleId="TableTextChar1">
    <w:name w:val="Table Text Char1"/>
    <w:link w:val="TableText"/>
    <w:rsid w:val="00913416"/>
    <w:rPr>
      <w:rFonts w:ascii="Arial" w:hAnsi="Arial" w:cs="Arial"/>
      <w:sz w:val="16"/>
      <w:lang w:val="en-GB" w:eastAsia="en-US" w:bidi="ar-SA"/>
    </w:rPr>
  </w:style>
  <w:style w:type="paragraph" w:customStyle="1" w:styleId="TintBoxTextBlack">
    <w:name w:val="Tint Box Text Black"/>
    <w:rsid w:val="00425244"/>
    <w:pPr>
      <w:spacing w:after="280" w:line="280" w:lineRule="atLeast"/>
    </w:pPr>
    <w:rPr>
      <w:rFonts w:ascii="Arial" w:hAnsi="Arial" w:cs="Arial"/>
      <w:b/>
      <w:lang w:eastAsia="en-US"/>
    </w:rPr>
  </w:style>
  <w:style w:type="paragraph" w:customStyle="1" w:styleId="TintBoxTextWhite">
    <w:name w:val="Tint Box Text White"/>
    <w:basedOn w:val="TintBoxTextBlack"/>
    <w:rsid w:val="00425244"/>
    <w:rPr>
      <w:color w:val="FFFFFF"/>
    </w:rPr>
  </w:style>
  <w:style w:type="paragraph" w:styleId="11">
    <w:name w:val="toc 1"/>
    <w:next w:val="a"/>
    <w:semiHidden/>
    <w:rsid w:val="00BC504E"/>
    <w:pPr>
      <w:tabs>
        <w:tab w:val="right" w:pos="8505"/>
      </w:tabs>
      <w:spacing w:before="165" w:after="100"/>
    </w:pPr>
    <w:rPr>
      <w:rFonts w:ascii="Garamond" w:hAnsi="Garamond" w:cs="Arial"/>
      <w:b/>
      <w:sz w:val="24"/>
      <w:lang w:eastAsia="en-US"/>
    </w:rPr>
  </w:style>
  <w:style w:type="paragraph" w:styleId="23">
    <w:name w:val="toc 2"/>
    <w:next w:val="a"/>
    <w:semiHidden/>
    <w:rsid w:val="00BC504E"/>
    <w:pPr>
      <w:tabs>
        <w:tab w:val="right" w:pos="8505"/>
      </w:tabs>
      <w:spacing w:after="100"/>
      <w:ind w:left="198"/>
    </w:pPr>
    <w:rPr>
      <w:rFonts w:ascii="Garamond" w:hAnsi="Garamond" w:cs="Arial"/>
      <w:sz w:val="22"/>
      <w:szCs w:val="24"/>
      <w:lang w:eastAsia="en-US"/>
    </w:rPr>
  </w:style>
  <w:style w:type="paragraph" w:styleId="33">
    <w:name w:val="toc 3"/>
    <w:basedOn w:val="23"/>
    <w:next w:val="a"/>
    <w:semiHidden/>
    <w:rsid w:val="00425244"/>
    <w:pPr>
      <w:ind w:left="403"/>
    </w:pPr>
  </w:style>
  <w:style w:type="paragraph" w:customStyle="1" w:styleId="Contents">
    <w:name w:val="Contents"/>
    <w:next w:val="a"/>
    <w:rsid w:val="00425244"/>
    <w:pPr>
      <w:spacing w:after="2520" w:line="580" w:lineRule="atLeast"/>
    </w:pPr>
    <w:rPr>
      <w:rFonts w:ascii="Garamond" w:hAnsi="Garamond" w:cs="Arial"/>
      <w:sz w:val="66"/>
      <w:lang w:eastAsia="en-US"/>
    </w:rPr>
  </w:style>
  <w:style w:type="character" w:styleId="af">
    <w:name w:val="page number"/>
    <w:basedOn w:val="a1"/>
    <w:semiHidden/>
    <w:rsid w:val="00A876C6"/>
  </w:style>
  <w:style w:type="paragraph" w:customStyle="1" w:styleId="ChapterTitle">
    <w:name w:val="Chapter Title"/>
    <w:basedOn w:val="ad"/>
    <w:rsid w:val="00425244"/>
    <w:pPr>
      <w:pBdr>
        <w:bottom w:val="single" w:sz="4" w:space="5" w:color="auto"/>
      </w:pBdr>
    </w:pPr>
    <w:rPr>
      <w:sz w:val="20"/>
    </w:rPr>
  </w:style>
  <w:style w:type="paragraph" w:customStyle="1" w:styleId="AppendicesTitle">
    <w:name w:val="Appendices Title"/>
    <w:basedOn w:val="2"/>
    <w:next w:val="a"/>
    <w:rsid w:val="00425244"/>
    <w:rPr>
      <w:lang w:val="en-GB"/>
    </w:rPr>
  </w:style>
  <w:style w:type="character" w:styleId="af0">
    <w:name w:val="Hyperlink"/>
    <w:rsid w:val="00A876C6"/>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eastAsia="en-US"/>
    </w:rPr>
  </w:style>
  <w:style w:type="paragraph" w:customStyle="1" w:styleId="ReferenceText">
    <w:name w:val="Reference Text"/>
    <w:rsid w:val="00425244"/>
    <w:rPr>
      <w:rFonts w:ascii="Arial" w:hAnsi="Arial" w:cs="Arial"/>
      <w:kern w:val="32"/>
      <w:sz w:val="18"/>
      <w:szCs w:val="24"/>
      <w:lang w:eastAsia="en-US"/>
    </w:rPr>
  </w:style>
  <w:style w:type="paragraph" w:customStyle="1" w:styleId="Backpage">
    <w:name w:val="Back page"/>
    <w:rsid w:val="00A876C6"/>
    <w:rPr>
      <w:rFonts w:ascii="Arial Black" w:hAnsi="Arial Black" w:cs="Arial"/>
      <w:sz w:val="18"/>
      <w:lang w:eastAsia="en-US"/>
    </w:rPr>
  </w:style>
  <w:style w:type="paragraph" w:customStyle="1" w:styleId="Copyright">
    <w:name w:val="Copyright"/>
    <w:semiHidden/>
    <w:rsid w:val="00425244"/>
    <w:pPr>
      <w:spacing w:line="220" w:lineRule="atLeast"/>
    </w:pPr>
    <w:rPr>
      <w:rFonts w:ascii="Garamond" w:hAnsi="Garamond" w:cs="Arial"/>
      <w:lang w:eastAsia="en-US"/>
    </w:rPr>
  </w:style>
  <w:style w:type="paragraph" w:customStyle="1" w:styleId="TradingName">
    <w:name w:val="Trading Name"/>
    <w:semiHidden/>
    <w:rsid w:val="00513853"/>
    <w:pPr>
      <w:spacing w:line="180" w:lineRule="atLeast"/>
    </w:pPr>
    <w:rPr>
      <w:rFonts w:ascii="Arial Narrow" w:eastAsia="SimHei" w:hAnsi="Arial Narrow" w:cs="Arial"/>
      <w:b/>
      <w:sz w:val="14"/>
      <w:lang w:eastAsia="en-US"/>
    </w:rPr>
  </w:style>
  <w:style w:type="paragraph" w:customStyle="1" w:styleId="PartnerAddress">
    <w:name w:val="Partner Address"/>
    <w:semiHidden/>
    <w:rsid w:val="00513853"/>
    <w:rPr>
      <w:rFonts w:ascii="Arial Narrow" w:eastAsia="SimHei" w:hAnsi="Arial Narrow" w:cs="Arial"/>
      <w:sz w:val="14"/>
      <w:lang w:eastAsia="en-US"/>
    </w:rPr>
  </w:style>
  <w:style w:type="paragraph" w:customStyle="1" w:styleId="HalfLineBreak">
    <w:name w:val="Half Line Break"/>
    <w:semiHidden/>
    <w:rsid w:val="00966490"/>
    <w:pPr>
      <w:framePr w:wrap="around" w:vAnchor="page" w:hAnchor="page" w:x="9016" w:y="3970"/>
      <w:suppressOverlap/>
    </w:pPr>
    <w:rPr>
      <w:rFonts w:ascii="Arial Narrow" w:eastAsia="SimHei" w:hAnsi="Arial Narrow" w:cs="Arial"/>
      <w:b/>
      <w:sz w:val="7"/>
      <w:lang w:eastAsia="en-US"/>
    </w:rPr>
  </w:style>
  <w:style w:type="paragraph" w:customStyle="1" w:styleId="LetterFooter">
    <w:name w:val="Letter Footer"/>
    <w:semiHidden/>
    <w:rsid w:val="00A51555"/>
    <w:pPr>
      <w:spacing w:line="140" w:lineRule="atLeast"/>
    </w:pPr>
    <w:rPr>
      <w:rFonts w:ascii="Arial Narrow" w:hAnsi="Arial Narrow" w:cs="Arial"/>
      <w:sz w:val="11"/>
      <w:lang w:eastAsia="en-US"/>
    </w:rPr>
  </w:style>
  <w:style w:type="paragraph" w:customStyle="1" w:styleId="LetterFooterTitle">
    <w:name w:val="Letter Footer Title"/>
    <w:next w:val="LetterFooter"/>
    <w:semiHidden/>
    <w:rsid w:val="00A51555"/>
    <w:pPr>
      <w:spacing w:line="140" w:lineRule="atLeast"/>
    </w:pPr>
    <w:rPr>
      <w:rFonts w:ascii="Arial Narrow" w:hAnsi="Arial Narrow" w:cs="Arial"/>
      <w:b/>
      <w:sz w:val="11"/>
      <w:lang w:eastAsia="en-US"/>
    </w:rPr>
  </w:style>
  <w:style w:type="paragraph" w:customStyle="1" w:styleId="LandscapeHeader">
    <w:name w:val="Landscape Header"/>
    <w:basedOn w:val="a7"/>
    <w:semiHidden/>
    <w:rsid w:val="00425244"/>
    <w:pPr>
      <w:tabs>
        <w:tab w:val="clear" w:pos="8562"/>
        <w:tab w:val="right" w:pos="13438"/>
      </w:tabs>
    </w:pPr>
  </w:style>
  <w:style w:type="paragraph" w:customStyle="1" w:styleId="NumberedHeading1">
    <w:name w:val="Numbered Heading 1"/>
    <w:next w:val="a0"/>
    <w:rsid w:val="009E2AF9"/>
    <w:pPr>
      <w:tabs>
        <w:tab w:val="num" w:pos="851"/>
      </w:tabs>
      <w:spacing w:line="260" w:lineRule="atLeast"/>
      <w:ind w:left="851" w:hanging="851"/>
    </w:pPr>
    <w:rPr>
      <w:rFonts w:ascii="Arial Black" w:hAnsi="Arial Black" w:cs="Arial"/>
      <w:color w:val="4B217E"/>
      <w:sz w:val="19"/>
      <w:lang w:eastAsia="en-US"/>
    </w:rPr>
  </w:style>
  <w:style w:type="paragraph" w:customStyle="1" w:styleId="NumberedHeading2">
    <w:name w:val="Numbered Heading 2"/>
    <w:next w:val="a0"/>
    <w:rsid w:val="00425244"/>
    <w:pPr>
      <w:tabs>
        <w:tab w:val="num" w:pos="851"/>
      </w:tabs>
      <w:spacing w:line="260" w:lineRule="atLeast"/>
      <w:ind w:left="851" w:hanging="851"/>
    </w:pPr>
    <w:rPr>
      <w:rFonts w:ascii="Arial Black" w:hAnsi="Arial Black" w:cs="Arial"/>
      <w:color w:val="4B217E"/>
      <w:sz w:val="19"/>
      <w:lang w:eastAsia="en-US"/>
    </w:rPr>
  </w:style>
  <w:style w:type="table" w:styleId="af1">
    <w:name w:val="Table Grid"/>
    <w:basedOn w:val="a2"/>
    <w:rsid w:val="00650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
    <w:name w:val="Paragraph Bullet"/>
    <w:basedOn w:val="a"/>
    <w:rsid w:val="00425244"/>
    <w:pPr>
      <w:tabs>
        <w:tab w:val="num" w:pos="227"/>
      </w:tabs>
      <w:spacing w:after="284" w:line="280" w:lineRule="atLeast"/>
      <w:ind w:left="227" w:hanging="227"/>
    </w:pPr>
  </w:style>
  <w:style w:type="paragraph" w:customStyle="1" w:styleId="ParagraphBullet2">
    <w:name w:val="Paragraph Bullet 2"/>
    <w:basedOn w:val="a"/>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customStyle="1" w:styleId="Quote1">
    <w:name w:val="Quote1"/>
    <w:basedOn w:val="a0"/>
    <w:qFormat/>
    <w:rsid w:val="00425244"/>
    <w:pPr>
      <w:spacing w:line="340" w:lineRule="atLeast"/>
    </w:pPr>
    <w:rPr>
      <w:sz w:val="28"/>
    </w:rPr>
  </w:style>
  <w:style w:type="paragraph" w:customStyle="1" w:styleId="ContactDetails">
    <w:name w:val="Contact Details"/>
    <w:rsid w:val="00425244"/>
    <w:rPr>
      <w:rFonts w:ascii="Arial" w:hAnsi="Arial" w:cs="Arial"/>
      <w:sz w:val="16"/>
      <w:lang w:eastAsia="en-US"/>
    </w:rPr>
  </w:style>
  <w:style w:type="paragraph" w:customStyle="1" w:styleId="ContactDetailsTitle">
    <w:name w:val="Contact Details Title"/>
    <w:basedOn w:val="ContactDetails"/>
    <w:next w:val="ContactDetails"/>
    <w:rsid w:val="00425244"/>
    <w:rPr>
      <w:b/>
    </w:rPr>
  </w:style>
  <w:style w:type="paragraph" w:styleId="af2">
    <w:name w:val="macro"/>
    <w:link w:val="af3"/>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af3">
    <w:name w:val="Текст на макрос Знак"/>
    <w:link w:val="af2"/>
    <w:rsid w:val="002A6E79"/>
    <w:rPr>
      <w:rFonts w:ascii="Courier New" w:hAnsi="Courier New" w:cs="Courier New"/>
      <w:lang w:val="en-GB" w:eastAsia="en-US" w:bidi="ar-SA"/>
    </w:rPr>
  </w:style>
  <w:style w:type="paragraph" w:customStyle="1" w:styleId="Intro">
    <w:name w:val="Intro"/>
    <w:basedOn w:val="a"/>
    <w:rsid w:val="000A560C"/>
    <w:pPr>
      <w:spacing w:line="580" w:lineRule="exact"/>
    </w:pPr>
    <w:rPr>
      <w:rFonts w:ascii="Arial Narrow" w:hAnsi="Arial Narrow" w:cs="Arial Narrow"/>
      <w:sz w:val="40"/>
      <w:szCs w:val="40"/>
    </w:rPr>
  </w:style>
  <w:style w:type="paragraph" w:customStyle="1" w:styleId="Bullet1">
    <w:name w:val="Bullet 1"/>
    <w:basedOn w:val="a"/>
    <w:rsid w:val="000A560C"/>
    <w:pPr>
      <w:tabs>
        <w:tab w:val="left" w:pos="227"/>
        <w:tab w:val="num" w:pos="425"/>
      </w:tabs>
      <w:ind w:left="425" w:hanging="425"/>
    </w:pPr>
    <w:rPr>
      <w:rFonts w:cs="Garamond"/>
      <w:szCs w:val="22"/>
    </w:rPr>
  </w:style>
  <w:style w:type="paragraph" w:customStyle="1" w:styleId="Bullet2">
    <w:name w:val="Bullet 2"/>
    <w:basedOn w:val="a"/>
    <w:rsid w:val="000A560C"/>
    <w:pPr>
      <w:tabs>
        <w:tab w:val="left" w:pos="454"/>
        <w:tab w:val="num" w:pos="488"/>
      </w:tabs>
      <w:spacing w:after="120"/>
      <w:ind w:left="681" w:hanging="454"/>
    </w:pPr>
    <w:rPr>
      <w:rFonts w:cs="Garamond"/>
      <w:szCs w:val="22"/>
    </w:rPr>
  </w:style>
  <w:style w:type="paragraph" w:customStyle="1" w:styleId="StyleRight">
    <w:name w:val="Style Right"/>
    <w:basedOn w:val="a"/>
    <w:rsid w:val="000A560C"/>
    <w:pPr>
      <w:spacing w:after="284"/>
      <w:jc w:val="right"/>
    </w:pPr>
    <w:rPr>
      <w:rFonts w:cs="Garamond"/>
      <w:b/>
      <w:bCs/>
      <w:szCs w:val="22"/>
    </w:rPr>
  </w:style>
  <w:style w:type="paragraph" w:customStyle="1" w:styleId="Numberheading1">
    <w:name w:val="Number heading 1"/>
    <w:basedOn w:val="a"/>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a"/>
    <w:rsid w:val="000A560C"/>
    <w:pPr>
      <w:keepNext/>
      <w:keepLines/>
      <w:ind w:left="567" w:hanging="567"/>
    </w:pPr>
    <w:rPr>
      <w:rFonts w:ascii="Arial Black" w:hAnsi="Arial Black" w:cs="Arial Black"/>
      <w:i/>
      <w:color w:val="4B217E"/>
      <w:sz w:val="19"/>
      <w:szCs w:val="19"/>
      <w:lang w:eastAsia="de-DE"/>
    </w:rPr>
  </w:style>
  <w:style w:type="character" w:styleId="af4">
    <w:name w:val="FollowedHyperlink"/>
    <w:rsid w:val="000A560C"/>
    <w:rPr>
      <w:color w:val="800080"/>
      <w:u w:val="single"/>
    </w:rPr>
  </w:style>
  <w:style w:type="paragraph" w:styleId="af5">
    <w:name w:val="index heading"/>
    <w:basedOn w:val="a"/>
    <w:next w:val="Index1"/>
    <w:semiHidden/>
    <w:rsid w:val="000A560C"/>
    <w:pPr>
      <w:spacing w:after="120"/>
    </w:pPr>
    <w:rPr>
      <w:rFonts w:cs="Garamond"/>
      <w:szCs w:val="22"/>
    </w:rPr>
  </w:style>
  <w:style w:type="paragraph" w:styleId="Index1">
    <w:name w:val="index 1"/>
    <w:basedOn w:val="a"/>
    <w:next w:val="a"/>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a"/>
    <w:rsid w:val="000A560C"/>
    <w:pPr>
      <w:spacing w:after="120"/>
      <w:ind w:left="650" w:hanging="360"/>
    </w:pPr>
    <w:rPr>
      <w:rFonts w:cs="Garamond"/>
      <w:szCs w:val="22"/>
    </w:rPr>
  </w:style>
  <w:style w:type="paragraph" w:customStyle="1" w:styleId="incerpt">
    <w:name w:val="incerpt"/>
    <w:basedOn w:val="a"/>
    <w:rsid w:val="000A560C"/>
    <w:pPr>
      <w:spacing w:after="120"/>
      <w:ind w:left="290" w:hanging="180"/>
    </w:pPr>
    <w:rPr>
      <w:rFonts w:cs="Garamond"/>
      <w:szCs w:val="22"/>
    </w:rPr>
  </w:style>
  <w:style w:type="paragraph" w:customStyle="1" w:styleId="Heading3">
    <w:name w:val="Heading3"/>
    <w:basedOn w:val="a"/>
    <w:rsid w:val="000A560C"/>
    <w:pPr>
      <w:spacing w:after="120"/>
    </w:pPr>
    <w:rPr>
      <w:rFonts w:cs="Garamond"/>
      <w:b/>
      <w:bCs/>
      <w:i/>
      <w:iCs/>
      <w:szCs w:val="22"/>
    </w:rPr>
  </w:style>
  <w:style w:type="paragraph" w:customStyle="1" w:styleId="h">
    <w:name w:val="h"/>
    <w:basedOn w:val="a"/>
    <w:rsid w:val="000A560C"/>
    <w:pPr>
      <w:spacing w:after="120"/>
    </w:pPr>
    <w:rPr>
      <w:rFonts w:cs="Garamond"/>
      <w:szCs w:val="22"/>
      <w:lang w:eastAsia="de-DE"/>
    </w:rPr>
  </w:style>
  <w:style w:type="paragraph" w:styleId="af6">
    <w:name w:val="List"/>
    <w:basedOn w:val="af5"/>
    <w:rsid w:val="000A560C"/>
    <w:pPr>
      <w:tabs>
        <w:tab w:val="left" w:pos="2010"/>
      </w:tabs>
    </w:pPr>
  </w:style>
  <w:style w:type="paragraph" w:styleId="af7">
    <w:name w:val="footnote text"/>
    <w:basedOn w:val="a"/>
    <w:link w:val="af8"/>
    <w:semiHidden/>
    <w:rsid w:val="000A560C"/>
    <w:pPr>
      <w:spacing w:after="120"/>
      <w:ind w:left="1080" w:hanging="1080"/>
    </w:pPr>
    <w:rPr>
      <w:rFonts w:cs="Times New Roman"/>
      <w:sz w:val="20"/>
    </w:rPr>
  </w:style>
  <w:style w:type="character" w:customStyle="1" w:styleId="af8">
    <w:name w:val="Текст под линия Знак"/>
    <w:link w:val="af7"/>
    <w:semiHidden/>
    <w:rsid w:val="00652CAE"/>
    <w:rPr>
      <w:rFonts w:ascii="Garamond" w:hAnsi="Garamond" w:cs="Garamond"/>
      <w:lang w:eastAsia="en-US"/>
    </w:rPr>
  </w:style>
  <w:style w:type="character" w:styleId="af9">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a"/>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a"/>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a"/>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a"/>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a"/>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a"/>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a"/>
    <w:rsid w:val="000A560C"/>
    <w:pPr>
      <w:spacing w:before="100" w:beforeAutospacing="1" w:after="100" w:afterAutospacing="1"/>
    </w:pPr>
    <w:rPr>
      <w:rFonts w:cs="Garamond"/>
      <w:sz w:val="24"/>
      <w:szCs w:val="24"/>
      <w:lang w:val="de-DE" w:eastAsia="de-DE"/>
    </w:rPr>
  </w:style>
  <w:style w:type="paragraph" w:customStyle="1" w:styleId="xl35">
    <w:name w:val="xl35"/>
    <w:basedOn w:val="a"/>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a"/>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a"/>
    <w:rsid w:val="000A560C"/>
    <w:pPr>
      <w:spacing w:before="100" w:beforeAutospacing="1" w:after="100" w:afterAutospacing="1"/>
    </w:pPr>
    <w:rPr>
      <w:rFonts w:cs="Garamond"/>
      <w:sz w:val="20"/>
      <w:lang w:val="de-DE" w:eastAsia="de-DE"/>
    </w:rPr>
  </w:style>
  <w:style w:type="paragraph" w:customStyle="1" w:styleId="xl38">
    <w:name w:val="xl38"/>
    <w:basedOn w:val="a"/>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a"/>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a"/>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a"/>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a"/>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a"/>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a"/>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a"/>
    <w:rsid w:val="000A560C"/>
    <w:pPr>
      <w:spacing w:before="100" w:beforeAutospacing="1" w:after="100" w:afterAutospacing="1"/>
    </w:pPr>
    <w:rPr>
      <w:rFonts w:cs="Garamond"/>
      <w:b/>
      <w:bCs/>
      <w:sz w:val="24"/>
      <w:szCs w:val="24"/>
      <w:lang w:val="de-DE" w:eastAsia="de-DE"/>
    </w:rPr>
  </w:style>
  <w:style w:type="paragraph" w:customStyle="1" w:styleId="xl46">
    <w:name w:val="xl46"/>
    <w:basedOn w:val="a"/>
    <w:rsid w:val="000A560C"/>
    <w:pPr>
      <w:spacing w:before="100" w:beforeAutospacing="1" w:after="100" w:afterAutospacing="1"/>
      <w:jc w:val="center"/>
      <w:textAlignment w:val="top"/>
    </w:pPr>
    <w:rPr>
      <w:rFonts w:cs="Garamond"/>
      <w:b/>
      <w:bCs/>
      <w:sz w:val="24"/>
      <w:szCs w:val="24"/>
      <w:lang w:val="de-DE" w:eastAsia="de-DE"/>
    </w:rPr>
  </w:style>
  <w:style w:type="paragraph" w:styleId="afa">
    <w:name w:val="Normal (Web)"/>
    <w:basedOn w:val="a"/>
    <w:rsid w:val="000A560C"/>
    <w:pPr>
      <w:spacing w:before="100" w:beforeAutospacing="1" w:after="100" w:afterAutospacing="1"/>
    </w:pPr>
    <w:rPr>
      <w:rFonts w:cs="Garamond"/>
      <w:sz w:val="24"/>
      <w:szCs w:val="24"/>
      <w:lang w:val="de-DE" w:eastAsia="de-DE"/>
    </w:rPr>
  </w:style>
  <w:style w:type="paragraph" w:customStyle="1" w:styleId="References">
    <w:name w:val="References"/>
    <w:basedOn w:val="a"/>
    <w:rsid w:val="000A560C"/>
    <w:pPr>
      <w:spacing w:after="120"/>
    </w:pPr>
    <w:rPr>
      <w:rFonts w:cs="Garamond"/>
      <w:szCs w:val="22"/>
      <w:lang w:val="en-US"/>
    </w:rPr>
  </w:style>
  <w:style w:type="character" w:styleId="afb">
    <w:name w:val="line number"/>
    <w:basedOn w:val="a1"/>
    <w:rsid w:val="000A560C"/>
  </w:style>
  <w:style w:type="paragraph" w:customStyle="1" w:styleId="Vblau">
    <w:name w:val="Vblau"/>
    <w:basedOn w:val="a"/>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a"/>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a"/>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a"/>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a"/>
    <w:autoRedefine/>
    <w:rsid w:val="000A560C"/>
    <w:pPr>
      <w:spacing w:after="120"/>
    </w:pPr>
    <w:rPr>
      <w:rFonts w:cs="Times New Roman"/>
    </w:rPr>
  </w:style>
  <w:style w:type="paragraph" w:styleId="afc">
    <w:name w:val="Balloon Text"/>
    <w:basedOn w:val="a"/>
    <w:link w:val="afd"/>
    <w:uiPriority w:val="99"/>
    <w:semiHidden/>
    <w:rsid w:val="002A1FA6"/>
    <w:pPr>
      <w:spacing w:after="120"/>
    </w:pPr>
    <w:rPr>
      <w:rFonts w:ascii="Tahoma" w:hAnsi="Tahoma" w:cs="Times New Roman"/>
      <w:sz w:val="16"/>
      <w:szCs w:val="16"/>
    </w:rPr>
  </w:style>
  <w:style w:type="character" w:customStyle="1" w:styleId="afd">
    <w:name w:val="Изнесен текст Знак"/>
    <w:link w:val="afc"/>
    <w:uiPriority w:val="99"/>
    <w:semiHidden/>
    <w:locked/>
    <w:rsid w:val="00652CAE"/>
    <w:rPr>
      <w:rFonts w:ascii="Tahoma" w:hAnsi="Tahoma" w:cs="Tahoma"/>
      <w:sz w:val="16"/>
      <w:szCs w:val="16"/>
      <w:lang w:eastAsia="en-US"/>
    </w:rPr>
  </w:style>
  <w:style w:type="paragraph" w:styleId="afe">
    <w:name w:val="endnote text"/>
    <w:basedOn w:val="a"/>
    <w:link w:val="aff"/>
    <w:semiHidden/>
    <w:rsid w:val="00983A89"/>
    <w:pPr>
      <w:spacing w:after="120"/>
    </w:pPr>
    <w:rPr>
      <w:rFonts w:cs="Times New Roman"/>
      <w:sz w:val="20"/>
    </w:rPr>
  </w:style>
  <w:style w:type="character" w:styleId="aff0">
    <w:name w:val="endnote reference"/>
    <w:semiHidden/>
    <w:rsid w:val="00C50D2D"/>
    <w:rPr>
      <w:vertAlign w:val="superscript"/>
    </w:rPr>
  </w:style>
  <w:style w:type="paragraph" w:styleId="41">
    <w:name w:val="toc 4"/>
    <w:basedOn w:val="a"/>
    <w:next w:val="a"/>
    <w:autoRedefine/>
    <w:semiHidden/>
    <w:rsid w:val="009139D6"/>
    <w:pPr>
      <w:ind w:left="660"/>
    </w:pPr>
  </w:style>
  <w:style w:type="paragraph" w:styleId="aff1">
    <w:name w:val="annotation text"/>
    <w:basedOn w:val="a"/>
    <w:link w:val="aff2"/>
    <w:semiHidden/>
    <w:rsid w:val="00B12A45"/>
    <w:rPr>
      <w:rFonts w:cs="Times New Roman"/>
      <w:sz w:val="20"/>
    </w:rPr>
  </w:style>
  <w:style w:type="paragraph" w:styleId="aff3">
    <w:name w:val="annotation subject"/>
    <w:basedOn w:val="aff1"/>
    <w:next w:val="aff1"/>
    <w:link w:val="aff4"/>
    <w:semiHidden/>
    <w:rsid w:val="00B12A45"/>
    <w:pPr>
      <w:spacing w:after="120"/>
    </w:pPr>
    <w:rPr>
      <w:b/>
      <w:bCs/>
    </w:rPr>
  </w:style>
  <w:style w:type="paragraph" w:customStyle="1" w:styleId="Style1">
    <w:name w:val="Style1"/>
    <w:basedOn w:val="SectionTitle"/>
    <w:next w:val="a0"/>
    <w:rsid w:val="00CD4ACE"/>
    <w:pPr>
      <w:spacing w:after="240"/>
    </w:pPr>
  </w:style>
  <w:style w:type="paragraph" w:customStyle="1" w:styleId="Paragraph">
    <w:name w:val="Paragraph"/>
    <w:basedOn w:val="a0"/>
    <w:rsid w:val="00A12262"/>
    <w:pPr>
      <w:spacing w:after="0"/>
    </w:pPr>
  </w:style>
  <w:style w:type="paragraph" w:customStyle="1" w:styleId="sectiontitlenottoc">
    <w:name w:val="sectiontitle_nottoc"/>
    <w:basedOn w:val="SectionTitle"/>
    <w:next w:val="a0"/>
    <w:rsid w:val="004B0177"/>
  </w:style>
  <w:style w:type="paragraph" w:styleId="aff5">
    <w:name w:val="Document Map"/>
    <w:basedOn w:val="a"/>
    <w:link w:val="aff6"/>
    <w:semiHidden/>
    <w:rsid w:val="003F755D"/>
    <w:pPr>
      <w:shd w:val="clear" w:color="auto" w:fill="000080"/>
    </w:pPr>
    <w:rPr>
      <w:rFonts w:ascii="Tahoma" w:hAnsi="Tahoma" w:cs="Times New Roman"/>
      <w:sz w:val="20"/>
    </w:rPr>
  </w:style>
  <w:style w:type="character" w:customStyle="1" w:styleId="Disclosuretext">
    <w:name w:val="Disclosure text"/>
    <w:rsid w:val="00FD1141"/>
    <w:rPr>
      <w:sz w:val="20"/>
    </w:rPr>
  </w:style>
  <w:style w:type="paragraph" w:styleId="aff7">
    <w:name w:val="table of figures"/>
    <w:basedOn w:val="a"/>
    <w:next w:val="a"/>
    <w:semiHidden/>
    <w:rsid w:val="00FD1141"/>
    <w:pPr>
      <w:spacing w:after="284"/>
      <w:ind w:left="440" w:hanging="440"/>
    </w:pPr>
    <w:rPr>
      <w:rFonts w:cs="Garamond"/>
      <w:szCs w:val="22"/>
    </w:rPr>
  </w:style>
  <w:style w:type="paragraph" w:styleId="24">
    <w:name w:val="Body Text 2"/>
    <w:basedOn w:val="a"/>
    <w:link w:val="25"/>
    <w:rsid w:val="00F54704"/>
    <w:pPr>
      <w:spacing w:after="120" w:line="480" w:lineRule="auto"/>
    </w:pPr>
    <w:rPr>
      <w:rFonts w:cs="Times New Roman"/>
    </w:rPr>
  </w:style>
  <w:style w:type="character" w:customStyle="1" w:styleId="25">
    <w:name w:val="Основен текст 2 Знак"/>
    <w:link w:val="24"/>
    <w:rsid w:val="004C2CC9"/>
    <w:rPr>
      <w:rFonts w:ascii="Garamond" w:hAnsi="Garamond" w:cs="Arial"/>
      <w:sz w:val="22"/>
      <w:lang w:eastAsia="en-US"/>
    </w:rPr>
  </w:style>
  <w:style w:type="character" w:styleId="aff8">
    <w:name w:val="Emphasis"/>
    <w:qFormat/>
    <w:rsid w:val="00652CAE"/>
    <w:rPr>
      <w:i/>
      <w:iCs/>
    </w:rPr>
  </w:style>
  <w:style w:type="paragraph" w:styleId="34">
    <w:name w:val="Body Text 3"/>
    <w:basedOn w:val="a"/>
    <w:link w:val="35"/>
    <w:rsid w:val="00915F74"/>
    <w:pPr>
      <w:spacing w:after="120"/>
    </w:pPr>
    <w:rPr>
      <w:rFonts w:cs="Times New Roman"/>
      <w:sz w:val="16"/>
      <w:szCs w:val="16"/>
    </w:rPr>
  </w:style>
  <w:style w:type="character" w:customStyle="1" w:styleId="35">
    <w:name w:val="Основен текст 3 Знак"/>
    <w:link w:val="34"/>
    <w:rsid w:val="00915F74"/>
    <w:rPr>
      <w:rFonts w:ascii="Garamond" w:hAnsi="Garamond" w:cs="Arial"/>
      <w:sz w:val="16"/>
      <w:szCs w:val="16"/>
      <w:lang w:eastAsia="en-US"/>
    </w:rPr>
  </w:style>
  <w:style w:type="character" w:styleId="aff9">
    <w:name w:val="annotation reference"/>
    <w:semiHidden/>
    <w:rsid w:val="00255497"/>
    <w:rPr>
      <w:sz w:val="16"/>
      <w:szCs w:val="16"/>
    </w:rPr>
  </w:style>
  <w:style w:type="paragraph" w:styleId="26">
    <w:name w:val="Body Text Indent 2"/>
    <w:basedOn w:val="a"/>
    <w:link w:val="27"/>
    <w:rsid w:val="007C05AB"/>
    <w:pPr>
      <w:spacing w:after="120" w:line="480" w:lineRule="auto"/>
      <w:ind w:left="360"/>
    </w:pPr>
    <w:rPr>
      <w:rFonts w:cs="Times New Roman"/>
    </w:rPr>
  </w:style>
  <w:style w:type="character" w:customStyle="1" w:styleId="27">
    <w:name w:val="Основен текст с отстъп 2 Знак"/>
    <w:link w:val="26"/>
    <w:rsid w:val="007C05AB"/>
    <w:rPr>
      <w:rFonts w:ascii="Garamond" w:hAnsi="Garamond" w:cs="Arial"/>
      <w:sz w:val="22"/>
      <w:lang w:val="bg-BG"/>
    </w:rPr>
  </w:style>
  <w:style w:type="paragraph" w:customStyle="1" w:styleId="xl24">
    <w:name w:val="xl24"/>
    <w:basedOn w:val="a"/>
    <w:rsid w:val="006E2711"/>
    <w:pPr>
      <w:spacing w:before="100" w:beforeAutospacing="1" w:after="100" w:afterAutospacing="1"/>
      <w:jc w:val="right"/>
      <w:textAlignment w:val="top"/>
    </w:pPr>
    <w:rPr>
      <w:rFonts w:eastAsia="Arial Unicode MS" w:cs="Arial Unicode MS"/>
      <w:sz w:val="24"/>
      <w:szCs w:val="24"/>
      <w:lang w:val="en-GB"/>
    </w:rPr>
  </w:style>
  <w:style w:type="paragraph" w:customStyle="1" w:styleId="euroheading">
    <w:name w:val="euro heading"/>
    <w:basedOn w:val="a"/>
    <w:rsid w:val="002A6E79"/>
    <w:pPr>
      <w:widowControl w:val="0"/>
      <w:overflowPunct w:val="0"/>
      <w:autoSpaceDE w:val="0"/>
      <w:autoSpaceDN w:val="0"/>
      <w:adjustRightInd w:val="0"/>
      <w:spacing w:line="260" w:lineRule="atLeast"/>
      <w:jc w:val="both"/>
      <w:textAlignment w:val="baseline"/>
    </w:pPr>
    <w:rPr>
      <w:rFonts w:ascii="Times New Roman" w:hAnsi="Times New Roman" w:cs="Times New Roman"/>
      <w:i/>
      <w:sz w:val="20"/>
      <w:lang w:val="en-GB"/>
    </w:rPr>
  </w:style>
  <w:style w:type="character" w:customStyle="1" w:styleId="A11">
    <w:name w:val="A11"/>
    <w:rsid w:val="00351113"/>
    <w:rPr>
      <w:rFonts w:cs="HelveticaNeueLT Std"/>
      <w:color w:val="000000"/>
      <w:sz w:val="15"/>
      <w:szCs w:val="15"/>
    </w:rPr>
  </w:style>
  <w:style w:type="paragraph" w:styleId="36">
    <w:name w:val="Body Text Indent 3"/>
    <w:basedOn w:val="a"/>
    <w:link w:val="37"/>
    <w:rsid w:val="00CC2E9A"/>
    <w:pPr>
      <w:spacing w:after="120"/>
      <w:ind w:left="360"/>
    </w:pPr>
    <w:rPr>
      <w:rFonts w:cs="Times New Roman"/>
      <w:sz w:val="16"/>
      <w:szCs w:val="16"/>
    </w:rPr>
  </w:style>
  <w:style w:type="paragraph" w:styleId="affa">
    <w:name w:val="Body Text Indent"/>
    <w:basedOn w:val="a"/>
    <w:link w:val="affb"/>
    <w:rsid w:val="00CC2E9A"/>
    <w:pPr>
      <w:ind w:firstLine="720"/>
    </w:pPr>
    <w:rPr>
      <w:rFonts w:ascii="Times New Roman" w:hAnsi="Times New Roman" w:cs="Times New Roman"/>
      <w:sz w:val="24"/>
      <w:szCs w:val="24"/>
    </w:rPr>
  </w:style>
  <w:style w:type="paragraph" w:styleId="HTML">
    <w:name w:val="HTML Preformatted"/>
    <w:basedOn w:val="a"/>
    <w:link w:val="HTML0"/>
    <w:uiPriority w:val="99"/>
    <w:rsid w:val="00CC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rPr>
  </w:style>
  <w:style w:type="paragraph" w:customStyle="1" w:styleId="xl54">
    <w:name w:val="xl54"/>
    <w:basedOn w:val="a"/>
    <w:rsid w:val="00CC2E9A"/>
    <w:pPr>
      <w:spacing w:before="100" w:beforeAutospacing="1" w:after="100" w:afterAutospacing="1"/>
      <w:textAlignment w:val="center"/>
    </w:pPr>
    <w:rPr>
      <w:rFonts w:ascii="Times New Roman" w:eastAsia="Arial Unicode MS" w:hAnsi="Times New Roman" w:cs="Times New Roman"/>
      <w:i/>
      <w:iCs/>
      <w:szCs w:val="22"/>
      <w:lang w:val="en-GB"/>
    </w:rPr>
  </w:style>
  <w:style w:type="paragraph" w:customStyle="1" w:styleId="Style2">
    <w:name w:val="Style2"/>
    <w:basedOn w:val="a"/>
    <w:rsid w:val="00CC2E9A"/>
    <w:pPr>
      <w:widowControl w:val="0"/>
      <w:autoSpaceDE w:val="0"/>
      <w:autoSpaceDN w:val="0"/>
      <w:adjustRightInd w:val="0"/>
    </w:pPr>
    <w:rPr>
      <w:rFonts w:ascii="Times New Roman" w:hAnsi="Times New Roman" w:cs="Times New Roman"/>
      <w:sz w:val="24"/>
      <w:szCs w:val="24"/>
      <w:lang w:eastAsia="bg-BG"/>
    </w:rPr>
  </w:style>
  <w:style w:type="paragraph" w:customStyle="1" w:styleId="Style3">
    <w:name w:val="Style3"/>
    <w:basedOn w:val="a"/>
    <w:rsid w:val="00CC2E9A"/>
    <w:pPr>
      <w:widowControl w:val="0"/>
      <w:autoSpaceDE w:val="0"/>
      <w:autoSpaceDN w:val="0"/>
      <w:adjustRightInd w:val="0"/>
    </w:pPr>
    <w:rPr>
      <w:rFonts w:ascii="Times New Roman" w:hAnsi="Times New Roman" w:cs="Times New Roman"/>
      <w:sz w:val="24"/>
      <w:szCs w:val="24"/>
      <w:lang w:eastAsia="bg-BG"/>
    </w:rPr>
  </w:style>
  <w:style w:type="paragraph" w:customStyle="1" w:styleId="Style5">
    <w:name w:val="Style5"/>
    <w:basedOn w:val="a"/>
    <w:rsid w:val="00CC2E9A"/>
    <w:pPr>
      <w:widowControl w:val="0"/>
      <w:autoSpaceDE w:val="0"/>
      <w:autoSpaceDN w:val="0"/>
      <w:adjustRightInd w:val="0"/>
    </w:pPr>
    <w:rPr>
      <w:rFonts w:ascii="Times New Roman" w:hAnsi="Times New Roman" w:cs="Times New Roman"/>
      <w:sz w:val="24"/>
      <w:szCs w:val="24"/>
      <w:lang w:eastAsia="bg-BG"/>
    </w:rPr>
  </w:style>
  <w:style w:type="character" w:customStyle="1" w:styleId="FontStyle11">
    <w:name w:val="Font Style11"/>
    <w:rsid w:val="00CC2E9A"/>
    <w:rPr>
      <w:rFonts w:ascii="Times New Roman" w:hAnsi="Times New Roman" w:cs="Times New Roman"/>
      <w:b/>
      <w:bCs/>
      <w:spacing w:val="10"/>
      <w:sz w:val="28"/>
      <w:szCs w:val="28"/>
    </w:rPr>
  </w:style>
  <w:style w:type="character" w:customStyle="1" w:styleId="FontStyle12">
    <w:name w:val="Font Style12"/>
    <w:rsid w:val="00CC2E9A"/>
    <w:rPr>
      <w:rFonts w:ascii="Times New Roman" w:hAnsi="Times New Roman" w:cs="Times New Roman"/>
      <w:b/>
      <w:bCs/>
      <w:spacing w:val="10"/>
      <w:sz w:val="22"/>
      <w:szCs w:val="22"/>
    </w:rPr>
  </w:style>
  <w:style w:type="character" w:customStyle="1" w:styleId="FontStyle13">
    <w:name w:val="Font Style13"/>
    <w:rsid w:val="00CC2E9A"/>
    <w:rPr>
      <w:rFonts w:ascii="Times New Roman" w:hAnsi="Times New Roman" w:cs="Times New Roman"/>
      <w:sz w:val="22"/>
      <w:szCs w:val="22"/>
    </w:rPr>
  </w:style>
  <w:style w:type="character" w:customStyle="1" w:styleId="FontStyle14">
    <w:name w:val="Font Style14"/>
    <w:rsid w:val="00CC2E9A"/>
    <w:rPr>
      <w:rFonts w:ascii="Georgia" w:hAnsi="Georgia" w:cs="Georgia"/>
      <w:sz w:val="20"/>
      <w:szCs w:val="20"/>
    </w:rPr>
  </w:style>
  <w:style w:type="paragraph" w:customStyle="1" w:styleId="Web1">
    <w:name w:val="Нормален (Web)1"/>
    <w:basedOn w:val="a"/>
    <w:rsid w:val="00CC2E9A"/>
    <w:pPr>
      <w:spacing w:before="100" w:after="100"/>
    </w:pPr>
    <w:rPr>
      <w:rFonts w:ascii="Times New Roman" w:hAnsi="Times New Roman" w:cs="Times New Roman"/>
      <w:sz w:val="24"/>
      <w:lang w:val="en-GB" w:eastAsia="bg-BG"/>
    </w:rPr>
  </w:style>
  <w:style w:type="paragraph" w:customStyle="1" w:styleId="ListParagraph1">
    <w:name w:val="List Paragraph1"/>
    <w:basedOn w:val="a"/>
    <w:uiPriority w:val="34"/>
    <w:qFormat/>
    <w:rsid w:val="00F61F0E"/>
    <w:pPr>
      <w:ind w:left="720"/>
      <w:contextualSpacing/>
    </w:pPr>
    <w:rPr>
      <w:rFonts w:ascii="Times New Roman" w:hAnsi="Times New Roman" w:cs="Times New Roman"/>
      <w:sz w:val="24"/>
      <w:szCs w:val="24"/>
    </w:rPr>
  </w:style>
  <w:style w:type="paragraph" w:customStyle="1" w:styleId="Default">
    <w:name w:val="Default"/>
    <w:rsid w:val="00DB0559"/>
    <w:pPr>
      <w:autoSpaceDE w:val="0"/>
      <w:autoSpaceDN w:val="0"/>
      <w:adjustRightInd w:val="0"/>
    </w:pPr>
    <w:rPr>
      <w:rFonts w:ascii="Georgia" w:hAnsi="Georgia" w:cs="Georgia"/>
      <w:color w:val="000000"/>
      <w:sz w:val="24"/>
      <w:szCs w:val="24"/>
      <w:lang w:val="en-US" w:eastAsia="en-US"/>
    </w:rPr>
  </w:style>
  <w:style w:type="character" w:customStyle="1" w:styleId="aff2">
    <w:name w:val="Текст на коментар Знак"/>
    <w:link w:val="aff1"/>
    <w:semiHidden/>
    <w:rsid w:val="006A5EFE"/>
    <w:rPr>
      <w:rFonts w:ascii="Garamond" w:hAnsi="Garamond" w:cs="Arial"/>
      <w:lang w:val="bg-BG" w:eastAsia="en-US"/>
    </w:rPr>
  </w:style>
  <w:style w:type="paragraph" w:styleId="affc">
    <w:name w:val="Revision"/>
    <w:hidden/>
    <w:uiPriority w:val="99"/>
    <w:semiHidden/>
    <w:rsid w:val="00E911AE"/>
    <w:rPr>
      <w:rFonts w:ascii="Garamond" w:hAnsi="Garamond" w:cs="Arial"/>
      <w:sz w:val="22"/>
      <w:lang w:val="bg-BG" w:eastAsia="en-US"/>
    </w:rPr>
  </w:style>
  <w:style w:type="paragraph" w:styleId="affd">
    <w:name w:val="Plain Text"/>
    <w:basedOn w:val="a"/>
    <w:link w:val="affe"/>
    <w:uiPriority w:val="99"/>
    <w:unhideWhenUsed/>
    <w:rsid w:val="00ED1FA3"/>
    <w:rPr>
      <w:rFonts w:ascii="Calibri" w:eastAsia="Calibri" w:hAnsi="Calibri" w:cs="Times New Roman"/>
      <w:szCs w:val="21"/>
    </w:rPr>
  </w:style>
  <w:style w:type="character" w:customStyle="1" w:styleId="affe">
    <w:name w:val="Обикновен текст Знак"/>
    <w:link w:val="affd"/>
    <w:uiPriority w:val="99"/>
    <w:rsid w:val="00ED1FA3"/>
    <w:rPr>
      <w:rFonts w:ascii="Calibri" w:eastAsia="Calibri" w:hAnsi="Calibri"/>
      <w:sz w:val="22"/>
      <w:szCs w:val="21"/>
      <w:lang w:eastAsia="en-US"/>
    </w:rPr>
  </w:style>
  <w:style w:type="character" w:customStyle="1" w:styleId="31">
    <w:name w:val="Заглавие 3 Знак"/>
    <w:link w:val="30"/>
    <w:rsid w:val="00CA6ED4"/>
    <w:rPr>
      <w:rFonts w:ascii="Arial" w:hAnsi="Arial"/>
      <w:b/>
      <w:bCs/>
      <w:color w:val="5D2884"/>
      <w:kern w:val="32"/>
      <w:sz w:val="24"/>
      <w:szCs w:val="22"/>
    </w:rPr>
  </w:style>
  <w:style w:type="character" w:customStyle="1" w:styleId="40">
    <w:name w:val="Заглавие 4 Знак"/>
    <w:link w:val="4"/>
    <w:rsid w:val="00CA6ED4"/>
    <w:rPr>
      <w:rFonts w:ascii="Arial" w:hAnsi="Arial"/>
      <w:b/>
      <w:i/>
      <w:color w:val="5D2884"/>
      <w:kern w:val="32"/>
      <w:sz w:val="24"/>
      <w:szCs w:val="22"/>
    </w:rPr>
  </w:style>
  <w:style w:type="character" w:customStyle="1" w:styleId="50">
    <w:name w:val="Заглавие 5 Знак"/>
    <w:link w:val="5"/>
    <w:rsid w:val="00CA6ED4"/>
    <w:rPr>
      <w:rFonts w:ascii="Garamond" w:hAnsi="Garamond"/>
      <w:b/>
      <w:bCs/>
      <w:i/>
      <w:iCs/>
      <w:sz w:val="26"/>
      <w:szCs w:val="26"/>
      <w:lang w:val="bg-BG" w:eastAsia="en-US"/>
    </w:rPr>
  </w:style>
  <w:style w:type="character" w:customStyle="1" w:styleId="60">
    <w:name w:val="Заглавие 6 Знак"/>
    <w:link w:val="6"/>
    <w:rsid w:val="00CA6ED4"/>
    <w:rPr>
      <w:b/>
      <w:bCs/>
      <w:sz w:val="22"/>
      <w:szCs w:val="22"/>
      <w:lang w:val="bg-BG" w:eastAsia="en-US"/>
    </w:rPr>
  </w:style>
  <w:style w:type="character" w:customStyle="1" w:styleId="70">
    <w:name w:val="Заглавие 7 Знак"/>
    <w:link w:val="7"/>
    <w:rsid w:val="00CA6ED4"/>
    <w:rPr>
      <w:sz w:val="24"/>
      <w:szCs w:val="24"/>
      <w:lang w:val="bg-BG" w:eastAsia="en-US"/>
    </w:rPr>
  </w:style>
  <w:style w:type="character" w:customStyle="1" w:styleId="80">
    <w:name w:val="Заглавие 8 Знак"/>
    <w:link w:val="8"/>
    <w:rsid w:val="00CA6ED4"/>
    <w:rPr>
      <w:i/>
      <w:iCs/>
      <w:sz w:val="24"/>
      <w:szCs w:val="24"/>
      <w:lang w:val="bg-BG" w:eastAsia="en-US"/>
    </w:rPr>
  </w:style>
  <w:style w:type="character" w:customStyle="1" w:styleId="90">
    <w:name w:val="Заглавие 9 Знак"/>
    <w:link w:val="9"/>
    <w:rsid w:val="00CA6ED4"/>
    <w:rPr>
      <w:rFonts w:ascii="Arial" w:hAnsi="Arial"/>
      <w:sz w:val="22"/>
      <w:szCs w:val="22"/>
      <w:lang w:val="bg-BG" w:eastAsia="en-US"/>
    </w:rPr>
  </w:style>
  <w:style w:type="character" w:customStyle="1" w:styleId="ac">
    <w:name w:val="Заглавие Знак"/>
    <w:link w:val="ab"/>
    <w:rsid w:val="00CA6ED4"/>
    <w:rPr>
      <w:rFonts w:ascii="Garamond" w:hAnsi="Garamond" w:cs="Arial"/>
      <w:bCs/>
      <w:kern w:val="28"/>
      <w:sz w:val="66"/>
      <w:szCs w:val="32"/>
      <w:lang w:eastAsia="en-US"/>
    </w:rPr>
  </w:style>
  <w:style w:type="character" w:customStyle="1" w:styleId="ae">
    <w:name w:val="Подзаглавие Знак"/>
    <w:link w:val="ad"/>
    <w:rsid w:val="00CA6ED4"/>
    <w:rPr>
      <w:rFonts w:ascii="Arial" w:hAnsi="Arial" w:cs="Arial"/>
      <w:bCs/>
      <w:kern w:val="28"/>
      <w:sz w:val="24"/>
      <w:szCs w:val="24"/>
      <w:lang w:val="en-GB" w:eastAsia="en-US" w:bidi="ar-SA"/>
    </w:rPr>
  </w:style>
  <w:style w:type="character" w:customStyle="1" w:styleId="aff">
    <w:name w:val="Текст на бележка в края Знак"/>
    <w:link w:val="afe"/>
    <w:semiHidden/>
    <w:rsid w:val="00CA6ED4"/>
    <w:rPr>
      <w:rFonts w:ascii="Garamond" w:hAnsi="Garamond" w:cs="Garamond"/>
      <w:lang w:eastAsia="en-US"/>
    </w:rPr>
  </w:style>
  <w:style w:type="character" w:customStyle="1" w:styleId="aff4">
    <w:name w:val="Предмет на коментар Знак"/>
    <w:link w:val="aff3"/>
    <w:semiHidden/>
    <w:rsid w:val="00CA6ED4"/>
    <w:rPr>
      <w:rFonts w:ascii="Garamond" w:hAnsi="Garamond" w:cs="Garamond"/>
      <w:b/>
      <w:bCs/>
      <w:lang w:val="bg-BG" w:eastAsia="en-US"/>
    </w:rPr>
  </w:style>
  <w:style w:type="character" w:customStyle="1" w:styleId="aff6">
    <w:name w:val="План на документа Знак"/>
    <w:link w:val="aff5"/>
    <w:semiHidden/>
    <w:rsid w:val="00CA6ED4"/>
    <w:rPr>
      <w:rFonts w:ascii="Tahoma" w:hAnsi="Tahoma" w:cs="Tahoma"/>
      <w:shd w:val="clear" w:color="auto" w:fill="000080"/>
      <w:lang w:eastAsia="en-US"/>
    </w:rPr>
  </w:style>
  <w:style w:type="character" w:customStyle="1" w:styleId="37">
    <w:name w:val="Основен текст с отстъп 3 Знак"/>
    <w:link w:val="36"/>
    <w:rsid w:val="00CA6ED4"/>
    <w:rPr>
      <w:rFonts w:ascii="Garamond" w:hAnsi="Garamond" w:cs="Arial"/>
      <w:sz w:val="16"/>
      <w:szCs w:val="16"/>
      <w:lang w:eastAsia="en-US"/>
    </w:rPr>
  </w:style>
  <w:style w:type="character" w:customStyle="1" w:styleId="affb">
    <w:name w:val="Основен текст с отстъп Знак"/>
    <w:link w:val="affa"/>
    <w:rsid w:val="00CA6ED4"/>
    <w:rPr>
      <w:sz w:val="24"/>
      <w:szCs w:val="24"/>
      <w:lang w:eastAsia="en-US"/>
    </w:rPr>
  </w:style>
  <w:style w:type="character" w:customStyle="1" w:styleId="HTML0">
    <w:name w:val="HTML стандартен Знак"/>
    <w:link w:val="HTML"/>
    <w:uiPriority w:val="99"/>
    <w:rsid w:val="00CA6ED4"/>
    <w:rPr>
      <w:rFonts w:ascii="Courier New" w:hAnsi="Courier New" w:cs="Courier New"/>
    </w:rPr>
  </w:style>
  <w:style w:type="paragraph" w:styleId="afff">
    <w:name w:val="List Paragraph"/>
    <w:basedOn w:val="a"/>
    <w:uiPriority w:val="34"/>
    <w:qFormat/>
    <w:rsid w:val="00D33BCB"/>
    <w:pPr>
      <w:ind w:left="720"/>
      <w:contextualSpacing/>
    </w:pPr>
  </w:style>
  <w:style w:type="character" w:customStyle="1" w:styleId="Other">
    <w:name w:val="Other_"/>
    <w:link w:val="Other0"/>
    <w:rsid w:val="003E489B"/>
    <w:rPr>
      <w:rFonts w:ascii="Arial" w:eastAsia="Arial" w:hAnsi="Arial" w:cs="Arial"/>
      <w:sz w:val="15"/>
      <w:szCs w:val="15"/>
      <w:shd w:val="clear" w:color="auto" w:fill="FFFFFF"/>
    </w:rPr>
  </w:style>
  <w:style w:type="paragraph" w:customStyle="1" w:styleId="Other0">
    <w:name w:val="Other"/>
    <w:basedOn w:val="a"/>
    <w:link w:val="Other"/>
    <w:rsid w:val="003E489B"/>
    <w:pPr>
      <w:widowControl w:val="0"/>
      <w:shd w:val="clear" w:color="auto" w:fill="FFFFFF"/>
      <w:spacing w:after="140" w:line="334" w:lineRule="auto"/>
    </w:pPr>
    <w:rPr>
      <w:rFonts w:ascii="Arial" w:eastAsia="Arial" w:hAnsi="Arial" w:cs="Times New Roman"/>
      <w:sz w:val="15"/>
      <w:szCs w:val="15"/>
    </w:rPr>
  </w:style>
  <w:style w:type="paragraph" w:styleId="28">
    <w:name w:val="List 2"/>
    <w:basedOn w:val="a"/>
    <w:rsid w:val="00705B7C"/>
    <w:pPr>
      <w:ind w:left="566" w:hanging="283"/>
      <w:contextualSpacing/>
    </w:pPr>
  </w:style>
  <w:style w:type="paragraph" w:styleId="3">
    <w:name w:val="List Bullet 3"/>
    <w:basedOn w:val="a"/>
    <w:unhideWhenUsed/>
    <w:rsid w:val="00705B7C"/>
    <w:pPr>
      <w:numPr>
        <w:numId w:val="20"/>
      </w:numPr>
      <w:contextualSpacing/>
    </w:pPr>
  </w:style>
  <w:style w:type="paragraph" w:styleId="afff0">
    <w:name w:val="caption"/>
    <w:basedOn w:val="a"/>
    <w:next w:val="a"/>
    <w:unhideWhenUsed/>
    <w:qFormat/>
    <w:rsid w:val="00705B7C"/>
    <w:rPr>
      <w:b/>
      <w:bCs/>
      <w:sz w:val="20"/>
    </w:rPr>
  </w:style>
  <w:style w:type="paragraph" w:styleId="29">
    <w:name w:val="Body Text First Indent 2"/>
    <w:basedOn w:val="affa"/>
    <w:link w:val="2a"/>
    <w:unhideWhenUsed/>
    <w:rsid w:val="00705B7C"/>
    <w:pPr>
      <w:spacing w:after="120"/>
      <w:ind w:left="283" w:firstLine="210"/>
    </w:pPr>
    <w:rPr>
      <w:rFonts w:ascii="Garamond" w:hAnsi="Garamond"/>
      <w:sz w:val="22"/>
    </w:rPr>
  </w:style>
  <w:style w:type="character" w:customStyle="1" w:styleId="2a">
    <w:name w:val="Основен текст отстъп първи ред 2 Знак"/>
    <w:link w:val="29"/>
    <w:rsid w:val="00705B7C"/>
    <w:rPr>
      <w:rFonts w:ascii="Garamond" w:hAnsi="Garamond" w:cs="Arial"/>
      <w:sz w:val="22"/>
      <w:szCs w:val="24"/>
      <w:lang w:eastAsia="en-US"/>
    </w:rPr>
  </w:style>
  <w:style w:type="paragraph" w:customStyle="1" w:styleId="IAS">
    <w:name w:val="IAS"/>
    <w:basedOn w:val="a7"/>
    <w:rsid w:val="00377CA3"/>
    <w:pPr>
      <w:tabs>
        <w:tab w:val="clear" w:pos="8562"/>
      </w:tabs>
      <w:overflowPunct w:val="0"/>
      <w:autoSpaceDE w:val="0"/>
      <w:autoSpaceDN w:val="0"/>
      <w:adjustRightInd w:val="0"/>
      <w:spacing w:line="260" w:lineRule="exact"/>
      <w:textAlignment w:val="baseline"/>
    </w:pPr>
    <w:rPr>
      <w:rFonts w:ascii="Times" w:hAnsi="Times" w:cs="Times New Roman"/>
      <w:b w:val="0"/>
      <w:i/>
      <w:color w:val="auto"/>
      <w:sz w:val="20"/>
    </w:rPr>
  </w:style>
  <w:style w:type="paragraph" w:customStyle="1" w:styleId="Heading2s">
    <w:name w:val="Heading 2s"/>
    <w:basedOn w:val="2"/>
    <w:qFormat/>
    <w:rsid w:val="00915523"/>
    <w:pPr>
      <w:widowControl w:val="0"/>
      <w:numPr>
        <w:ilvl w:val="1"/>
        <w:numId w:val="21"/>
      </w:numPr>
      <w:spacing w:before="0" w:after="0" w:line="240" w:lineRule="exact"/>
    </w:pPr>
    <w:rPr>
      <w:rFonts w:ascii="Arial" w:hAnsi="Arial" w:cs="Arial"/>
      <w:color w:val="auto"/>
      <w:kern w:val="0"/>
      <w:sz w:val="20"/>
      <w:szCs w:val="20"/>
    </w:rPr>
  </w:style>
  <w:style w:type="character" w:customStyle="1" w:styleId="fontstyle01">
    <w:name w:val="fontstyle01"/>
    <w:rsid w:val="000E2BA4"/>
    <w:rPr>
      <w:rFonts w:ascii="Arial-BoldMT" w:hAnsi="Arial-BoldMT" w:hint="default"/>
      <w:b/>
      <w:bCs/>
      <w:i w:val="0"/>
      <w:iCs w:val="0"/>
      <w:color w:val="000000"/>
      <w:sz w:val="20"/>
      <w:szCs w:val="20"/>
    </w:rPr>
  </w:style>
  <w:style w:type="paragraph" w:customStyle="1" w:styleId="Italiquebleu">
    <w:name w:val="Italique bleu"/>
    <w:basedOn w:val="a"/>
    <w:rsid w:val="00E53555"/>
    <w:pPr>
      <w:overflowPunct w:val="0"/>
      <w:autoSpaceDE w:val="0"/>
      <w:autoSpaceDN w:val="0"/>
      <w:adjustRightInd w:val="0"/>
      <w:spacing w:line="300" w:lineRule="atLeast"/>
      <w:ind w:left="1134"/>
      <w:jc w:val="both"/>
      <w:textAlignment w:val="baseline"/>
    </w:pPr>
    <w:rPr>
      <w:rFonts w:ascii="Times" w:hAnsi="Times" w:cs="Times New Roman"/>
      <w:b/>
      <w:i/>
      <w:color w:val="4367C5"/>
      <w:lang w:val="fr-FR"/>
    </w:rPr>
  </w:style>
</w:styles>
</file>

<file path=word/webSettings.xml><?xml version="1.0" encoding="utf-8"?>
<w:webSettings xmlns:r="http://schemas.openxmlformats.org/officeDocument/2006/relationships" xmlns:w="http://schemas.openxmlformats.org/wordprocessingml/2006/main">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568771">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12409373">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194319922">
      <w:bodyDiv w:val="1"/>
      <w:marLeft w:val="0"/>
      <w:marRight w:val="0"/>
      <w:marTop w:val="0"/>
      <w:marBottom w:val="0"/>
      <w:divBdr>
        <w:top w:val="none" w:sz="0" w:space="0" w:color="auto"/>
        <w:left w:val="none" w:sz="0" w:space="0" w:color="auto"/>
        <w:bottom w:val="none" w:sz="0" w:space="0" w:color="auto"/>
        <w:right w:val="none" w:sz="0" w:space="0" w:color="auto"/>
      </w:divBdr>
    </w:div>
    <w:div w:id="198054951">
      <w:bodyDiv w:val="1"/>
      <w:marLeft w:val="0"/>
      <w:marRight w:val="0"/>
      <w:marTop w:val="0"/>
      <w:marBottom w:val="0"/>
      <w:divBdr>
        <w:top w:val="none" w:sz="0" w:space="0" w:color="auto"/>
        <w:left w:val="none" w:sz="0" w:space="0" w:color="auto"/>
        <w:bottom w:val="none" w:sz="0" w:space="0" w:color="auto"/>
        <w:right w:val="none" w:sz="0" w:space="0" w:color="auto"/>
      </w:divBdr>
    </w:div>
    <w:div w:id="198133262">
      <w:bodyDiv w:val="1"/>
      <w:marLeft w:val="0"/>
      <w:marRight w:val="0"/>
      <w:marTop w:val="0"/>
      <w:marBottom w:val="0"/>
      <w:divBdr>
        <w:top w:val="none" w:sz="0" w:space="0" w:color="auto"/>
        <w:left w:val="none" w:sz="0" w:space="0" w:color="auto"/>
        <w:bottom w:val="none" w:sz="0" w:space="0" w:color="auto"/>
        <w:right w:val="none" w:sz="0" w:space="0" w:color="auto"/>
      </w:divBdr>
    </w:div>
    <w:div w:id="208617786">
      <w:bodyDiv w:val="1"/>
      <w:marLeft w:val="0"/>
      <w:marRight w:val="0"/>
      <w:marTop w:val="0"/>
      <w:marBottom w:val="0"/>
      <w:divBdr>
        <w:top w:val="none" w:sz="0" w:space="0" w:color="auto"/>
        <w:left w:val="none" w:sz="0" w:space="0" w:color="auto"/>
        <w:bottom w:val="none" w:sz="0" w:space="0" w:color="auto"/>
        <w:right w:val="none" w:sz="0" w:space="0" w:color="auto"/>
      </w:divBdr>
    </w:div>
    <w:div w:id="247933734">
      <w:bodyDiv w:val="1"/>
      <w:marLeft w:val="0"/>
      <w:marRight w:val="0"/>
      <w:marTop w:val="0"/>
      <w:marBottom w:val="0"/>
      <w:divBdr>
        <w:top w:val="none" w:sz="0" w:space="0" w:color="auto"/>
        <w:left w:val="none" w:sz="0" w:space="0" w:color="auto"/>
        <w:bottom w:val="none" w:sz="0" w:space="0" w:color="auto"/>
        <w:right w:val="none" w:sz="0" w:space="0" w:color="auto"/>
      </w:divBdr>
    </w:div>
    <w:div w:id="310446369">
      <w:bodyDiv w:val="1"/>
      <w:marLeft w:val="0"/>
      <w:marRight w:val="0"/>
      <w:marTop w:val="0"/>
      <w:marBottom w:val="0"/>
      <w:divBdr>
        <w:top w:val="none" w:sz="0" w:space="0" w:color="auto"/>
        <w:left w:val="none" w:sz="0" w:space="0" w:color="auto"/>
        <w:bottom w:val="none" w:sz="0" w:space="0" w:color="auto"/>
        <w:right w:val="none" w:sz="0" w:space="0" w:color="auto"/>
      </w:divBdr>
    </w:div>
    <w:div w:id="311832582">
      <w:bodyDiv w:val="1"/>
      <w:marLeft w:val="0"/>
      <w:marRight w:val="0"/>
      <w:marTop w:val="0"/>
      <w:marBottom w:val="0"/>
      <w:divBdr>
        <w:top w:val="none" w:sz="0" w:space="0" w:color="auto"/>
        <w:left w:val="none" w:sz="0" w:space="0" w:color="auto"/>
        <w:bottom w:val="none" w:sz="0" w:space="0" w:color="auto"/>
        <w:right w:val="none" w:sz="0" w:space="0" w:color="auto"/>
      </w:divBdr>
    </w:div>
    <w:div w:id="313685018">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20936107">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354963803">
      <w:bodyDiv w:val="1"/>
      <w:marLeft w:val="0"/>
      <w:marRight w:val="0"/>
      <w:marTop w:val="0"/>
      <w:marBottom w:val="0"/>
      <w:divBdr>
        <w:top w:val="none" w:sz="0" w:space="0" w:color="auto"/>
        <w:left w:val="none" w:sz="0" w:space="0" w:color="auto"/>
        <w:bottom w:val="none" w:sz="0" w:space="0" w:color="auto"/>
        <w:right w:val="none" w:sz="0" w:space="0" w:color="auto"/>
      </w:divBdr>
    </w:div>
    <w:div w:id="363596298">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18793895">
      <w:bodyDiv w:val="1"/>
      <w:marLeft w:val="0"/>
      <w:marRight w:val="0"/>
      <w:marTop w:val="0"/>
      <w:marBottom w:val="0"/>
      <w:divBdr>
        <w:top w:val="none" w:sz="0" w:space="0" w:color="auto"/>
        <w:left w:val="none" w:sz="0" w:space="0" w:color="auto"/>
        <w:bottom w:val="none" w:sz="0" w:space="0" w:color="auto"/>
        <w:right w:val="none" w:sz="0" w:space="0" w:color="auto"/>
      </w:divBdr>
    </w:div>
    <w:div w:id="423259196">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44271362">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455409854">
      <w:bodyDiv w:val="1"/>
      <w:marLeft w:val="0"/>
      <w:marRight w:val="0"/>
      <w:marTop w:val="0"/>
      <w:marBottom w:val="0"/>
      <w:divBdr>
        <w:top w:val="none" w:sz="0" w:space="0" w:color="auto"/>
        <w:left w:val="none" w:sz="0" w:space="0" w:color="auto"/>
        <w:bottom w:val="none" w:sz="0" w:space="0" w:color="auto"/>
        <w:right w:val="none" w:sz="0" w:space="0" w:color="auto"/>
      </w:divBdr>
    </w:div>
    <w:div w:id="485828155">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30579953">
      <w:bodyDiv w:val="1"/>
      <w:marLeft w:val="0"/>
      <w:marRight w:val="0"/>
      <w:marTop w:val="0"/>
      <w:marBottom w:val="0"/>
      <w:divBdr>
        <w:top w:val="none" w:sz="0" w:space="0" w:color="auto"/>
        <w:left w:val="none" w:sz="0" w:space="0" w:color="auto"/>
        <w:bottom w:val="none" w:sz="0" w:space="0" w:color="auto"/>
        <w:right w:val="none" w:sz="0" w:space="0" w:color="auto"/>
      </w:divBdr>
    </w:div>
    <w:div w:id="549804512">
      <w:bodyDiv w:val="1"/>
      <w:marLeft w:val="0"/>
      <w:marRight w:val="0"/>
      <w:marTop w:val="0"/>
      <w:marBottom w:val="0"/>
      <w:divBdr>
        <w:top w:val="none" w:sz="0" w:space="0" w:color="auto"/>
        <w:left w:val="none" w:sz="0" w:space="0" w:color="auto"/>
        <w:bottom w:val="none" w:sz="0" w:space="0" w:color="auto"/>
        <w:right w:val="none" w:sz="0" w:space="0" w:color="auto"/>
      </w:divBdr>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4188680">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103573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41617124">
      <w:bodyDiv w:val="1"/>
      <w:marLeft w:val="0"/>
      <w:marRight w:val="0"/>
      <w:marTop w:val="0"/>
      <w:marBottom w:val="0"/>
      <w:divBdr>
        <w:top w:val="none" w:sz="0" w:space="0" w:color="auto"/>
        <w:left w:val="none" w:sz="0" w:space="0" w:color="auto"/>
        <w:bottom w:val="none" w:sz="0" w:space="0" w:color="auto"/>
        <w:right w:val="none" w:sz="0" w:space="0" w:color="auto"/>
      </w:divBdr>
    </w:div>
    <w:div w:id="663558051">
      <w:bodyDiv w:val="1"/>
      <w:marLeft w:val="0"/>
      <w:marRight w:val="0"/>
      <w:marTop w:val="0"/>
      <w:marBottom w:val="0"/>
      <w:divBdr>
        <w:top w:val="none" w:sz="0" w:space="0" w:color="auto"/>
        <w:left w:val="none" w:sz="0" w:space="0" w:color="auto"/>
        <w:bottom w:val="none" w:sz="0" w:space="0" w:color="auto"/>
        <w:right w:val="none" w:sz="0" w:space="0" w:color="auto"/>
      </w:divBdr>
    </w:div>
    <w:div w:id="694382322">
      <w:bodyDiv w:val="1"/>
      <w:marLeft w:val="0"/>
      <w:marRight w:val="0"/>
      <w:marTop w:val="0"/>
      <w:marBottom w:val="0"/>
      <w:divBdr>
        <w:top w:val="none" w:sz="0" w:space="0" w:color="auto"/>
        <w:left w:val="none" w:sz="0" w:space="0" w:color="auto"/>
        <w:bottom w:val="none" w:sz="0" w:space="0" w:color="auto"/>
        <w:right w:val="none" w:sz="0" w:space="0" w:color="auto"/>
      </w:divBdr>
    </w:div>
    <w:div w:id="698896294">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17626437">
      <w:bodyDiv w:val="1"/>
      <w:marLeft w:val="0"/>
      <w:marRight w:val="0"/>
      <w:marTop w:val="0"/>
      <w:marBottom w:val="0"/>
      <w:divBdr>
        <w:top w:val="none" w:sz="0" w:space="0" w:color="auto"/>
        <w:left w:val="none" w:sz="0" w:space="0" w:color="auto"/>
        <w:bottom w:val="none" w:sz="0" w:space="0" w:color="auto"/>
        <w:right w:val="none" w:sz="0" w:space="0" w:color="auto"/>
      </w:divBdr>
    </w:div>
    <w:div w:id="723061269">
      <w:bodyDiv w:val="1"/>
      <w:marLeft w:val="0"/>
      <w:marRight w:val="0"/>
      <w:marTop w:val="0"/>
      <w:marBottom w:val="0"/>
      <w:divBdr>
        <w:top w:val="none" w:sz="0" w:space="0" w:color="auto"/>
        <w:left w:val="none" w:sz="0" w:space="0" w:color="auto"/>
        <w:bottom w:val="none" w:sz="0" w:space="0" w:color="auto"/>
        <w:right w:val="none" w:sz="0" w:space="0" w:color="auto"/>
      </w:divBdr>
    </w:div>
    <w:div w:id="729614008">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67432201">
      <w:bodyDiv w:val="1"/>
      <w:marLeft w:val="0"/>
      <w:marRight w:val="0"/>
      <w:marTop w:val="0"/>
      <w:marBottom w:val="0"/>
      <w:divBdr>
        <w:top w:val="none" w:sz="0" w:space="0" w:color="auto"/>
        <w:left w:val="none" w:sz="0" w:space="0" w:color="auto"/>
        <w:bottom w:val="none" w:sz="0" w:space="0" w:color="auto"/>
        <w:right w:val="none" w:sz="0" w:space="0" w:color="auto"/>
      </w:divBdr>
    </w:div>
    <w:div w:id="784038965">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38077677">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52063933">
      <w:bodyDiv w:val="1"/>
      <w:marLeft w:val="0"/>
      <w:marRight w:val="0"/>
      <w:marTop w:val="0"/>
      <w:marBottom w:val="0"/>
      <w:divBdr>
        <w:top w:val="none" w:sz="0" w:space="0" w:color="auto"/>
        <w:left w:val="none" w:sz="0" w:space="0" w:color="auto"/>
        <w:bottom w:val="none" w:sz="0" w:space="0" w:color="auto"/>
        <w:right w:val="none" w:sz="0" w:space="0" w:color="auto"/>
      </w:divBdr>
    </w:div>
    <w:div w:id="869758996">
      <w:bodyDiv w:val="1"/>
      <w:marLeft w:val="0"/>
      <w:marRight w:val="0"/>
      <w:marTop w:val="0"/>
      <w:marBottom w:val="0"/>
      <w:divBdr>
        <w:top w:val="none" w:sz="0" w:space="0" w:color="auto"/>
        <w:left w:val="none" w:sz="0" w:space="0" w:color="auto"/>
        <w:bottom w:val="none" w:sz="0" w:space="0" w:color="auto"/>
        <w:right w:val="none" w:sz="0" w:space="0" w:color="auto"/>
      </w:divBdr>
    </w:div>
    <w:div w:id="870730448">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25263273">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40141704">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972366913">
      <w:bodyDiv w:val="1"/>
      <w:marLeft w:val="0"/>
      <w:marRight w:val="0"/>
      <w:marTop w:val="0"/>
      <w:marBottom w:val="0"/>
      <w:divBdr>
        <w:top w:val="none" w:sz="0" w:space="0" w:color="auto"/>
        <w:left w:val="none" w:sz="0" w:space="0" w:color="auto"/>
        <w:bottom w:val="none" w:sz="0" w:space="0" w:color="auto"/>
        <w:right w:val="none" w:sz="0" w:space="0" w:color="auto"/>
      </w:divBdr>
    </w:div>
    <w:div w:id="985478769">
      <w:bodyDiv w:val="1"/>
      <w:marLeft w:val="0"/>
      <w:marRight w:val="0"/>
      <w:marTop w:val="0"/>
      <w:marBottom w:val="0"/>
      <w:divBdr>
        <w:top w:val="none" w:sz="0" w:space="0" w:color="auto"/>
        <w:left w:val="none" w:sz="0" w:space="0" w:color="auto"/>
        <w:bottom w:val="none" w:sz="0" w:space="0" w:color="auto"/>
        <w:right w:val="none" w:sz="0" w:space="0" w:color="auto"/>
      </w:divBdr>
    </w:div>
    <w:div w:id="100159070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05209025">
      <w:bodyDiv w:val="1"/>
      <w:marLeft w:val="0"/>
      <w:marRight w:val="0"/>
      <w:marTop w:val="0"/>
      <w:marBottom w:val="0"/>
      <w:divBdr>
        <w:top w:val="none" w:sz="0" w:space="0" w:color="auto"/>
        <w:left w:val="none" w:sz="0" w:space="0" w:color="auto"/>
        <w:bottom w:val="none" w:sz="0" w:space="0" w:color="auto"/>
        <w:right w:val="none" w:sz="0" w:space="0" w:color="auto"/>
      </w:divBdr>
    </w:div>
    <w:div w:id="1018043777">
      <w:bodyDiv w:val="1"/>
      <w:marLeft w:val="0"/>
      <w:marRight w:val="0"/>
      <w:marTop w:val="0"/>
      <w:marBottom w:val="0"/>
      <w:divBdr>
        <w:top w:val="none" w:sz="0" w:space="0" w:color="auto"/>
        <w:left w:val="none" w:sz="0" w:space="0" w:color="auto"/>
        <w:bottom w:val="none" w:sz="0" w:space="0" w:color="auto"/>
        <w:right w:val="none" w:sz="0" w:space="0" w:color="auto"/>
      </w:divBdr>
    </w:div>
    <w:div w:id="1035228697">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3895184">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27773118">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68060399">
      <w:bodyDiv w:val="1"/>
      <w:marLeft w:val="0"/>
      <w:marRight w:val="0"/>
      <w:marTop w:val="0"/>
      <w:marBottom w:val="0"/>
      <w:divBdr>
        <w:top w:val="none" w:sz="0" w:space="0" w:color="auto"/>
        <w:left w:val="none" w:sz="0" w:space="0" w:color="auto"/>
        <w:bottom w:val="none" w:sz="0" w:space="0" w:color="auto"/>
        <w:right w:val="none" w:sz="0" w:space="0" w:color="auto"/>
      </w:divBdr>
    </w:div>
    <w:div w:id="1174537863">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33341443">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37465972">
      <w:bodyDiv w:val="1"/>
      <w:marLeft w:val="0"/>
      <w:marRight w:val="0"/>
      <w:marTop w:val="0"/>
      <w:marBottom w:val="0"/>
      <w:divBdr>
        <w:top w:val="none" w:sz="0" w:space="0" w:color="auto"/>
        <w:left w:val="none" w:sz="0" w:space="0" w:color="auto"/>
        <w:bottom w:val="none" w:sz="0" w:space="0" w:color="auto"/>
        <w:right w:val="none" w:sz="0" w:space="0" w:color="auto"/>
      </w:divBdr>
    </w:div>
    <w:div w:id="1344434308">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47558082">
      <w:bodyDiv w:val="1"/>
      <w:marLeft w:val="0"/>
      <w:marRight w:val="0"/>
      <w:marTop w:val="0"/>
      <w:marBottom w:val="0"/>
      <w:divBdr>
        <w:top w:val="none" w:sz="0" w:space="0" w:color="auto"/>
        <w:left w:val="none" w:sz="0" w:space="0" w:color="auto"/>
        <w:bottom w:val="none" w:sz="0" w:space="0" w:color="auto"/>
        <w:right w:val="none" w:sz="0" w:space="0" w:color="auto"/>
      </w:divBdr>
    </w:div>
    <w:div w:id="1348485915">
      <w:bodyDiv w:val="1"/>
      <w:marLeft w:val="0"/>
      <w:marRight w:val="0"/>
      <w:marTop w:val="0"/>
      <w:marBottom w:val="0"/>
      <w:divBdr>
        <w:top w:val="none" w:sz="0" w:space="0" w:color="auto"/>
        <w:left w:val="none" w:sz="0" w:space="0" w:color="auto"/>
        <w:bottom w:val="none" w:sz="0" w:space="0" w:color="auto"/>
        <w:right w:val="none" w:sz="0" w:space="0" w:color="auto"/>
      </w:divBdr>
    </w:div>
    <w:div w:id="1365129445">
      <w:bodyDiv w:val="1"/>
      <w:marLeft w:val="0"/>
      <w:marRight w:val="0"/>
      <w:marTop w:val="0"/>
      <w:marBottom w:val="0"/>
      <w:divBdr>
        <w:top w:val="none" w:sz="0" w:space="0" w:color="auto"/>
        <w:left w:val="none" w:sz="0" w:space="0" w:color="auto"/>
        <w:bottom w:val="none" w:sz="0" w:space="0" w:color="auto"/>
        <w:right w:val="none" w:sz="0" w:space="0" w:color="auto"/>
      </w:divBdr>
    </w:div>
    <w:div w:id="1374502071">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1155054">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16708019">
      <w:bodyDiv w:val="1"/>
      <w:marLeft w:val="0"/>
      <w:marRight w:val="0"/>
      <w:marTop w:val="0"/>
      <w:marBottom w:val="0"/>
      <w:divBdr>
        <w:top w:val="none" w:sz="0" w:space="0" w:color="auto"/>
        <w:left w:val="none" w:sz="0" w:space="0" w:color="auto"/>
        <w:bottom w:val="none" w:sz="0" w:space="0" w:color="auto"/>
        <w:right w:val="none" w:sz="0" w:space="0" w:color="auto"/>
      </w:divBdr>
    </w:div>
    <w:div w:id="1442139948">
      <w:bodyDiv w:val="1"/>
      <w:marLeft w:val="0"/>
      <w:marRight w:val="0"/>
      <w:marTop w:val="0"/>
      <w:marBottom w:val="0"/>
      <w:divBdr>
        <w:top w:val="none" w:sz="0" w:space="0" w:color="auto"/>
        <w:left w:val="none" w:sz="0" w:space="0" w:color="auto"/>
        <w:bottom w:val="none" w:sz="0" w:space="0" w:color="auto"/>
        <w:right w:val="none" w:sz="0" w:space="0" w:color="auto"/>
      </w:divBdr>
    </w:div>
    <w:div w:id="1477794190">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10874023">
      <w:bodyDiv w:val="1"/>
      <w:marLeft w:val="0"/>
      <w:marRight w:val="0"/>
      <w:marTop w:val="0"/>
      <w:marBottom w:val="0"/>
      <w:divBdr>
        <w:top w:val="none" w:sz="0" w:space="0" w:color="auto"/>
        <w:left w:val="none" w:sz="0" w:space="0" w:color="auto"/>
        <w:bottom w:val="none" w:sz="0" w:space="0" w:color="auto"/>
        <w:right w:val="none" w:sz="0" w:space="0" w:color="auto"/>
      </w:divBdr>
    </w:div>
    <w:div w:id="1520512015">
      <w:bodyDiv w:val="1"/>
      <w:marLeft w:val="0"/>
      <w:marRight w:val="0"/>
      <w:marTop w:val="0"/>
      <w:marBottom w:val="0"/>
      <w:divBdr>
        <w:top w:val="none" w:sz="0" w:space="0" w:color="auto"/>
        <w:left w:val="none" w:sz="0" w:space="0" w:color="auto"/>
        <w:bottom w:val="none" w:sz="0" w:space="0" w:color="auto"/>
        <w:right w:val="none" w:sz="0" w:space="0" w:color="auto"/>
      </w:divBdr>
    </w:div>
    <w:div w:id="1527525081">
      <w:bodyDiv w:val="1"/>
      <w:marLeft w:val="0"/>
      <w:marRight w:val="0"/>
      <w:marTop w:val="0"/>
      <w:marBottom w:val="0"/>
      <w:divBdr>
        <w:top w:val="none" w:sz="0" w:space="0" w:color="auto"/>
        <w:left w:val="none" w:sz="0" w:space="0" w:color="auto"/>
        <w:bottom w:val="none" w:sz="0" w:space="0" w:color="auto"/>
        <w:right w:val="none" w:sz="0" w:space="0" w:color="auto"/>
      </w:divBdr>
    </w:div>
    <w:div w:id="1546218241">
      <w:bodyDiv w:val="1"/>
      <w:marLeft w:val="0"/>
      <w:marRight w:val="0"/>
      <w:marTop w:val="0"/>
      <w:marBottom w:val="0"/>
      <w:divBdr>
        <w:top w:val="none" w:sz="0" w:space="0" w:color="auto"/>
        <w:left w:val="none" w:sz="0" w:space="0" w:color="auto"/>
        <w:bottom w:val="none" w:sz="0" w:space="0" w:color="auto"/>
        <w:right w:val="none" w:sz="0" w:space="0" w:color="auto"/>
      </w:divBdr>
      <w:divsChild>
        <w:div w:id="2016835091">
          <w:marLeft w:val="0"/>
          <w:marRight w:val="0"/>
          <w:marTop w:val="0"/>
          <w:marBottom w:val="0"/>
          <w:divBdr>
            <w:top w:val="none" w:sz="0" w:space="0" w:color="auto"/>
            <w:left w:val="none" w:sz="0" w:space="0" w:color="auto"/>
            <w:bottom w:val="none" w:sz="0" w:space="0" w:color="auto"/>
            <w:right w:val="none" w:sz="0" w:space="0" w:color="auto"/>
          </w:divBdr>
          <w:divsChild>
            <w:div w:id="939482772">
              <w:marLeft w:val="0"/>
              <w:marRight w:val="0"/>
              <w:marTop w:val="0"/>
              <w:marBottom w:val="0"/>
              <w:divBdr>
                <w:top w:val="none" w:sz="0" w:space="0" w:color="auto"/>
                <w:left w:val="none" w:sz="0" w:space="0" w:color="auto"/>
                <w:bottom w:val="none" w:sz="0" w:space="0" w:color="auto"/>
                <w:right w:val="none" w:sz="0" w:space="0" w:color="auto"/>
              </w:divBdr>
              <w:divsChild>
                <w:div w:id="18435719">
                  <w:marLeft w:val="0"/>
                  <w:marRight w:val="0"/>
                  <w:marTop w:val="0"/>
                  <w:marBottom w:val="0"/>
                  <w:divBdr>
                    <w:top w:val="none" w:sz="0" w:space="0" w:color="auto"/>
                    <w:left w:val="none" w:sz="0" w:space="0" w:color="auto"/>
                    <w:bottom w:val="none" w:sz="0" w:space="0" w:color="auto"/>
                    <w:right w:val="none" w:sz="0" w:space="0" w:color="auto"/>
                  </w:divBdr>
                  <w:divsChild>
                    <w:div w:id="2026856071">
                      <w:marLeft w:val="0"/>
                      <w:marRight w:val="0"/>
                      <w:marTop w:val="0"/>
                      <w:marBottom w:val="0"/>
                      <w:divBdr>
                        <w:top w:val="none" w:sz="0" w:space="0" w:color="auto"/>
                        <w:left w:val="none" w:sz="0" w:space="0" w:color="auto"/>
                        <w:bottom w:val="none" w:sz="0" w:space="0" w:color="auto"/>
                        <w:right w:val="none" w:sz="0" w:space="0" w:color="auto"/>
                      </w:divBdr>
                      <w:divsChild>
                        <w:div w:id="696810091">
                          <w:marLeft w:val="0"/>
                          <w:marRight w:val="0"/>
                          <w:marTop w:val="0"/>
                          <w:marBottom w:val="0"/>
                          <w:divBdr>
                            <w:top w:val="none" w:sz="0" w:space="0" w:color="auto"/>
                            <w:left w:val="none" w:sz="0" w:space="0" w:color="auto"/>
                            <w:bottom w:val="none" w:sz="0" w:space="0" w:color="auto"/>
                            <w:right w:val="none" w:sz="0" w:space="0" w:color="auto"/>
                          </w:divBdr>
                          <w:divsChild>
                            <w:div w:id="339238453">
                              <w:marLeft w:val="0"/>
                              <w:marRight w:val="0"/>
                              <w:marTop w:val="0"/>
                              <w:marBottom w:val="0"/>
                              <w:divBdr>
                                <w:top w:val="none" w:sz="0" w:space="0" w:color="auto"/>
                                <w:left w:val="none" w:sz="0" w:space="0" w:color="auto"/>
                                <w:bottom w:val="none" w:sz="0" w:space="0" w:color="auto"/>
                                <w:right w:val="none" w:sz="0" w:space="0" w:color="auto"/>
                              </w:divBdr>
                              <w:divsChild>
                                <w:div w:id="2025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76427787">
      <w:bodyDiv w:val="1"/>
      <w:marLeft w:val="0"/>
      <w:marRight w:val="0"/>
      <w:marTop w:val="0"/>
      <w:marBottom w:val="0"/>
      <w:divBdr>
        <w:top w:val="none" w:sz="0" w:space="0" w:color="auto"/>
        <w:left w:val="none" w:sz="0" w:space="0" w:color="auto"/>
        <w:bottom w:val="none" w:sz="0" w:space="0" w:color="auto"/>
        <w:right w:val="none" w:sz="0" w:space="0" w:color="auto"/>
      </w:divBdr>
    </w:div>
    <w:div w:id="1579053047">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83028992">
      <w:bodyDiv w:val="1"/>
      <w:marLeft w:val="0"/>
      <w:marRight w:val="0"/>
      <w:marTop w:val="0"/>
      <w:marBottom w:val="0"/>
      <w:divBdr>
        <w:top w:val="none" w:sz="0" w:space="0" w:color="auto"/>
        <w:left w:val="none" w:sz="0" w:space="0" w:color="auto"/>
        <w:bottom w:val="none" w:sz="0" w:space="0" w:color="auto"/>
        <w:right w:val="none" w:sz="0" w:space="0" w:color="auto"/>
      </w:divBdr>
    </w:div>
    <w:div w:id="159057815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21303747">
      <w:bodyDiv w:val="1"/>
      <w:marLeft w:val="0"/>
      <w:marRight w:val="0"/>
      <w:marTop w:val="0"/>
      <w:marBottom w:val="0"/>
      <w:divBdr>
        <w:top w:val="none" w:sz="0" w:space="0" w:color="auto"/>
        <w:left w:val="none" w:sz="0" w:space="0" w:color="auto"/>
        <w:bottom w:val="none" w:sz="0" w:space="0" w:color="auto"/>
        <w:right w:val="none" w:sz="0" w:space="0" w:color="auto"/>
      </w:divBdr>
    </w:div>
    <w:div w:id="1638493122">
      <w:bodyDiv w:val="1"/>
      <w:marLeft w:val="0"/>
      <w:marRight w:val="0"/>
      <w:marTop w:val="0"/>
      <w:marBottom w:val="0"/>
      <w:divBdr>
        <w:top w:val="none" w:sz="0" w:space="0" w:color="auto"/>
        <w:left w:val="none" w:sz="0" w:space="0" w:color="auto"/>
        <w:bottom w:val="none" w:sz="0" w:space="0" w:color="auto"/>
        <w:right w:val="none" w:sz="0" w:space="0" w:color="auto"/>
      </w:divBdr>
    </w:div>
    <w:div w:id="1667853860">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685937967">
      <w:bodyDiv w:val="1"/>
      <w:marLeft w:val="0"/>
      <w:marRight w:val="0"/>
      <w:marTop w:val="0"/>
      <w:marBottom w:val="0"/>
      <w:divBdr>
        <w:top w:val="none" w:sz="0" w:space="0" w:color="auto"/>
        <w:left w:val="none" w:sz="0" w:space="0" w:color="auto"/>
        <w:bottom w:val="none" w:sz="0" w:space="0" w:color="auto"/>
        <w:right w:val="none" w:sz="0" w:space="0" w:color="auto"/>
      </w:divBdr>
    </w:div>
    <w:div w:id="1696080203">
      <w:bodyDiv w:val="1"/>
      <w:marLeft w:val="0"/>
      <w:marRight w:val="0"/>
      <w:marTop w:val="0"/>
      <w:marBottom w:val="0"/>
      <w:divBdr>
        <w:top w:val="none" w:sz="0" w:space="0" w:color="auto"/>
        <w:left w:val="none" w:sz="0" w:space="0" w:color="auto"/>
        <w:bottom w:val="none" w:sz="0" w:space="0" w:color="auto"/>
        <w:right w:val="none" w:sz="0" w:space="0" w:color="auto"/>
      </w:divBdr>
    </w:div>
    <w:div w:id="1727608218">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58593833">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86845298">
      <w:bodyDiv w:val="1"/>
      <w:marLeft w:val="0"/>
      <w:marRight w:val="0"/>
      <w:marTop w:val="0"/>
      <w:marBottom w:val="0"/>
      <w:divBdr>
        <w:top w:val="none" w:sz="0" w:space="0" w:color="auto"/>
        <w:left w:val="none" w:sz="0" w:space="0" w:color="auto"/>
        <w:bottom w:val="none" w:sz="0" w:space="0" w:color="auto"/>
        <w:right w:val="none" w:sz="0" w:space="0" w:color="auto"/>
      </w:divBdr>
    </w:div>
    <w:div w:id="1791246292">
      <w:bodyDiv w:val="1"/>
      <w:marLeft w:val="0"/>
      <w:marRight w:val="0"/>
      <w:marTop w:val="0"/>
      <w:marBottom w:val="0"/>
      <w:divBdr>
        <w:top w:val="none" w:sz="0" w:space="0" w:color="auto"/>
        <w:left w:val="none" w:sz="0" w:space="0" w:color="auto"/>
        <w:bottom w:val="none" w:sz="0" w:space="0" w:color="auto"/>
        <w:right w:val="none" w:sz="0" w:space="0" w:color="auto"/>
      </w:divBdr>
    </w:div>
    <w:div w:id="1796439161">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2799518">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2695081">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2594196">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4729206">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1956671678">
      <w:bodyDiv w:val="1"/>
      <w:marLeft w:val="0"/>
      <w:marRight w:val="0"/>
      <w:marTop w:val="0"/>
      <w:marBottom w:val="0"/>
      <w:divBdr>
        <w:top w:val="none" w:sz="0" w:space="0" w:color="auto"/>
        <w:left w:val="none" w:sz="0" w:space="0" w:color="auto"/>
        <w:bottom w:val="none" w:sz="0" w:space="0" w:color="auto"/>
        <w:right w:val="none" w:sz="0" w:space="0" w:color="auto"/>
      </w:divBdr>
    </w:div>
    <w:div w:id="1992636653">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26247924">
      <w:bodyDiv w:val="1"/>
      <w:marLeft w:val="0"/>
      <w:marRight w:val="0"/>
      <w:marTop w:val="0"/>
      <w:marBottom w:val="0"/>
      <w:divBdr>
        <w:top w:val="none" w:sz="0" w:space="0" w:color="auto"/>
        <w:left w:val="none" w:sz="0" w:space="0" w:color="auto"/>
        <w:bottom w:val="none" w:sz="0" w:space="0" w:color="auto"/>
        <w:right w:val="none" w:sz="0" w:space="0" w:color="auto"/>
      </w:divBdr>
    </w:div>
    <w:div w:id="2050254316">
      <w:bodyDiv w:val="1"/>
      <w:marLeft w:val="0"/>
      <w:marRight w:val="0"/>
      <w:marTop w:val="0"/>
      <w:marBottom w:val="0"/>
      <w:divBdr>
        <w:top w:val="none" w:sz="0" w:space="0" w:color="auto"/>
        <w:left w:val="none" w:sz="0" w:space="0" w:color="auto"/>
        <w:bottom w:val="none" w:sz="0" w:space="0" w:color="auto"/>
        <w:right w:val="none" w:sz="0" w:space="0" w:color="auto"/>
      </w:divBdr>
    </w:div>
    <w:div w:id="2054846160">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78282357">
      <w:bodyDiv w:val="1"/>
      <w:marLeft w:val="0"/>
      <w:marRight w:val="0"/>
      <w:marTop w:val="0"/>
      <w:marBottom w:val="0"/>
      <w:divBdr>
        <w:top w:val="none" w:sz="0" w:space="0" w:color="auto"/>
        <w:left w:val="none" w:sz="0" w:space="0" w:color="auto"/>
        <w:bottom w:val="none" w:sz="0" w:space="0" w:color="auto"/>
        <w:right w:val="none" w:sz="0" w:space="0" w:color="auto"/>
      </w:divBdr>
    </w:div>
    <w:div w:id="2082553429">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 w:id="2124613714">
      <w:bodyDiv w:val="1"/>
      <w:marLeft w:val="0"/>
      <w:marRight w:val="0"/>
      <w:marTop w:val="0"/>
      <w:marBottom w:val="0"/>
      <w:divBdr>
        <w:top w:val="none" w:sz="0" w:space="0" w:color="auto"/>
        <w:left w:val="none" w:sz="0" w:space="0" w:color="auto"/>
        <w:bottom w:val="none" w:sz="0" w:space="0" w:color="auto"/>
        <w:right w:val="none" w:sz="0" w:space="0" w:color="auto"/>
      </w:divBdr>
    </w:div>
    <w:div w:id="21400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FC10B-D5DB-4E08-8432-10C276A8AB6D}">
  <ds:schemaRefs>
    <ds:schemaRef ds:uri="http://schemas.openxmlformats.org/officeDocument/2006/bibliography"/>
  </ds:schemaRefs>
</ds:datastoreItem>
</file>

<file path=docMetadata/LabelInfo.xml><?xml version="1.0" encoding="utf-8"?>
<clbl:labelList xmlns:clbl="http://schemas.microsoft.com/office/2020/mipLabelMetadata">
  <clbl:label id="{403f1d68-d06a-407f-bdf9-1e65fbbc2901}" enabled="1" method="Standard" siteId="{55410a2b-5ece-4cd0-828c-3a3ac66669b3}" removed="0"/>
</clbl:labelList>
</file>

<file path=docProps/app.xml><?xml version="1.0" encoding="utf-8"?>
<Properties xmlns="http://schemas.openxmlformats.org/officeDocument/2006/extended-properties" xmlns:vt="http://schemas.openxmlformats.org/officeDocument/2006/docPropsVTypes">
  <Template>GT Financial Statements_A4_GTI.dot</Template>
  <TotalTime>30100</TotalTime>
  <Pages>1</Pages>
  <Words>18623</Words>
  <Characters>106152</Characters>
  <Application>Microsoft Office Word</Application>
  <DocSecurity>0</DocSecurity>
  <Lines>884</Lines>
  <Paragraphs>249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Grant Thornton</Company>
  <LinksUpToDate>false</LinksUpToDate>
  <CharactersWithSpaces>124526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Fitzgibbon</dc:creator>
  <cp:keywords/>
  <cp:lastModifiedBy>RADKA</cp:lastModifiedBy>
  <cp:revision>1385</cp:revision>
  <cp:lastPrinted>2024-10-29T13:16:00Z</cp:lastPrinted>
  <dcterms:created xsi:type="dcterms:W3CDTF">2023-03-28T13:47:00Z</dcterms:created>
  <dcterms:modified xsi:type="dcterms:W3CDTF">2024-10-30T13:51:00Z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